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A9A3" w14:textId="3CF28D86" w:rsidR="00D87224" w:rsidRPr="0065331B" w:rsidRDefault="00761533" w:rsidP="00453E2A">
      <w:pPr>
        <w:pStyle w:val="Heading5"/>
        <w:numPr>
          <w:ilvl w:val="0"/>
          <w:numId w:val="0"/>
        </w:numPr>
        <w:tabs>
          <w:tab w:val="clear" w:pos="7740"/>
          <w:tab w:val="clear" w:pos="9539"/>
          <w:tab w:val="left" w:pos="3000"/>
          <w:tab w:val="left" w:pos="3600"/>
          <w:tab w:val="left" w:pos="7390"/>
        </w:tabs>
        <w:rPr>
          <w:rFonts w:ascii="Arial" w:hAnsi="Arial" w:cs="Arial"/>
          <w:sz w:val="24"/>
          <w:szCs w:val="24"/>
          <w:lang w:val="en-GB"/>
        </w:rPr>
      </w:pPr>
      <w:r w:rsidRPr="0065331B">
        <w:rPr>
          <w:rFonts w:ascii="Arial" w:hAnsi="Arial" w:cs="Arial"/>
          <w:sz w:val="24"/>
          <w:szCs w:val="24"/>
          <w:lang w:val="en-GB"/>
        </w:rPr>
        <w:tab/>
      </w:r>
      <w:r w:rsidR="00D87224" w:rsidRPr="0065331B">
        <w:rPr>
          <w:rFonts w:ascii="Arial" w:hAnsi="Arial" w:cs="Arial"/>
          <w:sz w:val="24"/>
          <w:szCs w:val="24"/>
          <w:lang w:val="en-GB"/>
        </w:rPr>
        <w:tab/>
      </w:r>
      <w:r w:rsidR="00453E2A">
        <w:rPr>
          <w:rFonts w:ascii="Arial" w:hAnsi="Arial" w:cs="Arial"/>
          <w:sz w:val="24"/>
          <w:szCs w:val="24"/>
          <w:lang w:val="en-GB"/>
        </w:rPr>
        <w:tab/>
      </w:r>
    </w:p>
    <w:p w14:paraId="674B99CE" w14:textId="77777777" w:rsidR="00D46E11" w:rsidRDefault="00D46E11" w:rsidP="00B14C0E">
      <w:pPr>
        <w:pStyle w:val="Heading5"/>
        <w:numPr>
          <w:ilvl w:val="0"/>
          <w:numId w:val="0"/>
        </w:numPr>
        <w:rPr>
          <w:rFonts w:ascii="Arial" w:hAnsi="Arial" w:cs="Arial"/>
          <w:sz w:val="32"/>
          <w:szCs w:val="24"/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07EDD" w:rsidRPr="0002747C" w14:paraId="6F1C890F" w14:textId="77777777" w:rsidTr="00307EDD">
        <w:trPr>
          <w:trHeight w:val="69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D2AD" w14:textId="3BD00501" w:rsidR="00307EDD" w:rsidRPr="00E529F5" w:rsidRDefault="00307EDD" w:rsidP="00307EDD">
            <w:pPr>
              <w:jc w:val="center"/>
              <w:rPr>
                <w:b/>
                <w:sz w:val="32"/>
                <w:lang w:val="en-GB"/>
              </w:rPr>
            </w:pPr>
            <w:r>
              <w:rPr>
                <w:b/>
                <w:sz w:val="32"/>
                <w:lang w:val="en-GB"/>
              </w:rPr>
              <w:t>Supermarket Cashier System in C++</w:t>
            </w:r>
          </w:p>
          <w:p w14:paraId="2CD71063" w14:textId="77777777" w:rsidR="00307EDD" w:rsidRDefault="00307EDD" w:rsidP="00307EDD">
            <w:pPr>
              <w:rPr>
                <w:b/>
                <w:sz w:val="24"/>
                <w:lang w:val="en-GB"/>
              </w:rPr>
            </w:pPr>
          </w:p>
          <w:p w14:paraId="519C8220" w14:textId="77777777" w:rsidR="00307EDD" w:rsidRPr="000F614B" w:rsidRDefault="00307EDD" w:rsidP="00307EDD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Requirements:</w:t>
            </w:r>
          </w:p>
          <w:p w14:paraId="7C38EF7F" w14:textId="77777777" w:rsidR="00307EDD" w:rsidRDefault="00307EDD" w:rsidP="00307EDD">
            <w:pPr>
              <w:jc w:val="both"/>
            </w:pPr>
          </w:p>
          <w:p w14:paraId="2F48CE3A" w14:textId="1AE1C89C" w:rsidR="00307EDD" w:rsidRDefault="009C5DCC" w:rsidP="00307EDD">
            <w:pPr>
              <w:autoSpaceDE w:val="0"/>
              <w:autoSpaceDN w:val="0"/>
              <w:adjustRightInd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Your task is to d</w:t>
            </w:r>
            <w:r w:rsidR="00307EDD">
              <w:rPr>
                <w:rFonts w:cs="Verdana"/>
              </w:rPr>
              <w:t xml:space="preserve">esign a cashier system for a </w:t>
            </w:r>
            <w:r>
              <w:rPr>
                <w:rFonts w:cs="Verdana"/>
              </w:rPr>
              <w:t>supermarket</w:t>
            </w:r>
            <w:r w:rsidR="00307EDD">
              <w:rPr>
                <w:rFonts w:cs="Verdana"/>
              </w:rPr>
              <w:t xml:space="preserve">. </w:t>
            </w:r>
            <w:r w:rsidR="00307EDD">
              <w:rPr>
                <w:rFonts w:cs="Verdana"/>
                <w:lang w:eastAsia="zh-CN"/>
              </w:rPr>
              <w:t>The</w:t>
            </w:r>
            <w:r w:rsidR="00307EDD">
              <w:rPr>
                <w:rFonts w:cs="Verdana" w:hint="eastAsia"/>
                <w:lang w:eastAsia="zh-CN"/>
              </w:rPr>
              <w:t xml:space="preserve"> </w:t>
            </w:r>
            <w:r w:rsidR="00307EDD">
              <w:rPr>
                <w:rFonts w:cs="Verdana"/>
                <w:lang w:eastAsia="zh-CN"/>
              </w:rPr>
              <w:t>price</w:t>
            </w:r>
            <w:r w:rsidR="00307EDD">
              <w:rPr>
                <w:rFonts w:cs="Verdana" w:hint="eastAsia"/>
                <w:lang w:eastAsia="zh-CN"/>
              </w:rPr>
              <w:t xml:space="preserve"> </w:t>
            </w:r>
            <w:r w:rsidR="00307EDD">
              <w:rPr>
                <w:rFonts w:cs="Verdana"/>
                <w:lang w:eastAsia="zh-CN"/>
              </w:rPr>
              <w:t xml:space="preserve">list </w:t>
            </w:r>
            <w:r>
              <w:rPr>
                <w:rFonts w:cs="Verdana"/>
                <w:lang w:eastAsia="zh-CN"/>
              </w:rPr>
              <w:t xml:space="preserve">of products in the store </w:t>
            </w:r>
            <w:r w:rsidR="00307EDD">
              <w:rPr>
                <w:rFonts w:cs="Verdana"/>
                <w:lang w:eastAsia="zh-CN"/>
              </w:rPr>
              <w:t>is shown below</w:t>
            </w:r>
            <w:r w:rsidR="00307EDD">
              <w:rPr>
                <w:rFonts w:cs="Verdana" w:hint="eastAsia"/>
                <w:lang w:eastAsia="zh-CN"/>
              </w:rPr>
              <w:t>:</w:t>
            </w:r>
          </w:p>
          <w:p w14:paraId="171C60EA" w14:textId="77777777" w:rsidR="00307EDD" w:rsidRDefault="00307EDD" w:rsidP="00307EDD">
            <w:pPr>
              <w:autoSpaceDE w:val="0"/>
              <w:autoSpaceDN w:val="0"/>
              <w:adjustRightInd w:val="0"/>
              <w:rPr>
                <w:rFonts w:cs="Verdana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1800"/>
              <w:gridCol w:w="1522"/>
            </w:tblGrid>
            <w:tr w:rsidR="00307EDD" w:rsidRPr="00D54C81" w14:paraId="531D2BEB" w14:textId="77777777" w:rsidTr="009C5DCC">
              <w:trPr>
                <w:trHeight w:val="411"/>
                <w:jc w:val="center"/>
              </w:trPr>
              <w:tc>
                <w:tcPr>
                  <w:tcW w:w="2181" w:type="dxa"/>
                  <w:vAlign w:val="center"/>
                </w:tcPr>
                <w:p w14:paraId="36BE9C51" w14:textId="77777777" w:rsidR="00307EDD" w:rsidRPr="00D54C81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b/>
                      <w:lang w:eastAsia="zh-CN"/>
                    </w:rPr>
                  </w:pPr>
                  <w:r>
                    <w:rPr>
                      <w:rFonts w:cs="Verdana" w:hint="eastAsia"/>
                      <w:b/>
                      <w:lang w:eastAsia="zh-CN"/>
                    </w:rPr>
                    <w:t>Item</w:t>
                  </w:r>
                </w:p>
              </w:tc>
              <w:tc>
                <w:tcPr>
                  <w:tcW w:w="1800" w:type="dxa"/>
                  <w:vAlign w:val="center"/>
                </w:tcPr>
                <w:p w14:paraId="497FA8D1" w14:textId="77777777" w:rsidR="00307EDD" w:rsidRPr="00D54C81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b/>
                    </w:rPr>
                  </w:pPr>
                  <w:r>
                    <w:rPr>
                      <w:rFonts w:cs="Verdana"/>
                      <w:b/>
                      <w:lang w:eastAsia="zh-CN"/>
                    </w:rPr>
                    <w:t>Barcode</w:t>
                  </w:r>
                </w:p>
              </w:tc>
              <w:tc>
                <w:tcPr>
                  <w:tcW w:w="1522" w:type="dxa"/>
                  <w:vAlign w:val="center"/>
                </w:tcPr>
                <w:p w14:paraId="417C2827" w14:textId="77777777" w:rsidR="00307EDD" w:rsidRPr="00D54C81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b/>
                    </w:rPr>
                  </w:pPr>
                  <w:r w:rsidRPr="00D54C81">
                    <w:rPr>
                      <w:rFonts w:cs="Verdana"/>
                      <w:b/>
                    </w:rPr>
                    <w:t>Price</w:t>
                  </w:r>
                </w:p>
              </w:tc>
            </w:tr>
            <w:tr w:rsidR="00307EDD" w14:paraId="50A94EF6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212AC8B7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Milk</w:t>
                  </w:r>
                </w:p>
              </w:tc>
              <w:tc>
                <w:tcPr>
                  <w:tcW w:w="1800" w:type="dxa"/>
                  <w:vAlign w:val="center"/>
                </w:tcPr>
                <w:p w14:paraId="0162CF01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0120001</w:t>
                  </w:r>
                </w:p>
              </w:tc>
              <w:tc>
                <w:tcPr>
                  <w:tcW w:w="1522" w:type="dxa"/>
                  <w:vAlign w:val="center"/>
                </w:tcPr>
                <w:p w14:paraId="46AC0785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 w:hint="eastAsia"/>
                      <w:lang w:eastAsia="zh-CN"/>
                    </w:rPr>
                    <w:t>10.</w:t>
                  </w:r>
                  <w:r>
                    <w:rPr>
                      <w:rFonts w:cs="Verdana"/>
                      <w:lang w:eastAsia="zh-CN"/>
                    </w:rPr>
                    <w:t>5</w:t>
                  </w:r>
                  <w:r>
                    <w:rPr>
                      <w:rFonts w:cs="Verdana" w:hint="eastAsia"/>
                      <w:lang w:eastAsia="zh-CN"/>
                    </w:rPr>
                    <w:t>0</w:t>
                  </w:r>
                </w:p>
              </w:tc>
            </w:tr>
            <w:tr w:rsidR="00307EDD" w14:paraId="59731CB6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0A4709EA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Bread</w:t>
                  </w:r>
                </w:p>
              </w:tc>
              <w:tc>
                <w:tcPr>
                  <w:tcW w:w="1800" w:type="dxa"/>
                  <w:vAlign w:val="center"/>
                </w:tcPr>
                <w:p w14:paraId="6254019D" w14:textId="5F7B4EAC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120002</w:t>
                  </w:r>
                </w:p>
              </w:tc>
              <w:tc>
                <w:tcPr>
                  <w:tcW w:w="1522" w:type="dxa"/>
                  <w:vAlign w:val="center"/>
                </w:tcPr>
                <w:p w14:paraId="4BCED94C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5.5</w:t>
                  </w:r>
                  <w:r>
                    <w:rPr>
                      <w:rFonts w:cs="Verdana" w:hint="eastAsia"/>
                      <w:lang w:eastAsia="zh-CN"/>
                    </w:rPr>
                    <w:t>0</w:t>
                  </w:r>
                </w:p>
              </w:tc>
            </w:tr>
            <w:tr w:rsidR="00307EDD" w14:paraId="4FA5E523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302165BC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Chocolate</w:t>
                  </w:r>
                </w:p>
              </w:tc>
              <w:tc>
                <w:tcPr>
                  <w:tcW w:w="1800" w:type="dxa"/>
                  <w:vAlign w:val="center"/>
                </w:tcPr>
                <w:p w14:paraId="0C489B31" w14:textId="18860D41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120003</w:t>
                  </w:r>
                </w:p>
              </w:tc>
              <w:tc>
                <w:tcPr>
                  <w:tcW w:w="1522" w:type="dxa"/>
                  <w:vAlign w:val="center"/>
                </w:tcPr>
                <w:p w14:paraId="58765BA0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8</w:t>
                  </w:r>
                  <w:r>
                    <w:rPr>
                      <w:rFonts w:cs="Verdana" w:hint="eastAsia"/>
                      <w:lang w:eastAsia="zh-CN"/>
                    </w:rPr>
                    <w:t>.00</w:t>
                  </w:r>
                </w:p>
              </w:tc>
            </w:tr>
            <w:tr w:rsidR="00307EDD" w14:paraId="27AC6121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2A544BA7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Towel</w:t>
                  </w:r>
                </w:p>
              </w:tc>
              <w:tc>
                <w:tcPr>
                  <w:tcW w:w="1800" w:type="dxa"/>
                  <w:vAlign w:val="center"/>
                </w:tcPr>
                <w:p w14:paraId="7EE71AA2" w14:textId="69B73840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120004</w:t>
                  </w:r>
                </w:p>
              </w:tc>
              <w:tc>
                <w:tcPr>
                  <w:tcW w:w="1522" w:type="dxa"/>
                  <w:vAlign w:val="center"/>
                </w:tcPr>
                <w:p w14:paraId="02F5B84F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</w:t>
                  </w:r>
                  <w:r>
                    <w:rPr>
                      <w:rFonts w:cs="Verdana" w:hint="eastAsia"/>
                      <w:lang w:eastAsia="zh-CN"/>
                    </w:rPr>
                    <w:t>.</w:t>
                  </w:r>
                  <w:r>
                    <w:rPr>
                      <w:rFonts w:cs="Verdana"/>
                      <w:lang w:eastAsia="zh-CN"/>
                    </w:rPr>
                    <w:t>1</w:t>
                  </w:r>
                  <w:r>
                    <w:rPr>
                      <w:rFonts w:cs="Verdana" w:hint="eastAsia"/>
                      <w:lang w:eastAsia="zh-CN"/>
                    </w:rPr>
                    <w:t>0</w:t>
                  </w:r>
                </w:p>
              </w:tc>
            </w:tr>
            <w:tr w:rsidR="00307EDD" w14:paraId="5555C5B4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1B16EBD6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Toothpaste</w:t>
                  </w:r>
                </w:p>
              </w:tc>
              <w:tc>
                <w:tcPr>
                  <w:tcW w:w="1800" w:type="dxa"/>
                  <w:vAlign w:val="center"/>
                </w:tcPr>
                <w:p w14:paraId="596227BD" w14:textId="34F5CD96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120005</w:t>
                  </w:r>
                </w:p>
              </w:tc>
              <w:tc>
                <w:tcPr>
                  <w:tcW w:w="1522" w:type="dxa"/>
                  <w:vAlign w:val="center"/>
                </w:tcPr>
                <w:p w14:paraId="259B63F0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6.75</w:t>
                  </w:r>
                </w:p>
              </w:tc>
            </w:tr>
            <w:tr w:rsidR="00307EDD" w14:paraId="2DBD58FA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568E6A39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Soap</w:t>
                  </w:r>
                </w:p>
              </w:tc>
              <w:tc>
                <w:tcPr>
                  <w:tcW w:w="1800" w:type="dxa"/>
                  <w:vAlign w:val="center"/>
                </w:tcPr>
                <w:p w14:paraId="308DF2C3" w14:textId="54DCC144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120006</w:t>
                  </w:r>
                </w:p>
              </w:tc>
              <w:tc>
                <w:tcPr>
                  <w:tcW w:w="1522" w:type="dxa"/>
                  <w:vAlign w:val="center"/>
                </w:tcPr>
                <w:p w14:paraId="50A6E573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5.20</w:t>
                  </w:r>
                </w:p>
              </w:tc>
            </w:tr>
            <w:tr w:rsidR="00307EDD" w14:paraId="69F2A517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540B2D62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Pen</w:t>
                  </w:r>
                </w:p>
              </w:tc>
              <w:tc>
                <w:tcPr>
                  <w:tcW w:w="1800" w:type="dxa"/>
                  <w:vAlign w:val="center"/>
                </w:tcPr>
                <w:p w14:paraId="4BD8FC24" w14:textId="33EF3C60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120007</w:t>
                  </w:r>
                </w:p>
              </w:tc>
              <w:tc>
                <w:tcPr>
                  <w:tcW w:w="1522" w:type="dxa"/>
                  <w:vAlign w:val="center"/>
                </w:tcPr>
                <w:p w14:paraId="5E4DCE5D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2.00</w:t>
                  </w:r>
                </w:p>
              </w:tc>
            </w:tr>
            <w:tr w:rsidR="00307EDD" w14:paraId="657F6A42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1CB4655C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Biscuits</w:t>
                  </w:r>
                </w:p>
              </w:tc>
              <w:tc>
                <w:tcPr>
                  <w:tcW w:w="1800" w:type="dxa"/>
                  <w:vAlign w:val="center"/>
                </w:tcPr>
                <w:p w14:paraId="4FA13384" w14:textId="7BEBED36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120008</w:t>
                  </w:r>
                </w:p>
              </w:tc>
              <w:tc>
                <w:tcPr>
                  <w:tcW w:w="1522" w:type="dxa"/>
                  <w:vAlign w:val="center"/>
                </w:tcPr>
                <w:p w14:paraId="76423886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4.45</w:t>
                  </w:r>
                </w:p>
              </w:tc>
            </w:tr>
            <w:tr w:rsidR="00307EDD" w14:paraId="176DAF4B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641C504C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Lamp</w:t>
                  </w:r>
                </w:p>
              </w:tc>
              <w:tc>
                <w:tcPr>
                  <w:tcW w:w="1800" w:type="dxa"/>
                  <w:vAlign w:val="center"/>
                </w:tcPr>
                <w:p w14:paraId="2D416A26" w14:textId="24F8359E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120009</w:t>
                  </w:r>
                </w:p>
              </w:tc>
              <w:tc>
                <w:tcPr>
                  <w:tcW w:w="1522" w:type="dxa"/>
                  <w:vAlign w:val="center"/>
                </w:tcPr>
                <w:p w14:paraId="4191F4EB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20.50</w:t>
                  </w:r>
                </w:p>
              </w:tc>
            </w:tr>
            <w:tr w:rsidR="00307EDD" w14:paraId="2AEB83B6" w14:textId="77777777" w:rsidTr="009C5DCC">
              <w:trPr>
                <w:jc w:val="center"/>
              </w:trPr>
              <w:tc>
                <w:tcPr>
                  <w:tcW w:w="2181" w:type="dxa"/>
                  <w:vAlign w:val="center"/>
                </w:tcPr>
                <w:p w14:paraId="65EA9481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Battery</w:t>
                  </w:r>
                </w:p>
              </w:tc>
              <w:tc>
                <w:tcPr>
                  <w:tcW w:w="1800" w:type="dxa"/>
                  <w:vAlign w:val="center"/>
                </w:tcPr>
                <w:p w14:paraId="735004E8" w14:textId="612DB1C2" w:rsidR="00307EDD" w:rsidRDefault="00307EDD" w:rsidP="008D7FB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120010</w:t>
                  </w:r>
                </w:p>
              </w:tc>
              <w:tc>
                <w:tcPr>
                  <w:tcW w:w="1522" w:type="dxa"/>
                  <w:vAlign w:val="center"/>
                </w:tcPr>
                <w:p w14:paraId="5FD935A2" w14:textId="77777777" w:rsidR="00307EDD" w:rsidRDefault="00307EDD" w:rsidP="008D7FBC">
                  <w:pPr>
                    <w:autoSpaceDE w:val="0"/>
                    <w:autoSpaceDN w:val="0"/>
                    <w:adjustRightInd w:val="0"/>
                    <w:ind w:right="334"/>
                    <w:jc w:val="right"/>
                    <w:rPr>
                      <w:rFonts w:cs="Verdana"/>
                      <w:lang w:eastAsia="zh-CN"/>
                    </w:rPr>
                  </w:pPr>
                  <w:r>
                    <w:rPr>
                      <w:rFonts w:cs="Verdana"/>
                      <w:lang w:eastAsia="zh-CN"/>
                    </w:rPr>
                    <w:t>10.00</w:t>
                  </w:r>
                </w:p>
              </w:tc>
            </w:tr>
          </w:tbl>
          <w:p w14:paraId="28289A43" w14:textId="77777777" w:rsidR="00307EDD" w:rsidRDefault="00307EDD" w:rsidP="00307EDD">
            <w:pPr>
              <w:autoSpaceDE w:val="0"/>
              <w:autoSpaceDN w:val="0"/>
              <w:adjustRightInd w:val="0"/>
              <w:rPr>
                <w:rFonts w:cs="Verdana"/>
              </w:rPr>
            </w:pPr>
          </w:p>
          <w:p w14:paraId="2FF128A8" w14:textId="2ACE98B7" w:rsidR="00307EDD" w:rsidRPr="00E801A1" w:rsidRDefault="00A10D3B" w:rsidP="00307EDD">
            <w:pPr>
              <w:autoSpaceDE w:val="0"/>
              <w:autoSpaceDN w:val="0"/>
              <w:adjustRightInd w:val="0"/>
              <w:jc w:val="both"/>
              <w:rPr>
                <w:rFonts w:cs="Verdana"/>
                <w:color w:val="000000"/>
                <w:szCs w:val="22"/>
              </w:rPr>
            </w:pPr>
            <w:r>
              <w:rPr>
                <w:rFonts w:cs="Verdana"/>
              </w:rPr>
              <w:t>T</w:t>
            </w:r>
            <w:r w:rsidR="00307EDD">
              <w:rPr>
                <w:rFonts w:cs="Verdana"/>
              </w:rPr>
              <w:t xml:space="preserve">he system should </w:t>
            </w:r>
            <w:r>
              <w:rPr>
                <w:rFonts w:cs="Verdana"/>
              </w:rPr>
              <w:t xml:space="preserve">then </w:t>
            </w:r>
            <w:r w:rsidR="00307EDD">
              <w:rPr>
                <w:rFonts w:cs="Verdana"/>
              </w:rPr>
              <w:t xml:space="preserve">prompt </w:t>
            </w:r>
            <w:r>
              <w:rPr>
                <w:rFonts w:cs="Verdana"/>
              </w:rPr>
              <w:t xml:space="preserve">the user </w:t>
            </w:r>
            <w:r w:rsidR="00307EDD">
              <w:rPr>
                <w:rFonts w:cs="Verdana"/>
              </w:rPr>
              <w:t>to enter barcode</w:t>
            </w:r>
            <w:r>
              <w:rPr>
                <w:rFonts w:cs="Verdana"/>
              </w:rPr>
              <w:t>s, in the form of o</w:t>
            </w:r>
            <w:r w:rsidR="00307EDD">
              <w:rPr>
                <w:rFonts w:cs="Verdana"/>
              </w:rPr>
              <w:t>ne entry per line. For each barcode entry, the system will search the database and locate the item</w:t>
            </w:r>
            <w:r>
              <w:rPr>
                <w:rFonts w:cs="Verdana"/>
              </w:rPr>
              <w:t>’s</w:t>
            </w:r>
            <w:r w:rsidR="00307EDD">
              <w:rPr>
                <w:rFonts w:cs="Verdana"/>
              </w:rPr>
              <w:t xml:space="preserve"> name and price. If no match can be found, </w:t>
            </w:r>
            <w:r>
              <w:rPr>
                <w:rFonts w:cs="Verdana"/>
              </w:rPr>
              <w:t xml:space="preserve">the program should </w:t>
            </w:r>
            <w:r w:rsidR="00307EDD">
              <w:rPr>
                <w:rFonts w:cs="Verdana"/>
              </w:rPr>
              <w:t xml:space="preserve">display an error message. The </w:t>
            </w:r>
            <w:r>
              <w:rPr>
                <w:rFonts w:cs="Verdana"/>
              </w:rPr>
              <w:t xml:space="preserve">barcode </w:t>
            </w:r>
            <w:r w:rsidR="00307EDD">
              <w:rPr>
                <w:rFonts w:cs="Verdana"/>
              </w:rPr>
              <w:t xml:space="preserve">entry process </w:t>
            </w:r>
            <w:r>
              <w:rPr>
                <w:rFonts w:cs="Verdana"/>
              </w:rPr>
              <w:t xml:space="preserve">should </w:t>
            </w:r>
            <w:r w:rsidR="00307EDD">
              <w:rPr>
                <w:rFonts w:cs="Verdana"/>
              </w:rPr>
              <w:t xml:space="preserve">repeat until the </w:t>
            </w:r>
            <w:r>
              <w:rPr>
                <w:rFonts w:cs="Verdana"/>
                <w:lang w:eastAsia="zh-CN"/>
              </w:rPr>
              <w:t xml:space="preserve">user </w:t>
            </w:r>
            <w:r>
              <w:rPr>
                <w:rFonts w:cs="Verdana"/>
              </w:rPr>
              <w:t xml:space="preserve">enters </w:t>
            </w:r>
            <w:r w:rsidR="00307EDD">
              <w:rPr>
                <w:rFonts w:cs="Verdana"/>
              </w:rPr>
              <w:t>‘F’ to finish, and then the total price should be calculated and displayed. Sample output</w:t>
            </w:r>
            <w:r>
              <w:rPr>
                <w:rFonts w:cs="Verdana"/>
              </w:rPr>
              <w:t xml:space="preserve"> may be</w:t>
            </w:r>
            <w:r w:rsidR="00307EDD">
              <w:rPr>
                <w:rFonts w:cs="Verdana"/>
              </w:rPr>
              <w:t>:</w:t>
            </w:r>
          </w:p>
          <w:p w14:paraId="51B17B03" w14:textId="77777777" w:rsidR="00307EDD" w:rsidRDefault="00307EDD" w:rsidP="00307EDD">
            <w:pPr>
              <w:autoSpaceDE w:val="0"/>
              <w:autoSpaceDN w:val="0"/>
              <w:adjustRightInd w:val="0"/>
              <w:rPr>
                <w:rFonts w:cs="Verdana"/>
              </w:rPr>
            </w:pPr>
          </w:p>
          <w:p w14:paraId="20C914F5" w14:textId="77777777" w:rsidR="00307EDD" w:rsidRDefault="00307EDD" w:rsidP="00307EDD">
            <w:pPr>
              <w:autoSpaceDE w:val="0"/>
              <w:autoSpaceDN w:val="0"/>
              <w:adjustRightInd w:val="0"/>
              <w:rPr>
                <w:rFonts w:cs="Verdana"/>
              </w:rPr>
            </w:pPr>
            <w:r w:rsidRPr="00B815BD">
              <w:rPr>
                <w:rFonts w:cs="Verdana"/>
                <w:noProof/>
              </w:rPr>
              <w:drawing>
                <wp:inline distT="0" distB="0" distL="0" distR="0" wp14:anchorId="2917BBF6" wp14:editId="0E929C2B">
                  <wp:extent cx="2348865" cy="496800"/>
                  <wp:effectExtent l="12700" t="12700" r="13335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66634"/>
                          <a:stretch/>
                        </pic:blipFill>
                        <pic:spPr bwMode="auto">
                          <a:xfrm>
                            <a:off x="0" y="0"/>
                            <a:ext cx="2363130" cy="49981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35BFF0" w14:textId="77777777" w:rsidR="00307EDD" w:rsidRPr="0036409A" w:rsidRDefault="00307EDD" w:rsidP="00307EDD">
            <w:pPr>
              <w:autoSpaceDE w:val="0"/>
              <w:autoSpaceDN w:val="0"/>
              <w:adjustRightInd w:val="0"/>
              <w:rPr>
                <w:rFonts w:cs="Verdana"/>
              </w:rPr>
            </w:pPr>
          </w:p>
          <w:p w14:paraId="72113838" w14:textId="10810983" w:rsidR="00307EDD" w:rsidRDefault="00307EDD" w:rsidP="00307EDD">
            <w:pPr>
              <w:autoSpaceDE w:val="0"/>
              <w:autoSpaceDN w:val="0"/>
              <w:adjustRightInd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 xml:space="preserve">The system will then ask for the </w:t>
            </w:r>
            <w:r w:rsidR="002F5F84">
              <w:rPr>
                <w:rFonts w:cs="Verdana"/>
              </w:rPr>
              <w:t xml:space="preserve">required payment </w:t>
            </w:r>
            <w:r>
              <w:rPr>
                <w:rFonts w:cs="Verdana"/>
              </w:rPr>
              <w:t xml:space="preserve">and </w:t>
            </w:r>
            <w:r w:rsidR="002F5F84">
              <w:rPr>
                <w:rFonts w:cs="Verdana"/>
              </w:rPr>
              <w:t xml:space="preserve">calculate any resulting </w:t>
            </w:r>
            <w:r>
              <w:rPr>
                <w:rFonts w:cs="Verdana"/>
              </w:rPr>
              <w:t xml:space="preserve">change. If </w:t>
            </w:r>
            <w:r w:rsidR="0024039F">
              <w:rPr>
                <w:rFonts w:cs="Verdana"/>
              </w:rPr>
              <w:t xml:space="preserve">an </w:t>
            </w:r>
            <w:r>
              <w:rPr>
                <w:rFonts w:cs="Verdana"/>
              </w:rPr>
              <w:t xml:space="preserve">insufficient amount of </w:t>
            </w:r>
            <w:r w:rsidR="002F5F84">
              <w:rPr>
                <w:rFonts w:cs="Verdana"/>
              </w:rPr>
              <w:t xml:space="preserve">payment </w:t>
            </w:r>
            <w:r>
              <w:rPr>
                <w:rFonts w:cs="Verdana"/>
              </w:rPr>
              <w:t xml:space="preserve">has been received, the system </w:t>
            </w:r>
            <w:r w:rsidR="002F5F84">
              <w:rPr>
                <w:rFonts w:cs="Verdana"/>
              </w:rPr>
              <w:t xml:space="preserve">should </w:t>
            </w:r>
            <w:r>
              <w:rPr>
                <w:rFonts w:cs="Verdana"/>
              </w:rPr>
              <w:t xml:space="preserve">prompt for more </w:t>
            </w:r>
            <w:r w:rsidR="002F5F84">
              <w:rPr>
                <w:rFonts w:cs="Verdana"/>
              </w:rPr>
              <w:t>payment</w:t>
            </w:r>
            <w:r>
              <w:rPr>
                <w:rFonts w:cs="Verdana"/>
              </w:rPr>
              <w:t>. Sample output:</w:t>
            </w:r>
          </w:p>
          <w:p w14:paraId="19A6BAFA" w14:textId="77777777" w:rsidR="00307EDD" w:rsidRDefault="00307EDD" w:rsidP="00307EDD">
            <w:pPr>
              <w:autoSpaceDE w:val="0"/>
              <w:autoSpaceDN w:val="0"/>
              <w:adjustRightInd w:val="0"/>
              <w:jc w:val="both"/>
              <w:rPr>
                <w:rFonts w:cs="Verdana"/>
              </w:rPr>
            </w:pPr>
          </w:p>
          <w:p w14:paraId="2C5FBB66" w14:textId="77777777" w:rsidR="00307EDD" w:rsidRDefault="00307EDD" w:rsidP="00307EDD">
            <w:pPr>
              <w:autoSpaceDE w:val="0"/>
              <w:autoSpaceDN w:val="0"/>
              <w:adjustRightInd w:val="0"/>
              <w:jc w:val="both"/>
              <w:rPr>
                <w:rFonts w:cs="Verdana"/>
              </w:rPr>
            </w:pPr>
            <w:r w:rsidRPr="00B815BD">
              <w:rPr>
                <w:rFonts w:cs="Verdana"/>
                <w:noProof/>
              </w:rPr>
              <w:drawing>
                <wp:inline distT="0" distB="0" distL="0" distR="0" wp14:anchorId="297DE242" wp14:editId="5D5DC023">
                  <wp:extent cx="2348865" cy="1143342"/>
                  <wp:effectExtent l="12700" t="12700" r="1333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3211"/>
                          <a:stretch/>
                        </pic:blipFill>
                        <pic:spPr bwMode="auto">
                          <a:xfrm>
                            <a:off x="0" y="0"/>
                            <a:ext cx="2363130" cy="115028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A502D5" w14:textId="77777777" w:rsidR="00307EDD" w:rsidRDefault="00307EDD" w:rsidP="00307EDD">
            <w:pPr>
              <w:pStyle w:val="ListParagraph"/>
              <w:autoSpaceDE w:val="0"/>
              <w:autoSpaceDN w:val="0"/>
              <w:adjustRightInd w:val="0"/>
              <w:ind w:left="709"/>
              <w:jc w:val="both"/>
              <w:rPr>
                <w:szCs w:val="22"/>
              </w:rPr>
            </w:pPr>
          </w:p>
          <w:p w14:paraId="286A89DC" w14:textId="77777777" w:rsidR="00307EDD" w:rsidRDefault="00307EDD" w:rsidP="00307EDD">
            <w:pPr>
              <w:autoSpaceDE w:val="0"/>
              <w:autoSpaceDN w:val="0"/>
              <w:adjustRightInd w:val="0"/>
              <w:jc w:val="both"/>
            </w:pPr>
            <w:r>
              <w:t>Upon completion</w:t>
            </w:r>
            <w:r w:rsidRPr="00E9506F">
              <w:t xml:space="preserve">, </w:t>
            </w:r>
            <w:r>
              <w:t>prompt for the next customer and repeat the same process as above. Sample output:</w:t>
            </w:r>
          </w:p>
          <w:p w14:paraId="1A3786BB" w14:textId="77777777" w:rsidR="00307EDD" w:rsidRDefault="00307EDD" w:rsidP="00307EDD">
            <w:pPr>
              <w:autoSpaceDE w:val="0"/>
              <w:autoSpaceDN w:val="0"/>
              <w:adjustRightInd w:val="0"/>
              <w:jc w:val="both"/>
            </w:pPr>
          </w:p>
          <w:p w14:paraId="2AA3F5E1" w14:textId="26390BC7" w:rsidR="00307EDD" w:rsidRPr="00F33DCC" w:rsidRDefault="00307EDD" w:rsidP="00F33DCC">
            <w:pPr>
              <w:autoSpaceDE w:val="0"/>
              <w:autoSpaceDN w:val="0"/>
              <w:adjustRightInd w:val="0"/>
              <w:jc w:val="both"/>
              <w:rPr>
                <w:szCs w:val="22"/>
              </w:rPr>
            </w:pPr>
            <w:r w:rsidRPr="00E529F5">
              <w:rPr>
                <w:noProof/>
                <w:szCs w:val="22"/>
              </w:rPr>
              <w:drawing>
                <wp:inline distT="0" distB="0" distL="0" distR="0" wp14:anchorId="70A0E776" wp14:editId="67DC9785">
                  <wp:extent cx="1504800" cy="221294"/>
                  <wp:effectExtent l="12700" t="12700" r="698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83" cy="2372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B266E" w14:textId="77777777" w:rsidR="003813BA" w:rsidRDefault="003813BA">
      <w:pPr>
        <w:rPr>
          <w:rFonts w:ascii="Arial" w:hAnsi="Arial" w:cs="Arial"/>
          <w:lang w:val="en-GB"/>
        </w:rPr>
      </w:pPr>
    </w:p>
    <w:sectPr w:rsidR="003813BA" w:rsidSect="00B70EBF">
      <w:headerReference w:type="default" r:id="rId9"/>
      <w:footerReference w:type="default" r:id="rId10"/>
      <w:pgSz w:w="11909" w:h="16834" w:code="9"/>
      <w:pgMar w:top="426" w:right="1080" w:bottom="1134" w:left="1080" w:header="720" w:footer="2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A631" w14:textId="77777777" w:rsidR="00D464A9" w:rsidRDefault="00D464A9">
      <w:r>
        <w:separator/>
      </w:r>
    </w:p>
  </w:endnote>
  <w:endnote w:type="continuationSeparator" w:id="0">
    <w:p w14:paraId="60C12E11" w14:textId="77777777" w:rsidR="00D464A9" w:rsidRDefault="00D4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B3E9" w14:textId="76D60957" w:rsidR="00F33DCC" w:rsidRDefault="00F33DCC">
    <w:pPr>
      <w:pStyle w:val="Footer"/>
    </w:pPr>
    <w:r>
      <w:t>Deluar Hossain Uzzol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646E" w14:textId="77777777" w:rsidR="00D464A9" w:rsidRDefault="00D464A9">
      <w:r>
        <w:separator/>
      </w:r>
    </w:p>
  </w:footnote>
  <w:footnote w:type="continuationSeparator" w:id="0">
    <w:p w14:paraId="78A67B27" w14:textId="77777777" w:rsidR="00D464A9" w:rsidRDefault="00D4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15F0" w14:textId="1C283769" w:rsidR="00453E2A" w:rsidRDefault="00453E2A">
    <w:pPr>
      <w:pStyle w:val="Header"/>
    </w:pPr>
    <w:r>
      <w:tab/>
    </w:r>
    <w:r>
      <w:tab/>
      <w:t>Deluar Hossain Uzzol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1E"/>
    <w:multiLevelType w:val="hybridMultilevel"/>
    <w:tmpl w:val="58FE5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6B59"/>
    <w:multiLevelType w:val="hybridMultilevel"/>
    <w:tmpl w:val="5A748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011A2"/>
    <w:multiLevelType w:val="hybridMultilevel"/>
    <w:tmpl w:val="3CA2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B36C9"/>
    <w:multiLevelType w:val="hybridMultilevel"/>
    <w:tmpl w:val="0D2CA4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9E2784"/>
    <w:multiLevelType w:val="hybridMultilevel"/>
    <w:tmpl w:val="7D3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24E86"/>
    <w:multiLevelType w:val="hybridMultilevel"/>
    <w:tmpl w:val="6068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F7244"/>
    <w:multiLevelType w:val="hybridMultilevel"/>
    <w:tmpl w:val="F42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B24B7"/>
    <w:multiLevelType w:val="hybridMultilevel"/>
    <w:tmpl w:val="73F8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D03DD"/>
    <w:multiLevelType w:val="hybridMultilevel"/>
    <w:tmpl w:val="BD1EC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B48A6"/>
    <w:multiLevelType w:val="hybridMultilevel"/>
    <w:tmpl w:val="98C8A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B51B9"/>
    <w:multiLevelType w:val="hybridMultilevel"/>
    <w:tmpl w:val="BF4A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5E11"/>
    <w:multiLevelType w:val="hybridMultilevel"/>
    <w:tmpl w:val="03B6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6E9"/>
    <w:multiLevelType w:val="hybridMultilevel"/>
    <w:tmpl w:val="5F90A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FA32E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DE397B"/>
    <w:multiLevelType w:val="hybridMultilevel"/>
    <w:tmpl w:val="EE4A5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CD1E59"/>
    <w:multiLevelType w:val="hybridMultilevel"/>
    <w:tmpl w:val="EA126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312"/>
    <w:multiLevelType w:val="hybridMultilevel"/>
    <w:tmpl w:val="03AC46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8C3DD0"/>
    <w:multiLevelType w:val="hybridMultilevel"/>
    <w:tmpl w:val="6A801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93B57"/>
    <w:multiLevelType w:val="hybridMultilevel"/>
    <w:tmpl w:val="92544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30B80"/>
    <w:multiLevelType w:val="hybridMultilevel"/>
    <w:tmpl w:val="BDD41646"/>
    <w:lvl w:ilvl="0" w:tplc="90243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F3C2B"/>
    <w:multiLevelType w:val="hybridMultilevel"/>
    <w:tmpl w:val="D682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55547"/>
    <w:multiLevelType w:val="hybridMultilevel"/>
    <w:tmpl w:val="98B28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7729D"/>
    <w:multiLevelType w:val="hybridMultilevel"/>
    <w:tmpl w:val="818C7ED4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556B2B20"/>
    <w:multiLevelType w:val="hybridMultilevel"/>
    <w:tmpl w:val="330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22DE9"/>
    <w:multiLevelType w:val="hybridMultilevel"/>
    <w:tmpl w:val="E6365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656F8"/>
    <w:multiLevelType w:val="hybridMultilevel"/>
    <w:tmpl w:val="67DC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62439"/>
    <w:multiLevelType w:val="hybridMultilevel"/>
    <w:tmpl w:val="A64E8F1A"/>
    <w:lvl w:ilvl="0" w:tplc="0204BE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013EE"/>
    <w:multiLevelType w:val="hybridMultilevel"/>
    <w:tmpl w:val="929846CC"/>
    <w:lvl w:ilvl="0" w:tplc="EFCAA18A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B3519"/>
    <w:multiLevelType w:val="hybridMultilevel"/>
    <w:tmpl w:val="88FEEB9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553D3"/>
    <w:multiLevelType w:val="multilevel"/>
    <w:tmpl w:val="5478E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7D20EB0"/>
    <w:multiLevelType w:val="hybridMultilevel"/>
    <w:tmpl w:val="4DD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32AF9"/>
    <w:multiLevelType w:val="hybridMultilevel"/>
    <w:tmpl w:val="B7642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C3BCF"/>
    <w:multiLevelType w:val="hybridMultilevel"/>
    <w:tmpl w:val="ACE8F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5"/>
  </w:num>
  <w:num w:numId="4">
    <w:abstractNumId w:val="6"/>
  </w:num>
  <w:num w:numId="5">
    <w:abstractNumId w:val="5"/>
  </w:num>
  <w:num w:numId="6">
    <w:abstractNumId w:val="22"/>
  </w:num>
  <w:num w:numId="7">
    <w:abstractNumId w:val="2"/>
  </w:num>
  <w:num w:numId="8">
    <w:abstractNumId w:val="13"/>
  </w:num>
  <w:num w:numId="9">
    <w:abstractNumId w:val="1"/>
  </w:num>
  <w:num w:numId="10">
    <w:abstractNumId w:val="11"/>
  </w:num>
  <w:num w:numId="11">
    <w:abstractNumId w:val="19"/>
  </w:num>
  <w:num w:numId="12">
    <w:abstractNumId w:val="24"/>
  </w:num>
  <w:num w:numId="13">
    <w:abstractNumId w:val="29"/>
  </w:num>
  <w:num w:numId="14">
    <w:abstractNumId w:val="3"/>
  </w:num>
  <w:num w:numId="15">
    <w:abstractNumId w:val="26"/>
  </w:num>
  <w:num w:numId="16">
    <w:abstractNumId w:val="17"/>
  </w:num>
  <w:num w:numId="17">
    <w:abstractNumId w:val="9"/>
  </w:num>
  <w:num w:numId="18">
    <w:abstractNumId w:val="14"/>
  </w:num>
  <w:num w:numId="19">
    <w:abstractNumId w:val="23"/>
  </w:num>
  <w:num w:numId="20">
    <w:abstractNumId w:val="16"/>
  </w:num>
  <w:num w:numId="21">
    <w:abstractNumId w:val="8"/>
  </w:num>
  <w:num w:numId="22">
    <w:abstractNumId w:val="21"/>
  </w:num>
  <w:num w:numId="23">
    <w:abstractNumId w:val="10"/>
  </w:num>
  <w:num w:numId="24">
    <w:abstractNumId w:val="0"/>
  </w:num>
  <w:num w:numId="25">
    <w:abstractNumId w:val="31"/>
  </w:num>
  <w:num w:numId="26">
    <w:abstractNumId w:val="7"/>
  </w:num>
  <w:num w:numId="27">
    <w:abstractNumId w:val="25"/>
  </w:num>
  <w:num w:numId="28">
    <w:abstractNumId w:val="4"/>
  </w:num>
  <w:num w:numId="29">
    <w:abstractNumId w:val="30"/>
  </w:num>
  <w:num w:numId="30">
    <w:abstractNumId w:val="12"/>
  </w:num>
  <w:num w:numId="31">
    <w:abstractNumId w:val="2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5"/>
    <w:rsid w:val="000023CD"/>
    <w:rsid w:val="00004220"/>
    <w:rsid w:val="0001095F"/>
    <w:rsid w:val="000109DE"/>
    <w:rsid w:val="0001206E"/>
    <w:rsid w:val="00016E61"/>
    <w:rsid w:val="00016FE2"/>
    <w:rsid w:val="00021165"/>
    <w:rsid w:val="0002269D"/>
    <w:rsid w:val="00023E26"/>
    <w:rsid w:val="00027F85"/>
    <w:rsid w:val="00030FEE"/>
    <w:rsid w:val="0003413B"/>
    <w:rsid w:val="00035642"/>
    <w:rsid w:val="00036BE8"/>
    <w:rsid w:val="000370ED"/>
    <w:rsid w:val="00037E2F"/>
    <w:rsid w:val="000414F3"/>
    <w:rsid w:val="00043109"/>
    <w:rsid w:val="0004627F"/>
    <w:rsid w:val="00050DAE"/>
    <w:rsid w:val="00050FE6"/>
    <w:rsid w:val="00050FF8"/>
    <w:rsid w:val="000552B7"/>
    <w:rsid w:val="00063DB9"/>
    <w:rsid w:val="00074C49"/>
    <w:rsid w:val="00074CA0"/>
    <w:rsid w:val="00075940"/>
    <w:rsid w:val="0007671E"/>
    <w:rsid w:val="00082511"/>
    <w:rsid w:val="00083FCC"/>
    <w:rsid w:val="00090402"/>
    <w:rsid w:val="00091AF4"/>
    <w:rsid w:val="000A41B6"/>
    <w:rsid w:val="000A6CF7"/>
    <w:rsid w:val="000C3718"/>
    <w:rsid w:val="000C765F"/>
    <w:rsid w:val="000C7E96"/>
    <w:rsid w:val="000D24D6"/>
    <w:rsid w:val="000E26D8"/>
    <w:rsid w:val="000E2D09"/>
    <w:rsid w:val="000E306F"/>
    <w:rsid w:val="000E31EF"/>
    <w:rsid w:val="000E5728"/>
    <w:rsid w:val="000E6CBF"/>
    <w:rsid w:val="000F124E"/>
    <w:rsid w:val="000F32FA"/>
    <w:rsid w:val="000F3415"/>
    <w:rsid w:val="000F44BA"/>
    <w:rsid w:val="000F5620"/>
    <w:rsid w:val="000F778C"/>
    <w:rsid w:val="00101852"/>
    <w:rsid w:val="00102392"/>
    <w:rsid w:val="00107A2B"/>
    <w:rsid w:val="00111970"/>
    <w:rsid w:val="001132DC"/>
    <w:rsid w:val="001232F5"/>
    <w:rsid w:val="001267BE"/>
    <w:rsid w:val="00133032"/>
    <w:rsid w:val="001338FB"/>
    <w:rsid w:val="00137E17"/>
    <w:rsid w:val="0014054D"/>
    <w:rsid w:val="00140EDB"/>
    <w:rsid w:val="0014166A"/>
    <w:rsid w:val="00142CD5"/>
    <w:rsid w:val="00151B06"/>
    <w:rsid w:val="00155E98"/>
    <w:rsid w:val="00161653"/>
    <w:rsid w:val="001647BE"/>
    <w:rsid w:val="00165805"/>
    <w:rsid w:val="00167F1F"/>
    <w:rsid w:val="00170DDE"/>
    <w:rsid w:val="00172FA4"/>
    <w:rsid w:val="00173B0E"/>
    <w:rsid w:val="00173B2B"/>
    <w:rsid w:val="001801A2"/>
    <w:rsid w:val="001839C5"/>
    <w:rsid w:val="00183CFF"/>
    <w:rsid w:val="0018543E"/>
    <w:rsid w:val="00186E38"/>
    <w:rsid w:val="001877BD"/>
    <w:rsid w:val="00187996"/>
    <w:rsid w:val="00192E6F"/>
    <w:rsid w:val="001A2218"/>
    <w:rsid w:val="001A6376"/>
    <w:rsid w:val="001A6A84"/>
    <w:rsid w:val="001B21C6"/>
    <w:rsid w:val="001B2715"/>
    <w:rsid w:val="001B4551"/>
    <w:rsid w:val="001B58CE"/>
    <w:rsid w:val="001B59E4"/>
    <w:rsid w:val="001C1BDF"/>
    <w:rsid w:val="001C290A"/>
    <w:rsid w:val="001C3FA4"/>
    <w:rsid w:val="001D65F2"/>
    <w:rsid w:val="001D6F29"/>
    <w:rsid w:val="001D7CC0"/>
    <w:rsid w:val="001E2A9F"/>
    <w:rsid w:val="001E33FF"/>
    <w:rsid w:val="001E6C1C"/>
    <w:rsid w:val="001E7A50"/>
    <w:rsid w:val="001F6C00"/>
    <w:rsid w:val="00201606"/>
    <w:rsid w:val="002042B0"/>
    <w:rsid w:val="0020464A"/>
    <w:rsid w:val="002070D9"/>
    <w:rsid w:val="00210482"/>
    <w:rsid w:val="00210615"/>
    <w:rsid w:val="0021131D"/>
    <w:rsid w:val="0021560C"/>
    <w:rsid w:val="0022029D"/>
    <w:rsid w:val="0022249F"/>
    <w:rsid w:val="002273EF"/>
    <w:rsid w:val="002277BB"/>
    <w:rsid w:val="002318BB"/>
    <w:rsid w:val="00235CE3"/>
    <w:rsid w:val="0024030A"/>
    <w:rsid w:val="0024039F"/>
    <w:rsid w:val="002403B9"/>
    <w:rsid w:val="00240DA9"/>
    <w:rsid w:val="002473FA"/>
    <w:rsid w:val="00250093"/>
    <w:rsid w:val="002501C3"/>
    <w:rsid w:val="00260587"/>
    <w:rsid w:val="0027287B"/>
    <w:rsid w:val="00277D3E"/>
    <w:rsid w:val="00280D25"/>
    <w:rsid w:val="00283E7C"/>
    <w:rsid w:val="002856DA"/>
    <w:rsid w:val="002873A0"/>
    <w:rsid w:val="00293E7E"/>
    <w:rsid w:val="00294890"/>
    <w:rsid w:val="002A2F68"/>
    <w:rsid w:val="002A3DF7"/>
    <w:rsid w:val="002A44DD"/>
    <w:rsid w:val="002A4ECF"/>
    <w:rsid w:val="002A7674"/>
    <w:rsid w:val="002B1852"/>
    <w:rsid w:val="002B1FC4"/>
    <w:rsid w:val="002B3758"/>
    <w:rsid w:val="002B3E1E"/>
    <w:rsid w:val="002B50DF"/>
    <w:rsid w:val="002B711C"/>
    <w:rsid w:val="002C336E"/>
    <w:rsid w:val="002C344F"/>
    <w:rsid w:val="002C4B01"/>
    <w:rsid w:val="002C54F3"/>
    <w:rsid w:val="002D16C1"/>
    <w:rsid w:val="002D2912"/>
    <w:rsid w:val="002D4CD7"/>
    <w:rsid w:val="002E2297"/>
    <w:rsid w:val="002E2DB0"/>
    <w:rsid w:val="002E363E"/>
    <w:rsid w:val="002E54CE"/>
    <w:rsid w:val="002E6DC9"/>
    <w:rsid w:val="002F30E3"/>
    <w:rsid w:val="002F5F84"/>
    <w:rsid w:val="00302082"/>
    <w:rsid w:val="00305952"/>
    <w:rsid w:val="00307235"/>
    <w:rsid w:val="00307EDD"/>
    <w:rsid w:val="00312FAB"/>
    <w:rsid w:val="0031481A"/>
    <w:rsid w:val="00320DE0"/>
    <w:rsid w:val="00327125"/>
    <w:rsid w:val="00331E87"/>
    <w:rsid w:val="00333B4F"/>
    <w:rsid w:val="003432F0"/>
    <w:rsid w:val="00344D3D"/>
    <w:rsid w:val="003532F6"/>
    <w:rsid w:val="00355852"/>
    <w:rsid w:val="003568D0"/>
    <w:rsid w:val="00364F21"/>
    <w:rsid w:val="00366FEB"/>
    <w:rsid w:val="00373CC3"/>
    <w:rsid w:val="00374402"/>
    <w:rsid w:val="00374729"/>
    <w:rsid w:val="00375389"/>
    <w:rsid w:val="00376440"/>
    <w:rsid w:val="00376AAD"/>
    <w:rsid w:val="00381324"/>
    <w:rsid w:val="003813BA"/>
    <w:rsid w:val="00383A94"/>
    <w:rsid w:val="00383E89"/>
    <w:rsid w:val="003873C0"/>
    <w:rsid w:val="00390713"/>
    <w:rsid w:val="003A17B2"/>
    <w:rsid w:val="003A2452"/>
    <w:rsid w:val="003B14CC"/>
    <w:rsid w:val="003B4F5B"/>
    <w:rsid w:val="003C3363"/>
    <w:rsid w:val="003C49F3"/>
    <w:rsid w:val="003C6EA3"/>
    <w:rsid w:val="003D3F65"/>
    <w:rsid w:val="003D6B26"/>
    <w:rsid w:val="003E0D9B"/>
    <w:rsid w:val="003E3EF3"/>
    <w:rsid w:val="003E5DF3"/>
    <w:rsid w:val="003E7991"/>
    <w:rsid w:val="003F3732"/>
    <w:rsid w:val="003F7990"/>
    <w:rsid w:val="00406DF7"/>
    <w:rsid w:val="00410812"/>
    <w:rsid w:val="00410F5D"/>
    <w:rsid w:val="004123F1"/>
    <w:rsid w:val="00425F20"/>
    <w:rsid w:val="004277EA"/>
    <w:rsid w:val="00427BD9"/>
    <w:rsid w:val="004313A7"/>
    <w:rsid w:val="00435059"/>
    <w:rsid w:val="004353C5"/>
    <w:rsid w:val="004364F2"/>
    <w:rsid w:val="00446BF6"/>
    <w:rsid w:val="00453E2A"/>
    <w:rsid w:val="0046453B"/>
    <w:rsid w:val="0047161C"/>
    <w:rsid w:val="00471F8F"/>
    <w:rsid w:val="00472CAD"/>
    <w:rsid w:val="004814A0"/>
    <w:rsid w:val="004873F9"/>
    <w:rsid w:val="00491768"/>
    <w:rsid w:val="00491E8A"/>
    <w:rsid w:val="00494D58"/>
    <w:rsid w:val="00496F8D"/>
    <w:rsid w:val="00497BFC"/>
    <w:rsid w:val="004A0C80"/>
    <w:rsid w:val="004B053E"/>
    <w:rsid w:val="004B385D"/>
    <w:rsid w:val="004B4F8A"/>
    <w:rsid w:val="004B7991"/>
    <w:rsid w:val="004C1CF8"/>
    <w:rsid w:val="004C1E6F"/>
    <w:rsid w:val="004C23C9"/>
    <w:rsid w:val="004C2412"/>
    <w:rsid w:val="004C4E72"/>
    <w:rsid w:val="004D53DA"/>
    <w:rsid w:val="004D760E"/>
    <w:rsid w:val="004E7C86"/>
    <w:rsid w:val="004F02D3"/>
    <w:rsid w:val="004F2B85"/>
    <w:rsid w:val="00514519"/>
    <w:rsid w:val="005154D0"/>
    <w:rsid w:val="00515ADE"/>
    <w:rsid w:val="0051713D"/>
    <w:rsid w:val="00517210"/>
    <w:rsid w:val="00523446"/>
    <w:rsid w:val="00526412"/>
    <w:rsid w:val="00535B24"/>
    <w:rsid w:val="00540982"/>
    <w:rsid w:val="005427D4"/>
    <w:rsid w:val="005437EC"/>
    <w:rsid w:val="0055005A"/>
    <w:rsid w:val="00557DE4"/>
    <w:rsid w:val="00563B8E"/>
    <w:rsid w:val="00563B92"/>
    <w:rsid w:val="00564301"/>
    <w:rsid w:val="005648F0"/>
    <w:rsid w:val="00567CC4"/>
    <w:rsid w:val="00573A43"/>
    <w:rsid w:val="00581793"/>
    <w:rsid w:val="0058628E"/>
    <w:rsid w:val="00591993"/>
    <w:rsid w:val="00591EB7"/>
    <w:rsid w:val="00591F11"/>
    <w:rsid w:val="005A1BEE"/>
    <w:rsid w:val="005A2898"/>
    <w:rsid w:val="005B0A92"/>
    <w:rsid w:val="005B5E9D"/>
    <w:rsid w:val="005C069B"/>
    <w:rsid w:val="005C0E40"/>
    <w:rsid w:val="005C1F8C"/>
    <w:rsid w:val="005D29E9"/>
    <w:rsid w:val="005D4FC4"/>
    <w:rsid w:val="005E2B07"/>
    <w:rsid w:val="005E7AC4"/>
    <w:rsid w:val="005F2113"/>
    <w:rsid w:val="005F4926"/>
    <w:rsid w:val="00611DB8"/>
    <w:rsid w:val="00611FEE"/>
    <w:rsid w:val="00612469"/>
    <w:rsid w:val="00613EF3"/>
    <w:rsid w:val="00620FC7"/>
    <w:rsid w:val="00622001"/>
    <w:rsid w:val="0062324F"/>
    <w:rsid w:val="006269AA"/>
    <w:rsid w:val="00632943"/>
    <w:rsid w:val="00635245"/>
    <w:rsid w:val="00635E1A"/>
    <w:rsid w:val="00644B11"/>
    <w:rsid w:val="00652BA4"/>
    <w:rsid w:val="0065331B"/>
    <w:rsid w:val="0066104F"/>
    <w:rsid w:val="0066114C"/>
    <w:rsid w:val="00673A07"/>
    <w:rsid w:val="00674F9F"/>
    <w:rsid w:val="006829AC"/>
    <w:rsid w:val="00683B10"/>
    <w:rsid w:val="006855DA"/>
    <w:rsid w:val="00685846"/>
    <w:rsid w:val="006862BA"/>
    <w:rsid w:val="006902E9"/>
    <w:rsid w:val="006910B8"/>
    <w:rsid w:val="006918CC"/>
    <w:rsid w:val="00693621"/>
    <w:rsid w:val="00693CDC"/>
    <w:rsid w:val="006956F6"/>
    <w:rsid w:val="00695EEF"/>
    <w:rsid w:val="00695F6F"/>
    <w:rsid w:val="006A208E"/>
    <w:rsid w:val="006A4383"/>
    <w:rsid w:val="006B42BA"/>
    <w:rsid w:val="006B663B"/>
    <w:rsid w:val="006C00FB"/>
    <w:rsid w:val="006C1DEC"/>
    <w:rsid w:val="006C4CD9"/>
    <w:rsid w:val="006C744C"/>
    <w:rsid w:val="006D065F"/>
    <w:rsid w:val="006D127D"/>
    <w:rsid w:val="006D25E7"/>
    <w:rsid w:val="006E077A"/>
    <w:rsid w:val="006E10E3"/>
    <w:rsid w:val="006E10F6"/>
    <w:rsid w:val="006E2179"/>
    <w:rsid w:val="006E3228"/>
    <w:rsid w:val="006E39C0"/>
    <w:rsid w:val="006E5463"/>
    <w:rsid w:val="006F7CDE"/>
    <w:rsid w:val="00701582"/>
    <w:rsid w:val="00705124"/>
    <w:rsid w:val="00707B7F"/>
    <w:rsid w:val="007119AC"/>
    <w:rsid w:val="00723E42"/>
    <w:rsid w:val="00727CB5"/>
    <w:rsid w:val="00736AED"/>
    <w:rsid w:val="007472BC"/>
    <w:rsid w:val="0075477D"/>
    <w:rsid w:val="00755E9E"/>
    <w:rsid w:val="00760099"/>
    <w:rsid w:val="00761441"/>
    <w:rsid w:val="00761533"/>
    <w:rsid w:val="007617F0"/>
    <w:rsid w:val="007661B9"/>
    <w:rsid w:val="00766F9C"/>
    <w:rsid w:val="00767D29"/>
    <w:rsid w:val="00774975"/>
    <w:rsid w:val="007751A8"/>
    <w:rsid w:val="007766B4"/>
    <w:rsid w:val="00780A84"/>
    <w:rsid w:val="00786127"/>
    <w:rsid w:val="00791D2E"/>
    <w:rsid w:val="00792372"/>
    <w:rsid w:val="00792C6D"/>
    <w:rsid w:val="007A3A3B"/>
    <w:rsid w:val="007A6258"/>
    <w:rsid w:val="007A68D2"/>
    <w:rsid w:val="007A77A3"/>
    <w:rsid w:val="007B193A"/>
    <w:rsid w:val="007B3281"/>
    <w:rsid w:val="007B3682"/>
    <w:rsid w:val="007B49DB"/>
    <w:rsid w:val="007B68B5"/>
    <w:rsid w:val="007B6D54"/>
    <w:rsid w:val="007C149F"/>
    <w:rsid w:val="007C20C9"/>
    <w:rsid w:val="007D06A5"/>
    <w:rsid w:val="007D1B69"/>
    <w:rsid w:val="007D2612"/>
    <w:rsid w:val="007D5386"/>
    <w:rsid w:val="007D5468"/>
    <w:rsid w:val="007D69E9"/>
    <w:rsid w:val="007D727B"/>
    <w:rsid w:val="007D7395"/>
    <w:rsid w:val="007E7E5D"/>
    <w:rsid w:val="007F3E51"/>
    <w:rsid w:val="007F3F91"/>
    <w:rsid w:val="00801180"/>
    <w:rsid w:val="00802DC5"/>
    <w:rsid w:val="008220F7"/>
    <w:rsid w:val="00823A78"/>
    <w:rsid w:val="00825A30"/>
    <w:rsid w:val="00833F8C"/>
    <w:rsid w:val="008454D8"/>
    <w:rsid w:val="00851DE9"/>
    <w:rsid w:val="00854EC0"/>
    <w:rsid w:val="008555CC"/>
    <w:rsid w:val="00856A70"/>
    <w:rsid w:val="008617F9"/>
    <w:rsid w:val="00861F5D"/>
    <w:rsid w:val="00863A8B"/>
    <w:rsid w:val="00871E8E"/>
    <w:rsid w:val="00883A0E"/>
    <w:rsid w:val="00884B49"/>
    <w:rsid w:val="008858A2"/>
    <w:rsid w:val="00896281"/>
    <w:rsid w:val="008A60CB"/>
    <w:rsid w:val="008B1D52"/>
    <w:rsid w:val="008B39F7"/>
    <w:rsid w:val="008B66A9"/>
    <w:rsid w:val="008C3889"/>
    <w:rsid w:val="008C7822"/>
    <w:rsid w:val="008D0541"/>
    <w:rsid w:val="008D056B"/>
    <w:rsid w:val="008D3B12"/>
    <w:rsid w:val="008D601E"/>
    <w:rsid w:val="008D6EE0"/>
    <w:rsid w:val="008D7714"/>
    <w:rsid w:val="008E0C7B"/>
    <w:rsid w:val="008E1012"/>
    <w:rsid w:val="008E20E9"/>
    <w:rsid w:val="008E2BD3"/>
    <w:rsid w:val="008E3028"/>
    <w:rsid w:val="008E4AAD"/>
    <w:rsid w:val="008F0C54"/>
    <w:rsid w:val="008F41B8"/>
    <w:rsid w:val="00900545"/>
    <w:rsid w:val="0090225D"/>
    <w:rsid w:val="00902DD8"/>
    <w:rsid w:val="009064A5"/>
    <w:rsid w:val="00911E97"/>
    <w:rsid w:val="009150ED"/>
    <w:rsid w:val="00915249"/>
    <w:rsid w:val="00915E5B"/>
    <w:rsid w:val="00915FEC"/>
    <w:rsid w:val="00917791"/>
    <w:rsid w:val="009204E1"/>
    <w:rsid w:val="00925F2C"/>
    <w:rsid w:val="00926532"/>
    <w:rsid w:val="00937D98"/>
    <w:rsid w:val="0094336E"/>
    <w:rsid w:val="00955519"/>
    <w:rsid w:val="0095562E"/>
    <w:rsid w:val="00956994"/>
    <w:rsid w:val="00957FAE"/>
    <w:rsid w:val="009620F9"/>
    <w:rsid w:val="00965EA2"/>
    <w:rsid w:val="0096653C"/>
    <w:rsid w:val="00970804"/>
    <w:rsid w:val="0097354A"/>
    <w:rsid w:val="0097366E"/>
    <w:rsid w:val="009807E6"/>
    <w:rsid w:val="00984B7E"/>
    <w:rsid w:val="009929CC"/>
    <w:rsid w:val="00996B5D"/>
    <w:rsid w:val="009A2894"/>
    <w:rsid w:val="009A4DA9"/>
    <w:rsid w:val="009A6C9E"/>
    <w:rsid w:val="009B01D2"/>
    <w:rsid w:val="009B31CF"/>
    <w:rsid w:val="009C043E"/>
    <w:rsid w:val="009C156A"/>
    <w:rsid w:val="009C4333"/>
    <w:rsid w:val="009C462A"/>
    <w:rsid w:val="009C5DCC"/>
    <w:rsid w:val="009D0AF4"/>
    <w:rsid w:val="009D73C6"/>
    <w:rsid w:val="009F360B"/>
    <w:rsid w:val="009F40E8"/>
    <w:rsid w:val="00A00BB9"/>
    <w:rsid w:val="00A02AAD"/>
    <w:rsid w:val="00A048A1"/>
    <w:rsid w:val="00A100FE"/>
    <w:rsid w:val="00A10295"/>
    <w:rsid w:val="00A10D3B"/>
    <w:rsid w:val="00A12645"/>
    <w:rsid w:val="00A16643"/>
    <w:rsid w:val="00A209BA"/>
    <w:rsid w:val="00A27B8E"/>
    <w:rsid w:val="00A3798D"/>
    <w:rsid w:val="00A44524"/>
    <w:rsid w:val="00A44D35"/>
    <w:rsid w:val="00A52E19"/>
    <w:rsid w:val="00A558EB"/>
    <w:rsid w:val="00A5626A"/>
    <w:rsid w:val="00A57D3C"/>
    <w:rsid w:val="00A62FFE"/>
    <w:rsid w:val="00A67382"/>
    <w:rsid w:val="00A70D14"/>
    <w:rsid w:val="00A72E81"/>
    <w:rsid w:val="00A7337D"/>
    <w:rsid w:val="00A73707"/>
    <w:rsid w:val="00A74F05"/>
    <w:rsid w:val="00A8041D"/>
    <w:rsid w:val="00A80E38"/>
    <w:rsid w:val="00A908D2"/>
    <w:rsid w:val="00A91329"/>
    <w:rsid w:val="00A944C7"/>
    <w:rsid w:val="00A96A65"/>
    <w:rsid w:val="00AA37E3"/>
    <w:rsid w:val="00AA76EE"/>
    <w:rsid w:val="00AB05D6"/>
    <w:rsid w:val="00AB120E"/>
    <w:rsid w:val="00AB7091"/>
    <w:rsid w:val="00AC09C6"/>
    <w:rsid w:val="00AC0BC2"/>
    <w:rsid w:val="00AD1EB5"/>
    <w:rsid w:val="00AE3154"/>
    <w:rsid w:val="00AE3A21"/>
    <w:rsid w:val="00AF0744"/>
    <w:rsid w:val="00AF20FF"/>
    <w:rsid w:val="00AF2363"/>
    <w:rsid w:val="00AF3A29"/>
    <w:rsid w:val="00AF3F83"/>
    <w:rsid w:val="00AF4312"/>
    <w:rsid w:val="00AF605E"/>
    <w:rsid w:val="00B006C4"/>
    <w:rsid w:val="00B01CDD"/>
    <w:rsid w:val="00B026B8"/>
    <w:rsid w:val="00B02862"/>
    <w:rsid w:val="00B046C9"/>
    <w:rsid w:val="00B07A89"/>
    <w:rsid w:val="00B11838"/>
    <w:rsid w:val="00B14C0E"/>
    <w:rsid w:val="00B15FB0"/>
    <w:rsid w:val="00B227AA"/>
    <w:rsid w:val="00B23BE5"/>
    <w:rsid w:val="00B24AFB"/>
    <w:rsid w:val="00B34754"/>
    <w:rsid w:val="00B442A5"/>
    <w:rsid w:val="00B51745"/>
    <w:rsid w:val="00B530F9"/>
    <w:rsid w:val="00B54A0B"/>
    <w:rsid w:val="00B55168"/>
    <w:rsid w:val="00B5546A"/>
    <w:rsid w:val="00B633AF"/>
    <w:rsid w:val="00B63C7B"/>
    <w:rsid w:val="00B64A9B"/>
    <w:rsid w:val="00B65094"/>
    <w:rsid w:val="00B65213"/>
    <w:rsid w:val="00B674C1"/>
    <w:rsid w:val="00B70EBF"/>
    <w:rsid w:val="00B75617"/>
    <w:rsid w:val="00B77CA6"/>
    <w:rsid w:val="00B820CF"/>
    <w:rsid w:val="00B832F4"/>
    <w:rsid w:val="00B945D5"/>
    <w:rsid w:val="00B954E3"/>
    <w:rsid w:val="00B975E5"/>
    <w:rsid w:val="00B97E85"/>
    <w:rsid w:val="00BA07F9"/>
    <w:rsid w:val="00BA1015"/>
    <w:rsid w:val="00BA4A7D"/>
    <w:rsid w:val="00BB3062"/>
    <w:rsid w:val="00BB6C5D"/>
    <w:rsid w:val="00BC23F8"/>
    <w:rsid w:val="00BC72C7"/>
    <w:rsid w:val="00BD2461"/>
    <w:rsid w:val="00BD7027"/>
    <w:rsid w:val="00BD732C"/>
    <w:rsid w:val="00BE070F"/>
    <w:rsid w:val="00BE3A02"/>
    <w:rsid w:val="00BE6CF6"/>
    <w:rsid w:val="00BF1408"/>
    <w:rsid w:val="00BF235F"/>
    <w:rsid w:val="00BF4E71"/>
    <w:rsid w:val="00BF5B5B"/>
    <w:rsid w:val="00BF5B8F"/>
    <w:rsid w:val="00C04242"/>
    <w:rsid w:val="00C04FF4"/>
    <w:rsid w:val="00C079A6"/>
    <w:rsid w:val="00C27872"/>
    <w:rsid w:val="00C30BB3"/>
    <w:rsid w:val="00C36EDF"/>
    <w:rsid w:val="00C402D3"/>
    <w:rsid w:val="00C427CC"/>
    <w:rsid w:val="00C53F04"/>
    <w:rsid w:val="00C613AB"/>
    <w:rsid w:val="00C629E2"/>
    <w:rsid w:val="00C6362B"/>
    <w:rsid w:val="00C641F1"/>
    <w:rsid w:val="00C6673C"/>
    <w:rsid w:val="00C739C2"/>
    <w:rsid w:val="00C74C12"/>
    <w:rsid w:val="00C7732B"/>
    <w:rsid w:val="00C84510"/>
    <w:rsid w:val="00C90AB6"/>
    <w:rsid w:val="00C92B56"/>
    <w:rsid w:val="00C96138"/>
    <w:rsid w:val="00CA46BB"/>
    <w:rsid w:val="00CA6083"/>
    <w:rsid w:val="00CA79CC"/>
    <w:rsid w:val="00CB2B0C"/>
    <w:rsid w:val="00CB2DE9"/>
    <w:rsid w:val="00CB4AC4"/>
    <w:rsid w:val="00CB5978"/>
    <w:rsid w:val="00CB6FE0"/>
    <w:rsid w:val="00CB7304"/>
    <w:rsid w:val="00CB7977"/>
    <w:rsid w:val="00CC230D"/>
    <w:rsid w:val="00CC6F8E"/>
    <w:rsid w:val="00CC7F7E"/>
    <w:rsid w:val="00CD3278"/>
    <w:rsid w:val="00CD6E46"/>
    <w:rsid w:val="00CE1ADA"/>
    <w:rsid w:val="00CE5CFC"/>
    <w:rsid w:val="00CF01FF"/>
    <w:rsid w:val="00CF07BC"/>
    <w:rsid w:val="00CF1ABA"/>
    <w:rsid w:val="00CF5302"/>
    <w:rsid w:val="00CF553D"/>
    <w:rsid w:val="00D02EBC"/>
    <w:rsid w:val="00D04784"/>
    <w:rsid w:val="00D0732D"/>
    <w:rsid w:val="00D10B5A"/>
    <w:rsid w:val="00D12CAA"/>
    <w:rsid w:val="00D1329A"/>
    <w:rsid w:val="00D167F5"/>
    <w:rsid w:val="00D16C91"/>
    <w:rsid w:val="00D16DC4"/>
    <w:rsid w:val="00D207F2"/>
    <w:rsid w:val="00D2490C"/>
    <w:rsid w:val="00D262FB"/>
    <w:rsid w:val="00D30922"/>
    <w:rsid w:val="00D4235A"/>
    <w:rsid w:val="00D438F6"/>
    <w:rsid w:val="00D44551"/>
    <w:rsid w:val="00D464A9"/>
    <w:rsid w:val="00D46E11"/>
    <w:rsid w:val="00D50EC2"/>
    <w:rsid w:val="00D5379D"/>
    <w:rsid w:val="00D53FE6"/>
    <w:rsid w:val="00D5790B"/>
    <w:rsid w:val="00D60BE6"/>
    <w:rsid w:val="00D66048"/>
    <w:rsid w:val="00D70129"/>
    <w:rsid w:val="00D778BF"/>
    <w:rsid w:val="00D807A9"/>
    <w:rsid w:val="00D828C3"/>
    <w:rsid w:val="00D87224"/>
    <w:rsid w:val="00D90FD3"/>
    <w:rsid w:val="00D93661"/>
    <w:rsid w:val="00D96EC8"/>
    <w:rsid w:val="00DA059C"/>
    <w:rsid w:val="00DA19E9"/>
    <w:rsid w:val="00DA200B"/>
    <w:rsid w:val="00DA3977"/>
    <w:rsid w:val="00DA6566"/>
    <w:rsid w:val="00DB3635"/>
    <w:rsid w:val="00DB60BA"/>
    <w:rsid w:val="00DC04D2"/>
    <w:rsid w:val="00DC0A3A"/>
    <w:rsid w:val="00DC0CED"/>
    <w:rsid w:val="00DC2BFB"/>
    <w:rsid w:val="00DC51B5"/>
    <w:rsid w:val="00DC716B"/>
    <w:rsid w:val="00DD3D14"/>
    <w:rsid w:val="00DD51FB"/>
    <w:rsid w:val="00DD57E7"/>
    <w:rsid w:val="00DE37D7"/>
    <w:rsid w:val="00DE64A1"/>
    <w:rsid w:val="00DE65C3"/>
    <w:rsid w:val="00DF1500"/>
    <w:rsid w:val="00DF6421"/>
    <w:rsid w:val="00DF7F56"/>
    <w:rsid w:val="00E01D64"/>
    <w:rsid w:val="00E02360"/>
    <w:rsid w:val="00E024DB"/>
    <w:rsid w:val="00E02BF9"/>
    <w:rsid w:val="00E06254"/>
    <w:rsid w:val="00E11C71"/>
    <w:rsid w:val="00E1270A"/>
    <w:rsid w:val="00E13629"/>
    <w:rsid w:val="00E16B48"/>
    <w:rsid w:val="00E172DD"/>
    <w:rsid w:val="00E17A45"/>
    <w:rsid w:val="00E2711D"/>
    <w:rsid w:val="00E27510"/>
    <w:rsid w:val="00E35C5B"/>
    <w:rsid w:val="00E366CD"/>
    <w:rsid w:val="00E416F0"/>
    <w:rsid w:val="00E4293E"/>
    <w:rsid w:val="00E42E1D"/>
    <w:rsid w:val="00E54C22"/>
    <w:rsid w:val="00E54D10"/>
    <w:rsid w:val="00E55225"/>
    <w:rsid w:val="00E61092"/>
    <w:rsid w:val="00E70475"/>
    <w:rsid w:val="00E7144C"/>
    <w:rsid w:val="00E7286D"/>
    <w:rsid w:val="00E81254"/>
    <w:rsid w:val="00E81C97"/>
    <w:rsid w:val="00E82625"/>
    <w:rsid w:val="00EA1E7C"/>
    <w:rsid w:val="00EA6387"/>
    <w:rsid w:val="00EA73B5"/>
    <w:rsid w:val="00EB0FC3"/>
    <w:rsid w:val="00EB16F4"/>
    <w:rsid w:val="00EB21EE"/>
    <w:rsid w:val="00EB5145"/>
    <w:rsid w:val="00EB5B6A"/>
    <w:rsid w:val="00EC1B1C"/>
    <w:rsid w:val="00EC4131"/>
    <w:rsid w:val="00EC468E"/>
    <w:rsid w:val="00ED0AEE"/>
    <w:rsid w:val="00ED6C0E"/>
    <w:rsid w:val="00EE1DB4"/>
    <w:rsid w:val="00EE3E0C"/>
    <w:rsid w:val="00EF4269"/>
    <w:rsid w:val="00EF43D6"/>
    <w:rsid w:val="00F066F6"/>
    <w:rsid w:val="00F103CF"/>
    <w:rsid w:val="00F10FC8"/>
    <w:rsid w:val="00F11453"/>
    <w:rsid w:val="00F120E4"/>
    <w:rsid w:val="00F17691"/>
    <w:rsid w:val="00F267FE"/>
    <w:rsid w:val="00F32628"/>
    <w:rsid w:val="00F33DCC"/>
    <w:rsid w:val="00F372E1"/>
    <w:rsid w:val="00F43509"/>
    <w:rsid w:val="00F45C44"/>
    <w:rsid w:val="00F462C8"/>
    <w:rsid w:val="00F5193E"/>
    <w:rsid w:val="00F551AF"/>
    <w:rsid w:val="00F55BB5"/>
    <w:rsid w:val="00F604CC"/>
    <w:rsid w:val="00F604D0"/>
    <w:rsid w:val="00F700A1"/>
    <w:rsid w:val="00F759BF"/>
    <w:rsid w:val="00F810AB"/>
    <w:rsid w:val="00F85557"/>
    <w:rsid w:val="00F86D1E"/>
    <w:rsid w:val="00FA1675"/>
    <w:rsid w:val="00FC01E8"/>
    <w:rsid w:val="00FC15CB"/>
    <w:rsid w:val="00FC1AB6"/>
    <w:rsid w:val="00FC3175"/>
    <w:rsid w:val="00FC65A9"/>
    <w:rsid w:val="00FC70B3"/>
    <w:rsid w:val="00FD3A01"/>
    <w:rsid w:val="00FD3C50"/>
    <w:rsid w:val="00FD6B7C"/>
    <w:rsid w:val="00FE130E"/>
    <w:rsid w:val="00FE1E87"/>
    <w:rsid w:val="00FF0486"/>
    <w:rsid w:val="00FF137A"/>
    <w:rsid w:val="00FF19A9"/>
    <w:rsid w:val="00FF4265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52787"/>
  <w15:docId w15:val="{8620CF8D-A16E-EE42-93E1-C877DFF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color w:val="000000"/>
      <w:sz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color w:val="00000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color w:val="000000"/>
      <w:sz w:val="24"/>
    </w:rPr>
  </w:style>
  <w:style w:type="paragraph" w:styleId="BodyText">
    <w:name w:val="Body Text"/>
    <w:basedOn w:val="Normal"/>
    <w:rPr>
      <w:color w:val="000000"/>
      <w:sz w:val="20"/>
      <w:lang w:val="en-GB"/>
    </w:rPr>
  </w:style>
  <w:style w:type="paragraph" w:customStyle="1" w:styleId="Style1">
    <w:name w:val="Style1"/>
    <w:basedOn w:val="Heading3"/>
    <w:rsid w:val="00825A30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0713"/>
    <w:pPr>
      <w:tabs>
        <w:tab w:val="center" w:pos="4153"/>
        <w:tab w:val="right" w:pos="8306"/>
      </w:tabs>
    </w:pPr>
  </w:style>
  <w:style w:type="character" w:styleId="Hyperlink">
    <w:name w:val="Hyperlink"/>
    <w:rsid w:val="003907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0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77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42E1D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802D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02D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802D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rsid w:val="0024030A"/>
    <w:rPr>
      <w:color w:val="000000"/>
      <w:sz w:val="24"/>
      <w:lang w:val="en-US" w:eastAsia="en-US"/>
    </w:rPr>
  </w:style>
  <w:style w:type="paragraph" w:styleId="NormalWeb">
    <w:name w:val="Normal (Web)"/>
    <w:basedOn w:val="Normal"/>
    <w:semiHidden/>
    <w:rsid w:val="00307ED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 OF  HERTFORDSHIRE</vt:lpstr>
    </vt:vector>
  </TitlesOfParts>
  <Company>University of Hertfordshire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 OF  HERTFORDSHIRE</dc:title>
  <dc:creator>F.Haddleton</dc:creator>
  <dc:description>Revised 4/10/2007 by Guy Saward to aid electronic completion by students</dc:description>
  <cp:lastModifiedBy>Deluar Hossain Uzzol</cp:lastModifiedBy>
  <cp:revision>164</cp:revision>
  <cp:lastPrinted>2017-10-23T11:00:00Z</cp:lastPrinted>
  <dcterms:created xsi:type="dcterms:W3CDTF">2019-05-21T09:50:00Z</dcterms:created>
  <dcterms:modified xsi:type="dcterms:W3CDTF">2021-07-22T13:49:00Z</dcterms:modified>
</cp:coreProperties>
</file>