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31E8D" w14:textId="77777777" w:rsidR="004836AF" w:rsidRPr="00B3231D" w:rsidRDefault="004836AF" w:rsidP="00552D15">
      <w:pPr>
        <w:pStyle w:val="Heading2"/>
      </w:pPr>
      <w:r w:rsidRPr="00B3231D">
        <w:t>Summary</w:t>
      </w:r>
    </w:p>
    <w:p w14:paraId="0307C8A4" w14:textId="77777777" w:rsidR="004836AF" w:rsidRDefault="004836AF" w:rsidP="004836AF">
      <w:r>
        <w:t>State a stats about wildlife</w:t>
      </w:r>
    </w:p>
    <w:p w14:paraId="5CA8DEA5" w14:textId="77777777" w:rsidR="004836AF" w:rsidRDefault="004836AF" w:rsidP="004836AF">
      <w:r w:rsidRPr="00B5027A">
        <w:t xml:space="preserve">The </w:t>
      </w:r>
      <w:r w:rsidRPr="00B5027A">
        <w:rPr>
          <w:b/>
          <w:bCs/>
        </w:rPr>
        <w:t>Pacific Beach Coalition (PBC)</w:t>
      </w:r>
      <w:r w:rsidRPr="00B5027A">
        <w:t xml:space="preserve"> is a non-profit organization based in Pacifica, California, dedicated to preserving the ocean, coastal habitat, and wildlife, while ending litter through advocacy, education, community building, and citizen action</w:t>
      </w:r>
      <w:r>
        <w:t xml:space="preserve">. </w:t>
      </w:r>
      <w:r w:rsidRPr="00745DE2">
        <w:t>Established in 1997, PBC has grown into a community of "Earth Heroes" who are passionate about protecting and preserving the health of the ocean, beaches, wildlife, and coastal environment</w:t>
      </w:r>
      <w:r>
        <w:t xml:space="preserve">. </w:t>
      </w:r>
      <w:r w:rsidRPr="00745DE2">
        <w:t xml:space="preserve">Organizes regular beach cleanups in Pacifica, Half Moon Bay, </w:t>
      </w:r>
      <w:proofErr w:type="spellStart"/>
      <w:r w:rsidRPr="00745DE2">
        <w:t>Montara</w:t>
      </w:r>
      <w:proofErr w:type="spellEnd"/>
      <w:r w:rsidRPr="00745DE2">
        <w:t>, Daly City, and Foster City</w:t>
      </w:r>
      <w:r>
        <w:t xml:space="preserve">. </w:t>
      </w:r>
      <w:r w:rsidRPr="00745DE2">
        <w:t>Conducts native habitat restoration projects to preserve local ecosystems</w:t>
      </w:r>
      <w:r>
        <w:t xml:space="preserve">. </w:t>
      </w:r>
      <w:r w:rsidRPr="00766529">
        <w:t>Provides educational programs and events to raise awareness about environmental issues</w:t>
      </w:r>
      <w:r>
        <w:t xml:space="preserve">. </w:t>
      </w:r>
      <w:r w:rsidRPr="00766529">
        <w:t>Encourages community involvement through volunteer opportunities and social events</w:t>
      </w:r>
      <w:r>
        <w:t xml:space="preserve">. </w:t>
      </w:r>
    </w:p>
    <w:p w14:paraId="2639A59C" w14:textId="2CE93277" w:rsidR="004836AF" w:rsidRDefault="004836AF">
      <w:r w:rsidRPr="00766529">
        <w:t>PBC is a registered 501(c)(3) non-profit organization, and they rely on volunteers and donations to support their mission</w:t>
      </w:r>
      <w:r>
        <w:t xml:space="preserve">. </w:t>
      </w:r>
      <w:r w:rsidRPr="00990E2C">
        <w:t>They are committed to fostering sustainable environmental stewardship and building a sense of kinship among all ages through their various programs and initiatives</w:t>
      </w:r>
      <w:r>
        <w:t xml:space="preserve">. </w:t>
      </w:r>
    </w:p>
    <w:p w14:paraId="23463286" w14:textId="059FBA9F" w:rsidR="00552D15" w:rsidRDefault="00552D15" w:rsidP="00552D15">
      <w:pPr>
        <w:pStyle w:val="Heading2"/>
      </w:pPr>
      <w:r>
        <w:t>Doc2</w:t>
      </w:r>
    </w:p>
    <w:p w14:paraId="21F0D9B8" w14:textId="77777777" w:rsidR="00552D15" w:rsidRPr="00552D15" w:rsidRDefault="00552D15" w:rsidP="00552D15">
      <w:pPr>
        <w:rPr>
          <w:b/>
          <w:bCs/>
        </w:rPr>
      </w:pPr>
      <w:r w:rsidRPr="00552D15">
        <w:rPr>
          <w:b/>
          <w:bCs/>
        </w:rPr>
        <w:t>Goals for Pacific Beach Coalition (PBC) Financial Strategy and Growth Plan</w:t>
      </w:r>
    </w:p>
    <w:p w14:paraId="2FDD3E04" w14:textId="77777777" w:rsidR="00552D15" w:rsidRPr="00552D15" w:rsidRDefault="00552D15" w:rsidP="00552D15">
      <w:pPr>
        <w:rPr>
          <w:b/>
          <w:bCs/>
        </w:rPr>
      </w:pPr>
      <w:r w:rsidRPr="00552D15">
        <w:rPr>
          <w:b/>
          <w:bCs/>
        </w:rPr>
        <w:t>Identifying Similar Nonprofits Using GuideStar</w:t>
      </w:r>
    </w:p>
    <w:p w14:paraId="55A0E596" w14:textId="77777777" w:rsidR="00552D15" w:rsidRPr="00552D15" w:rsidRDefault="00552D15" w:rsidP="00552D15">
      <w:r w:rsidRPr="00552D15">
        <w:t xml:space="preserve">To support PBC's growth ambitions, our first step is to identify nonprofits with similar missions and causes, focusing specifically on organizations based in California. We will use </w:t>
      </w:r>
      <w:r w:rsidRPr="00552D15">
        <w:rPr>
          <w:b/>
          <w:bCs/>
        </w:rPr>
        <w:t>GuideStar</w:t>
      </w:r>
      <w:r w:rsidRPr="00552D15">
        <w:t>, a comprehensive database of nonprofit organizations, to facilitate this process.</w:t>
      </w:r>
    </w:p>
    <w:p w14:paraId="189485EF" w14:textId="77777777" w:rsidR="00552D15" w:rsidRPr="00552D15" w:rsidRDefault="00552D15" w:rsidP="00552D15">
      <w:r w:rsidRPr="00552D15">
        <w:rPr>
          <w:b/>
          <w:bCs/>
        </w:rPr>
        <w:t>What is GuideStar?</w:t>
      </w:r>
      <w:r w:rsidRPr="00552D15">
        <w:br/>
        <w:t>GuideStar is a leading platform that provides detailed information about nonprofit organizations, including their financials, leadership, programs, and mission. It aggregates data from IRS filings, public records, and self-reported organizational updates, making it an essential tool for nonprofit benchmarking and research.</w:t>
      </w:r>
    </w:p>
    <w:p w14:paraId="14E2DE85" w14:textId="77777777" w:rsidR="00552D15" w:rsidRPr="00552D15" w:rsidRDefault="00552D15" w:rsidP="00552D15">
      <w:r w:rsidRPr="00552D15">
        <w:t>Our search criteria will focus on:</w:t>
      </w:r>
    </w:p>
    <w:p w14:paraId="5E7F4CBC" w14:textId="77777777" w:rsidR="00552D15" w:rsidRPr="00552D15" w:rsidRDefault="00552D15" w:rsidP="00552D15">
      <w:pPr>
        <w:numPr>
          <w:ilvl w:val="0"/>
          <w:numId w:val="1"/>
        </w:numPr>
      </w:pPr>
      <w:r w:rsidRPr="00552D15">
        <w:rPr>
          <w:b/>
          <w:bCs/>
        </w:rPr>
        <w:t>Nonprofits in California</w:t>
      </w:r>
      <w:r w:rsidRPr="00552D15">
        <w:t xml:space="preserve"> with causes aligned to PBC's mission.</w:t>
      </w:r>
    </w:p>
    <w:p w14:paraId="54AFBFE2" w14:textId="77777777" w:rsidR="00552D15" w:rsidRPr="00552D15" w:rsidRDefault="00552D15" w:rsidP="00552D15">
      <w:pPr>
        <w:numPr>
          <w:ilvl w:val="0"/>
          <w:numId w:val="1"/>
        </w:numPr>
      </w:pPr>
      <w:r w:rsidRPr="00552D15">
        <w:t xml:space="preserve">Organizations reporting </w:t>
      </w:r>
      <w:r w:rsidRPr="00552D15">
        <w:rPr>
          <w:b/>
          <w:bCs/>
        </w:rPr>
        <w:t>gross annual revenue between $50,000 and $2 million</w:t>
      </w:r>
      <w:r w:rsidRPr="00552D15">
        <w:t>.</w:t>
      </w:r>
      <w:r w:rsidRPr="00552D15">
        <w:br/>
        <w:t>This range reflects PBC’s current financial aspirations and the peer organizations' data we want to analyze.</w:t>
      </w:r>
    </w:p>
    <w:p w14:paraId="7561170B" w14:textId="77777777" w:rsidR="00552D15" w:rsidRPr="00552D15" w:rsidRDefault="00552D15" w:rsidP="00552D15">
      <w:r w:rsidRPr="00552D15">
        <w:t xml:space="preserve">PBC's current assets total </w:t>
      </w:r>
      <w:r w:rsidRPr="00552D15">
        <w:rPr>
          <w:b/>
          <w:bCs/>
        </w:rPr>
        <w:t>$222,410</w:t>
      </w:r>
      <w:r w:rsidRPr="00552D15">
        <w:t xml:space="preserve">, and the organization aims to grow to </w:t>
      </w:r>
      <w:r w:rsidRPr="00552D15">
        <w:rPr>
          <w:b/>
          <w:bCs/>
        </w:rPr>
        <w:t>$2 million annually</w:t>
      </w:r>
      <w:r w:rsidRPr="00552D15">
        <w:t xml:space="preserve"> in revenue, with a </w:t>
      </w:r>
      <w:r w:rsidRPr="00552D15">
        <w:rPr>
          <w:b/>
          <w:bCs/>
        </w:rPr>
        <w:t>total asset goal of $5 million</w:t>
      </w:r>
      <w:r w:rsidRPr="00552D15">
        <w:t xml:space="preserve"> over the next 5–10 years. Identifying and analyzing peer organizations will provide a roadmap for achieving these milestones.</w:t>
      </w:r>
    </w:p>
    <w:p w14:paraId="28BDE7F3" w14:textId="77777777" w:rsidR="00552D15" w:rsidRPr="00552D15" w:rsidRDefault="00552D15" w:rsidP="00552D15">
      <w:r w:rsidRPr="00552D15">
        <w:pict w14:anchorId="5F60050C">
          <v:rect id="_x0000_i1037" style="width:0;height:1.5pt" o:hralign="center" o:hrstd="t" o:hr="t" fillcolor="#a0a0a0" stroked="f"/>
        </w:pict>
      </w:r>
    </w:p>
    <w:p w14:paraId="18781EEF" w14:textId="77777777" w:rsidR="00552D15" w:rsidRPr="00552D15" w:rsidRDefault="00552D15" w:rsidP="00552D15">
      <w:pPr>
        <w:rPr>
          <w:b/>
          <w:bCs/>
        </w:rPr>
      </w:pPr>
      <w:r w:rsidRPr="00552D15">
        <w:rPr>
          <w:b/>
          <w:bCs/>
        </w:rPr>
        <w:t>Extracting and Analyzing Financial Data from Peer Organizations</w:t>
      </w:r>
    </w:p>
    <w:p w14:paraId="53477F81" w14:textId="77777777" w:rsidR="00552D15" w:rsidRPr="00552D15" w:rsidRDefault="00552D15" w:rsidP="00552D15">
      <w:r w:rsidRPr="00552D15">
        <w:t>After compiling a list of similar nonprofits through GuideStar, the next step is to:</w:t>
      </w:r>
    </w:p>
    <w:p w14:paraId="78F3590B" w14:textId="77777777" w:rsidR="00552D15" w:rsidRPr="00552D15" w:rsidRDefault="00552D15" w:rsidP="00552D15">
      <w:pPr>
        <w:numPr>
          <w:ilvl w:val="0"/>
          <w:numId w:val="2"/>
        </w:numPr>
      </w:pPr>
      <w:r w:rsidRPr="00552D15">
        <w:t xml:space="preserve">Extract </w:t>
      </w:r>
      <w:r w:rsidRPr="00552D15">
        <w:rPr>
          <w:b/>
          <w:bCs/>
        </w:rPr>
        <w:t>Form 990 filings</w:t>
      </w:r>
      <w:r w:rsidRPr="00552D15">
        <w:t xml:space="preserve"> for these organizations from the past five years.</w:t>
      </w:r>
    </w:p>
    <w:p w14:paraId="2AABEB64" w14:textId="77777777" w:rsidR="00552D15" w:rsidRPr="00552D15" w:rsidRDefault="00552D15" w:rsidP="00552D15">
      <w:pPr>
        <w:numPr>
          <w:ilvl w:val="1"/>
          <w:numId w:val="2"/>
        </w:numPr>
      </w:pPr>
      <w:r w:rsidRPr="00552D15">
        <w:lastRenderedPageBreak/>
        <w:t>Form 990 is the IRS’s annual information return for tax-exempt organizations. It provides insights into a nonprofit's financial performance, funding sources, expenses, and governance.</w:t>
      </w:r>
    </w:p>
    <w:p w14:paraId="2072207D" w14:textId="77777777" w:rsidR="00552D15" w:rsidRPr="00552D15" w:rsidRDefault="00552D15" w:rsidP="00552D15">
      <w:pPr>
        <w:numPr>
          <w:ilvl w:val="0"/>
          <w:numId w:val="2"/>
        </w:numPr>
      </w:pPr>
      <w:r w:rsidRPr="00552D15">
        <w:t>Analyze their financial data to understand how these organizations are funded.</w:t>
      </w:r>
    </w:p>
    <w:p w14:paraId="555527FC" w14:textId="77777777" w:rsidR="00552D15" w:rsidRPr="00552D15" w:rsidRDefault="00552D15" w:rsidP="00552D15">
      <w:r w:rsidRPr="00552D15">
        <w:t>The primary questions we seek to answer are:</w:t>
      </w:r>
    </w:p>
    <w:p w14:paraId="3EEBE0D0" w14:textId="77777777" w:rsidR="00552D15" w:rsidRPr="00552D15" w:rsidRDefault="00552D15" w:rsidP="00552D15">
      <w:pPr>
        <w:numPr>
          <w:ilvl w:val="0"/>
          <w:numId w:val="3"/>
        </w:numPr>
      </w:pPr>
      <w:r w:rsidRPr="00552D15">
        <w:rPr>
          <w:b/>
          <w:bCs/>
        </w:rPr>
        <w:t>Where do these organizations get their money?</w:t>
      </w:r>
    </w:p>
    <w:p w14:paraId="7A1C6579" w14:textId="77777777" w:rsidR="00552D15" w:rsidRPr="00552D15" w:rsidRDefault="00552D15" w:rsidP="00552D15">
      <w:pPr>
        <w:numPr>
          <w:ilvl w:val="1"/>
          <w:numId w:val="3"/>
        </w:numPr>
      </w:pPr>
      <w:r w:rsidRPr="00552D15">
        <w:t>Are their revenues primarily from government grants, corporate contributions, individual donors, or program services?</w:t>
      </w:r>
    </w:p>
    <w:p w14:paraId="2E6DD1F6" w14:textId="77777777" w:rsidR="00552D15" w:rsidRPr="00552D15" w:rsidRDefault="00552D15" w:rsidP="00552D15">
      <w:pPr>
        <w:numPr>
          <w:ilvl w:val="0"/>
          <w:numId w:val="3"/>
        </w:numPr>
      </w:pPr>
      <w:r w:rsidRPr="00552D15">
        <w:rPr>
          <w:b/>
          <w:bCs/>
        </w:rPr>
        <w:t>What types of grants do they receive?</w:t>
      </w:r>
    </w:p>
    <w:p w14:paraId="461C9FB6" w14:textId="77777777" w:rsidR="00552D15" w:rsidRPr="00552D15" w:rsidRDefault="00552D15" w:rsidP="00552D15">
      <w:pPr>
        <w:numPr>
          <w:ilvl w:val="1"/>
          <w:numId w:val="3"/>
        </w:numPr>
      </w:pPr>
      <w:r w:rsidRPr="00552D15">
        <w:t>Identifying specific government or foundation grants will help PBC target similar opportunities.</w:t>
      </w:r>
    </w:p>
    <w:p w14:paraId="5327DEAF" w14:textId="77777777" w:rsidR="00552D15" w:rsidRPr="00552D15" w:rsidRDefault="00552D15" w:rsidP="00552D15">
      <w:pPr>
        <w:numPr>
          <w:ilvl w:val="0"/>
          <w:numId w:val="3"/>
        </w:numPr>
      </w:pPr>
      <w:r w:rsidRPr="00552D15">
        <w:rPr>
          <w:b/>
          <w:bCs/>
        </w:rPr>
        <w:t>How do they allocate their funds?</w:t>
      </w:r>
    </w:p>
    <w:p w14:paraId="3B96CA0C" w14:textId="77777777" w:rsidR="00552D15" w:rsidRPr="00552D15" w:rsidRDefault="00552D15" w:rsidP="00552D15">
      <w:pPr>
        <w:numPr>
          <w:ilvl w:val="1"/>
          <w:numId w:val="3"/>
        </w:numPr>
      </w:pPr>
      <w:r w:rsidRPr="00552D15">
        <w:t>Understanding operational priorities, such as staffing, program services, or fundraising expenses, will help guide PBC's resource allocation.</w:t>
      </w:r>
    </w:p>
    <w:p w14:paraId="22D20C79" w14:textId="77777777" w:rsidR="00552D15" w:rsidRPr="00552D15" w:rsidRDefault="00552D15" w:rsidP="00552D15">
      <w:r w:rsidRPr="00552D15">
        <w:pict w14:anchorId="01AE9759">
          <v:rect id="_x0000_i1038" style="width:0;height:1.5pt" o:hralign="center" o:hrstd="t" o:hr="t" fillcolor="#a0a0a0" stroked="f"/>
        </w:pict>
      </w:r>
    </w:p>
    <w:p w14:paraId="6F3536D3" w14:textId="77777777" w:rsidR="00552D15" w:rsidRPr="00552D15" w:rsidRDefault="00552D15" w:rsidP="00552D15">
      <w:pPr>
        <w:rPr>
          <w:b/>
          <w:bCs/>
        </w:rPr>
      </w:pPr>
      <w:r w:rsidRPr="00552D15">
        <w:rPr>
          <w:b/>
          <w:bCs/>
        </w:rPr>
        <w:t>Informing PBC's Strategic Growth</w:t>
      </w:r>
    </w:p>
    <w:p w14:paraId="678537AF" w14:textId="77777777" w:rsidR="00552D15" w:rsidRPr="00552D15" w:rsidRDefault="00552D15" w:rsidP="00552D15">
      <w:r w:rsidRPr="00552D15">
        <w:t>This analysis will enable PBC to:</w:t>
      </w:r>
    </w:p>
    <w:p w14:paraId="7CB6184D" w14:textId="77777777" w:rsidR="00552D15" w:rsidRPr="00552D15" w:rsidRDefault="00552D15" w:rsidP="00552D15">
      <w:pPr>
        <w:numPr>
          <w:ilvl w:val="0"/>
          <w:numId w:val="4"/>
        </w:numPr>
      </w:pPr>
      <w:r w:rsidRPr="00552D15">
        <w:rPr>
          <w:b/>
          <w:bCs/>
        </w:rPr>
        <w:t>Focus Fundraising Efforts</w:t>
      </w:r>
      <w:r w:rsidRPr="00552D15">
        <w:t>:</w:t>
      </w:r>
    </w:p>
    <w:p w14:paraId="70CF391B" w14:textId="77777777" w:rsidR="00552D15" w:rsidRPr="00552D15" w:rsidRDefault="00552D15" w:rsidP="00552D15">
      <w:pPr>
        <w:numPr>
          <w:ilvl w:val="1"/>
          <w:numId w:val="4"/>
        </w:numPr>
      </w:pPr>
      <w:r w:rsidRPr="00552D15">
        <w:t>Determine where to concentrate fundraising activities, such as government grants, corporate sponsorships, or individual donations.</w:t>
      </w:r>
    </w:p>
    <w:p w14:paraId="58CEB9D1" w14:textId="77777777" w:rsidR="00552D15" w:rsidRPr="00552D15" w:rsidRDefault="00552D15" w:rsidP="00552D15">
      <w:pPr>
        <w:numPr>
          <w:ilvl w:val="0"/>
          <w:numId w:val="4"/>
        </w:numPr>
      </w:pPr>
      <w:r w:rsidRPr="00552D15">
        <w:rPr>
          <w:b/>
          <w:bCs/>
        </w:rPr>
        <w:t>Define Personnel Needs</w:t>
      </w:r>
      <w:r w:rsidRPr="00552D15">
        <w:t>:</w:t>
      </w:r>
    </w:p>
    <w:p w14:paraId="0DBB6E41" w14:textId="77777777" w:rsidR="00552D15" w:rsidRPr="00552D15" w:rsidRDefault="00552D15" w:rsidP="00552D15">
      <w:pPr>
        <w:numPr>
          <w:ilvl w:val="1"/>
          <w:numId w:val="4"/>
        </w:numPr>
      </w:pPr>
      <w:r w:rsidRPr="00552D15">
        <w:t>Identify the types of roles and expertise needed to lead fundraising efforts and scale operations effectively. For example, hiring grant writers, development officers, or corporate relations specialists.</w:t>
      </w:r>
    </w:p>
    <w:p w14:paraId="6A817998" w14:textId="77777777" w:rsidR="00552D15" w:rsidRPr="00552D15" w:rsidRDefault="00552D15" w:rsidP="00552D15">
      <w:pPr>
        <w:numPr>
          <w:ilvl w:val="0"/>
          <w:numId w:val="4"/>
        </w:numPr>
      </w:pPr>
      <w:r w:rsidRPr="00552D15">
        <w:rPr>
          <w:b/>
          <w:bCs/>
        </w:rPr>
        <w:t>Adopt Proven Models</w:t>
      </w:r>
      <w:r w:rsidRPr="00552D15">
        <w:t>:</w:t>
      </w:r>
    </w:p>
    <w:p w14:paraId="0422AF16" w14:textId="77777777" w:rsidR="00552D15" w:rsidRPr="00552D15" w:rsidRDefault="00552D15" w:rsidP="00552D15">
      <w:pPr>
        <w:numPr>
          <w:ilvl w:val="1"/>
          <w:numId w:val="4"/>
        </w:numPr>
      </w:pPr>
      <w:r w:rsidRPr="00552D15">
        <w:t>Emulate the strategies of successful peer organizations, leveraging their approaches to revenue generation and operational sustainability.</w:t>
      </w:r>
    </w:p>
    <w:p w14:paraId="41A3A3ED" w14:textId="77777777" w:rsidR="00552D15" w:rsidRPr="00552D15" w:rsidRDefault="00552D15" w:rsidP="00552D15">
      <w:r w:rsidRPr="00552D15">
        <w:t>By thoroughly understanding how similar organizations sustain themselves, PBC can build a robust financial model that supports its mission and long-term goals. This research will provide actionable insights to guide PBC in achieving its revenue and asset growth targets.</w:t>
      </w:r>
    </w:p>
    <w:p w14:paraId="7FB5AF9D" w14:textId="77777777" w:rsidR="00552D15" w:rsidRPr="00552D15" w:rsidRDefault="00552D15" w:rsidP="00552D15"/>
    <w:p w14:paraId="786BABCC" w14:textId="30755BD8" w:rsidR="004836AF" w:rsidRPr="004836AF" w:rsidRDefault="004836AF" w:rsidP="00552D15">
      <w:pPr>
        <w:pStyle w:val="Heading2"/>
      </w:pPr>
      <w:r w:rsidRPr="004836AF">
        <w:lastRenderedPageBreak/>
        <w:t>Problems Encountered</w:t>
      </w:r>
    </w:p>
    <w:p w14:paraId="629DF2AA" w14:textId="74338B15" w:rsidR="008512AC" w:rsidRDefault="002B782A">
      <w:r>
        <w:t>We</w:t>
      </w:r>
      <w:r w:rsidRPr="002B782A">
        <w:t xml:space="preserve"> want to know who funds </w:t>
      </w:r>
      <w:r>
        <w:t>similar</w:t>
      </w:r>
      <w:r w:rsidRPr="002B782A">
        <w:t xml:space="preserve"> organizations, but it's hard to find out which foundations fund which organizations. Cause IQ's software provides the information you need on foundations and their grantmaking activities all in one place</w:t>
      </w:r>
      <w:r>
        <w:t xml:space="preserve">, however, its pricy for a small non-profit like PBC. </w:t>
      </w:r>
    </w:p>
    <w:p w14:paraId="0692C95A" w14:textId="7D682EB9" w:rsidR="00004026" w:rsidRPr="00004026" w:rsidRDefault="00906513" w:rsidP="00004026">
      <w:pPr>
        <w:rPr>
          <w:b/>
          <w:bCs/>
        </w:rPr>
      </w:pPr>
      <w:r>
        <w:rPr>
          <w:b/>
          <w:bCs/>
        </w:rPr>
        <w:t xml:space="preserve">Most challenging was getting all of the data we needed to use for analysis. Figuring out where to get the data, and how to extract the necessary data was </w:t>
      </w:r>
      <w:r w:rsidR="007C3EF4">
        <w:rPr>
          <w:b/>
          <w:bCs/>
        </w:rPr>
        <w:t xml:space="preserve">challenging. Form 990s has over 34 documents per file and we were looking at over 130 files. So trying to extract the necessary fields and be as accurate as possible was critical. The analysis was the easier part. </w:t>
      </w:r>
    </w:p>
    <w:p w14:paraId="48433732" w14:textId="77777777" w:rsidR="00004026" w:rsidRPr="00004026" w:rsidRDefault="00004026" w:rsidP="00004026">
      <w:pPr>
        <w:rPr>
          <w:b/>
          <w:bCs/>
        </w:rPr>
      </w:pPr>
      <w:r w:rsidRPr="00004026">
        <w:rPr>
          <w:b/>
          <w:bCs/>
        </w:rPr>
        <w:t>1. Limited Availability of Comprehensive Financial Data</w:t>
      </w:r>
    </w:p>
    <w:p w14:paraId="55A9472A" w14:textId="77777777" w:rsidR="00004026" w:rsidRPr="00004026" w:rsidRDefault="00004026" w:rsidP="00004026">
      <w:r w:rsidRPr="00004026">
        <w:t>One of the primary challenges has been obtaining complete and standardized financial data for nonprofits. While platforms like GuideStar and ProPublica Nonprofit Explorer provide extensive information through IRS Form 990 filings, not all filings contain granular details, especially for smaller organizations or older records. For example, critical sections such as detailed compensation data for key employees or breakdowns of revenue sources are sometimes absent or incomplete, hindering comprehensive analysis.</w:t>
      </w:r>
    </w:p>
    <w:p w14:paraId="5A1BF378" w14:textId="77777777" w:rsidR="00004026" w:rsidRPr="00004026" w:rsidRDefault="00004026" w:rsidP="00004026">
      <w:pPr>
        <w:rPr>
          <w:b/>
          <w:bCs/>
        </w:rPr>
      </w:pPr>
      <w:r w:rsidRPr="00004026">
        <w:rPr>
          <w:b/>
          <w:bCs/>
        </w:rPr>
        <w:t>2. Variability in Data Presentation</w:t>
      </w:r>
    </w:p>
    <w:p w14:paraId="7D581AEE" w14:textId="77777777" w:rsidR="00004026" w:rsidRPr="00004026" w:rsidRDefault="00004026" w:rsidP="00004026">
      <w:r w:rsidRPr="00004026">
        <w:t>Form 990 filings are not uniform across organizations or fiscal years. Variations in how financial data is reported—whether due to changes in IRS requirements, organizational practices, or transitions between paper and electronic filing—make it difficult to compare organizations directly. Extracting consistent data, such as grants received or compensation for key personnel, often requires manual intervention, which is time-intensive and prone to error.</w:t>
      </w:r>
    </w:p>
    <w:p w14:paraId="380E2295" w14:textId="77777777" w:rsidR="00004026" w:rsidRPr="00004026" w:rsidRDefault="00004026" w:rsidP="00004026">
      <w:pPr>
        <w:rPr>
          <w:b/>
          <w:bCs/>
        </w:rPr>
      </w:pPr>
      <w:r w:rsidRPr="00004026">
        <w:rPr>
          <w:b/>
          <w:bCs/>
        </w:rPr>
        <w:t>3. Challenges in Extracting Compensation Data</w:t>
      </w:r>
    </w:p>
    <w:p w14:paraId="11518D5E" w14:textId="77777777" w:rsidR="00004026" w:rsidRPr="00004026" w:rsidRDefault="00004026" w:rsidP="00004026">
      <w:r w:rsidRPr="00004026">
        <w:t>While compensation details for key employees are essential for understanding how similar organizations allocate resources to leadership and operations, these details are frequently missing from structured data fields in available APIs or platforms. Often, compensation data is embedded in scanned PDFs of Form 990 filings, requiring manual review or OCR (Optical Character Recognition) tools to extract names, titles, and salaries. Even with OCR, ensuring accuracy in extraction is a significant challenge, particularly when dealing with variations in formatting.</w:t>
      </w:r>
    </w:p>
    <w:p w14:paraId="00A8FD75" w14:textId="77777777" w:rsidR="00004026" w:rsidRPr="00004026" w:rsidRDefault="00004026" w:rsidP="00004026">
      <w:pPr>
        <w:rPr>
          <w:b/>
          <w:bCs/>
        </w:rPr>
      </w:pPr>
      <w:r w:rsidRPr="00004026">
        <w:rPr>
          <w:b/>
          <w:bCs/>
        </w:rPr>
        <w:t>4. Lack of Donor Transparency</w:t>
      </w:r>
    </w:p>
    <w:p w14:paraId="6E102EB8" w14:textId="77777777" w:rsidR="00004026" w:rsidRPr="00004026" w:rsidRDefault="00004026" w:rsidP="00004026">
      <w:r w:rsidRPr="00004026">
        <w:t>A major limitation in our analysis has been the difficulty in identifying specific donors or funding sources. While some organizations disclose donor types (e.g., government, corporate, individual), they rarely provide a comprehensive list of donors, amounts contributed, or donation cadence. This lack of transparency makes it challenging to map out funding ecosystems and determine how peer organizations build and sustain relationships with donors.</w:t>
      </w:r>
    </w:p>
    <w:p w14:paraId="7DDD320A" w14:textId="77777777" w:rsidR="00004026" w:rsidRPr="00004026" w:rsidRDefault="00004026" w:rsidP="00004026">
      <w:pPr>
        <w:rPr>
          <w:b/>
          <w:bCs/>
        </w:rPr>
      </w:pPr>
      <w:r w:rsidRPr="00004026">
        <w:rPr>
          <w:b/>
          <w:bCs/>
        </w:rPr>
        <w:t>5. Time-Consuming Manual Processes</w:t>
      </w:r>
    </w:p>
    <w:p w14:paraId="29D5B646" w14:textId="77777777" w:rsidR="00004026" w:rsidRPr="00004026" w:rsidRDefault="00004026" w:rsidP="00004026">
      <w:r w:rsidRPr="00004026">
        <w:t xml:space="preserve">Manual extraction and review of data from forms or online resources have been necessary for data points unavailable through automated APIs. For example, identifying detailed grant information and funding descriptions required parsing text from external sources like Cause IQ. This manual approach is </w:t>
      </w:r>
      <w:r w:rsidRPr="00004026">
        <w:lastRenderedPageBreak/>
        <w:t>both time-consuming and resource-intensive, especially when dealing with hundreds of documents across multiple organizations.</w:t>
      </w:r>
    </w:p>
    <w:p w14:paraId="06BE7306" w14:textId="77777777" w:rsidR="00004026" w:rsidRPr="00004026" w:rsidRDefault="00004026" w:rsidP="00004026">
      <w:pPr>
        <w:rPr>
          <w:b/>
          <w:bCs/>
        </w:rPr>
      </w:pPr>
      <w:r w:rsidRPr="00004026">
        <w:rPr>
          <w:b/>
          <w:bCs/>
        </w:rPr>
        <w:t>6. Data Overlap and Duplication</w:t>
      </w:r>
    </w:p>
    <w:p w14:paraId="534F6D9E" w14:textId="77777777" w:rsidR="00004026" w:rsidRPr="00004026" w:rsidRDefault="00004026" w:rsidP="00004026">
      <w:r w:rsidRPr="00004026">
        <w:t>When combining datasets from different sources (e.g., GuideStar, ProPublica, and Cause IQ), we have encountered issues with duplicate records or inconsistent data fields. For instance, the same organization may be listed with slightly different names or addresses across platforms, necessitating careful cleaning and deduplication of datasets to avoid skewing analysis results.</w:t>
      </w:r>
    </w:p>
    <w:p w14:paraId="292D2855" w14:textId="77777777" w:rsidR="00004026" w:rsidRPr="00004026" w:rsidRDefault="00004026" w:rsidP="00004026">
      <w:pPr>
        <w:rPr>
          <w:b/>
          <w:bCs/>
        </w:rPr>
      </w:pPr>
      <w:r w:rsidRPr="00004026">
        <w:rPr>
          <w:b/>
          <w:bCs/>
        </w:rPr>
        <w:t>7. Ambiguity in Grant Classifications</w:t>
      </w:r>
    </w:p>
    <w:p w14:paraId="447107DD" w14:textId="77777777" w:rsidR="00004026" w:rsidRPr="00004026" w:rsidRDefault="00004026" w:rsidP="00004026">
      <w:r w:rsidRPr="00004026">
        <w:t>While understanding funding streams (government, corporate, individual) is central to our analysis, grants are often not explicitly categorized in publicly available data. Determining the nature of a grant, its source, and its restrictions requires significant additional research. Without these classifications, it is challenging to provide actionable recommendations for Pacific Beach Coalition’s fundraising strategy.</w:t>
      </w:r>
    </w:p>
    <w:p w14:paraId="3F4791F6" w14:textId="77777777" w:rsidR="00004026" w:rsidRPr="00004026" w:rsidRDefault="00004026" w:rsidP="00004026">
      <w:pPr>
        <w:rPr>
          <w:b/>
          <w:bCs/>
        </w:rPr>
      </w:pPr>
      <w:r w:rsidRPr="00004026">
        <w:rPr>
          <w:b/>
          <w:bCs/>
        </w:rPr>
        <w:t>8. Scalability of Efforts</w:t>
      </w:r>
    </w:p>
    <w:p w14:paraId="37B75AB1" w14:textId="77777777" w:rsidR="00004026" w:rsidRPr="00004026" w:rsidRDefault="00004026" w:rsidP="00004026">
      <w:r w:rsidRPr="00004026">
        <w:t>Given the breadth of organizations to analyze and the depth of data required, scalability has been a recurring concern. While initial efforts focused on a manageable number of organizations, scaling this process to include all relevant nonprofits within our search criteria poses logistical challenges. Tools like Cause IQ provide some automation, but the process still demands substantial effort in data alignment and interpretation.</w:t>
      </w:r>
    </w:p>
    <w:p w14:paraId="449F8601" w14:textId="77777777" w:rsidR="00D75F7B" w:rsidRPr="00D75F7B" w:rsidRDefault="00D75F7B" w:rsidP="00D75F7B">
      <w:pPr>
        <w:rPr>
          <w:b/>
          <w:bCs/>
        </w:rPr>
      </w:pPr>
      <w:r w:rsidRPr="00D75F7B">
        <w:rPr>
          <w:b/>
          <w:bCs/>
        </w:rPr>
        <w:t>Next Steps to Address Challenges</w:t>
      </w:r>
    </w:p>
    <w:p w14:paraId="36E4AEA7" w14:textId="77777777" w:rsidR="00D75F7B" w:rsidRPr="00D75F7B" w:rsidRDefault="00D75F7B" w:rsidP="00D75F7B">
      <w:r w:rsidRPr="00D75F7B">
        <w:t>While these issues have slowed progress, they have also informed adjustments to our methodology, including the use of advanced scraping techniques, targeted manual extractions for critical gaps, and reliance on platforms like Cause IQ for grant data. Moving forward, prioritizing automation and standardization where possible will improve efficiency and the reliability of our insights. Addressing these challenges will help refine our understanding of nonprofit funding ecosystems and support Pacific Beach Coalition’s strategic goals.</w:t>
      </w:r>
    </w:p>
    <w:p w14:paraId="5C7D807D" w14:textId="77777777" w:rsidR="00004026" w:rsidRDefault="00004026"/>
    <w:p w14:paraId="3098A135" w14:textId="029324B3" w:rsidR="0086398D" w:rsidRPr="00906513" w:rsidRDefault="0086398D">
      <w:pPr>
        <w:rPr>
          <w:b/>
          <w:bCs/>
        </w:rPr>
      </w:pPr>
      <w:r w:rsidRPr="00906513">
        <w:rPr>
          <w:b/>
          <w:bCs/>
        </w:rPr>
        <w:t>Other</w:t>
      </w:r>
    </w:p>
    <w:p w14:paraId="5C9F0702" w14:textId="77777777" w:rsidR="0086398D" w:rsidRDefault="0086398D">
      <w:proofErr w:type="spellStart"/>
      <w:r>
        <w:t>Ocr</w:t>
      </w:r>
      <w:proofErr w:type="spellEnd"/>
      <w:r>
        <w:t xml:space="preserve"> conversion for scanned pdfs. </w:t>
      </w:r>
    </w:p>
    <w:p w14:paraId="5DDFB338" w14:textId="473B02BF" w:rsidR="0086398D" w:rsidRDefault="0086398D">
      <w:r>
        <w:t xml:space="preserve">Not being able to scrape some data points, so having to manually do so. The pdfs are not reading so writing scripts to convert pdf images to searchable text pdfs where we can write scripts to automate parsing and extraction. </w:t>
      </w:r>
      <w:r w:rsidR="00AC2199" w:rsidRPr="00AC2199">
        <w:t>The structure and layout of the Form 990 PDFs vary significantly across different files, making it challenging to apply a consistent extraction process.</w:t>
      </w:r>
      <w:r w:rsidR="00AC2199" w:rsidRPr="00AC2199">
        <w:t xml:space="preserve"> </w:t>
      </w:r>
      <w:r w:rsidR="00AC2199" w:rsidRPr="00AC2199">
        <w:t>Information like employee compensation or funding sources appears in different sections or formats in various PDFs.</w:t>
      </w:r>
      <w:r w:rsidR="00AC2199">
        <w:t xml:space="preserve"> </w:t>
      </w:r>
      <w:r w:rsidR="00AC2199" w:rsidRPr="00AC2199">
        <w:t>Many Form 990 PDFs are scanned documents rather than digitally created PDFs, requiring OCR processing.</w:t>
      </w:r>
      <w:r w:rsidR="00AC2199">
        <w:t xml:space="preserve"> Having to download and process over </w:t>
      </w:r>
      <w:r w:rsidR="0090186A">
        <w:t xml:space="preserve">150 scanned pdf files had tremendous challenges. </w:t>
      </w:r>
    </w:p>
    <w:p w14:paraId="063B456A" w14:textId="77777777" w:rsidR="00906513" w:rsidRDefault="00121B79">
      <w:r w:rsidRPr="00121B79">
        <w:rPr>
          <w:b/>
          <w:bCs/>
        </w:rPr>
        <w:t>Data collection from other chat:</w:t>
      </w:r>
      <w:r>
        <w:t xml:space="preserve"> </w:t>
      </w:r>
      <w:r w:rsidRPr="00121B79">
        <w:t xml:space="preserve">So far, we have processed a set of Form 990 PDFs to extract data related to employee compensation and funding sources. The extracted data includes key fields such as </w:t>
      </w:r>
      <w:r w:rsidRPr="00121B79">
        <w:rPr>
          <w:b/>
          <w:bCs/>
        </w:rPr>
        <w:lastRenderedPageBreak/>
        <w:t>EIN</w:t>
      </w:r>
      <w:r w:rsidRPr="00121B79">
        <w:t xml:space="preserve">, </w:t>
      </w:r>
      <w:r w:rsidRPr="00121B79">
        <w:rPr>
          <w:b/>
          <w:bCs/>
        </w:rPr>
        <w:t>fiscal year (FY year)</w:t>
      </w:r>
      <w:r w:rsidRPr="00121B79">
        <w:t xml:space="preserve">, </w:t>
      </w:r>
      <w:r w:rsidRPr="00121B79">
        <w:rPr>
          <w:b/>
          <w:bCs/>
        </w:rPr>
        <w:t>employee names</w:t>
      </w:r>
      <w:r w:rsidRPr="00121B79">
        <w:t xml:space="preserve">, </w:t>
      </w:r>
      <w:r w:rsidRPr="00121B79">
        <w:rPr>
          <w:b/>
          <w:bCs/>
        </w:rPr>
        <w:t>titles</w:t>
      </w:r>
      <w:r w:rsidRPr="00121B79">
        <w:t xml:space="preserve">, </w:t>
      </w:r>
      <w:r w:rsidRPr="00121B79">
        <w:rPr>
          <w:b/>
          <w:bCs/>
        </w:rPr>
        <w:t>average hours worked per week</w:t>
      </w:r>
      <w:r w:rsidRPr="00121B79">
        <w:t xml:space="preserve">, </w:t>
      </w:r>
      <w:r w:rsidRPr="00121B79">
        <w:rPr>
          <w:b/>
          <w:bCs/>
        </w:rPr>
        <w:t>type of employee (e.g., key employees, other employees)</w:t>
      </w:r>
      <w:r w:rsidRPr="00121B79">
        <w:t xml:space="preserve">, and </w:t>
      </w:r>
      <w:r w:rsidRPr="00121B79">
        <w:rPr>
          <w:b/>
          <w:bCs/>
        </w:rPr>
        <w:t>number of employees</w:t>
      </w:r>
      <w:r w:rsidRPr="00121B79">
        <w:t xml:space="preserve">. Additionally, we have aimed to identify patterns in how organizations generate revenue, specifically focusing on contributions, </w:t>
      </w:r>
    </w:p>
    <w:p w14:paraId="409C5DF4" w14:textId="7C131CD9" w:rsidR="00121B79" w:rsidRDefault="00121B79">
      <w:r w:rsidRPr="00121B79">
        <w:t>government grants, and corporate grants, to understand their operational funding models. The data is structured in tables to allow for deeper analysis, with placeholders to refine parsing logic where specific details could not be extracted directly.</w:t>
      </w:r>
    </w:p>
    <w:sectPr w:rsidR="0012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8A7AD0"/>
    <w:multiLevelType w:val="multilevel"/>
    <w:tmpl w:val="B302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30F59"/>
    <w:multiLevelType w:val="multilevel"/>
    <w:tmpl w:val="E25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B6053"/>
    <w:multiLevelType w:val="multilevel"/>
    <w:tmpl w:val="325C5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D5D73"/>
    <w:multiLevelType w:val="multilevel"/>
    <w:tmpl w:val="AE546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479994">
    <w:abstractNumId w:val="1"/>
  </w:num>
  <w:num w:numId="2" w16cid:durableId="1947423528">
    <w:abstractNumId w:val="3"/>
  </w:num>
  <w:num w:numId="3" w16cid:durableId="1850874723">
    <w:abstractNumId w:val="2"/>
  </w:num>
  <w:num w:numId="4" w16cid:durableId="90422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2A"/>
    <w:rsid w:val="00004026"/>
    <w:rsid w:val="00121B79"/>
    <w:rsid w:val="001A7FD5"/>
    <w:rsid w:val="002B782A"/>
    <w:rsid w:val="002C4EE0"/>
    <w:rsid w:val="002D3770"/>
    <w:rsid w:val="00366809"/>
    <w:rsid w:val="0041310D"/>
    <w:rsid w:val="004836AF"/>
    <w:rsid w:val="00552D15"/>
    <w:rsid w:val="005F0CCF"/>
    <w:rsid w:val="0072412A"/>
    <w:rsid w:val="007A6565"/>
    <w:rsid w:val="007C3EF4"/>
    <w:rsid w:val="008512AC"/>
    <w:rsid w:val="0086398D"/>
    <w:rsid w:val="0090186A"/>
    <w:rsid w:val="00906513"/>
    <w:rsid w:val="009B7F6A"/>
    <w:rsid w:val="00A13909"/>
    <w:rsid w:val="00A20C1E"/>
    <w:rsid w:val="00AC2199"/>
    <w:rsid w:val="00B31CD6"/>
    <w:rsid w:val="00C35C82"/>
    <w:rsid w:val="00C93F2B"/>
    <w:rsid w:val="00CB404E"/>
    <w:rsid w:val="00D344BE"/>
    <w:rsid w:val="00D421F4"/>
    <w:rsid w:val="00D668AC"/>
    <w:rsid w:val="00D75F7B"/>
    <w:rsid w:val="00D768E4"/>
    <w:rsid w:val="00E8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7124"/>
  <w15:chartTrackingRefBased/>
  <w15:docId w15:val="{32E534C8-B791-4214-BBA3-80EF8FD1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0D"/>
    <w:rPr>
      <w:rFonts w:ascii="Calibri" w:hAnsi="Calibri"/>
    </w:rPr>
  </w:style>
  <w:style w:type="paragraph" w:styleId="Heading1">
    <w:name w:val="heading 1"/>
    <w:basedOn w:val="Heading4"/>
    <w:next w:val="Normal"/>
    <w:link w:val="Heading1Char"/>
    <w:autoRedefine/>
    <w:uiPriority w:val="9"/>
    <w:qFormat/>
    <w:rsid w:val="009B7F6A"/>
    <w:pPr>
      <w:spacing w:before="100" w:beforeAutospacing="1" w:after="100" w:afterAutospacing="1" w:line="240" w:lineRule="auto"/>
      <w:outlineLvl w:val="0"/>
    </w:pPr>
    <w:rPr>
      <w:rFonts w:eastAsia="Times New Roman" w:cs="Times New Roman"/>
      <w:bCs/>
      <w:kern w:val="36"/>
      <w:sz w:val="32"/>
      <w:szCs w:val="48"/>
      <w14:ligatures w14:val="none"/>
    </w:rPr>
  </w:style>
  <w:style w:type="paragraph" w:styleId="Heading2">
    <w:name w:val="heading 2"/>
    <w:basedOn w:val="Normal"/>
    <w:next w:val="Normal"/>
    <w:link w:val="Heading2Char"/>
    <w:autoRedefine/>
    <w:uiPriority w:val="9"/>
    <w:unhideWhenUsed/>
    <w:qFormat/>
    <w:rsid w:val="009B7F6A"/>
    <w:pPr>
      <w:keepNext/>
      <w:keepLines/>
      <w:spacing w:before="40" w:after="0"/>
      <w:outlineLvl w:val="1"/>
    </w:pPr>
    <w:rPr>
      <w:rFonts w:eastAsiaTheme="majorEastAsia" w:cstheme="majorBidi"/>
      <w:color w:val="215E99" w:themeColor="text2" w:themeTint="BF"/>
      <w:sz w:val="28"/>
      <w:szCs w:val="26"/>
    </w:rPr>
  </w:style>
  <w:style w:type="paragraph" w:styleId="Heading3">
    <w:name w:val="heading 3"/>
    <w:basedOn w:val="Normal"/>
    <w:next w:val="Normal"/>
    <w:link w:val="Heading3Char"/>
    <w:autoRedefine/>
    <w:uiPriority w:val="9"/>
    <w:unhideWhenUsed/>
    <w:qFormat/>
    <w:rsid w:val="009B7F6A"/>
    <w:pPr>
      <w:keepNext/>
      <w:keepLines/>
      <w:spacing w:before="40" w:after="0"/>
      <w:outlineLvl w:val="2"/>
    </w:pPr>
    <w:rPr>
      <w:rFonts w:eastAsiaTheme="majorEastAsia" w:cstheme="majorBidi"/>
      <w:color w:val="215E99" w:themeColor="text2" w:themeTint="BF"/>
      <w:sz w:val="24"/>
      <w:szCs w:val="24"/>
    </w:rPr>
  </w:style>
  <w:style w:type="paragraph" w:styleId="Heading4">
    <w:name w:val="heading 4"/>
    <w:basedOn w:val="Normal"/>
    <w:next w:val="Normal"/>
    <w:link w:val="Heading4Char"/>
    <w:uiPriority w:val="9"/>
    <w:unhideWhenUsed/>
    <w:qFormat/>
    <w:rsid w:val="009B7F6A"/>
    <w:pPr>
      <w:keepNext/>
      <w:keepLines/>
      <w:spacing w:before="80" w:after="40"/>
      <w:outlineLvl w:val="3"/>
    </w:pPr>
    <w:rPr>
      <w:rFonts w:eastAsiaTheme="majorEastAsia" w:cstheme="majorBidi"/>
      <w:iCs/>
      <w:color w:val="215E99" w:themeColor="text2" w:themeTint="BF"/>
      <w:sz w:val="24"/>
    </w:rPr>
  </w:style>
  <w:style w:type="paragraph" w:styleId="Heading5">
    <w:name w:val="heading 5"/>
    <w:basedOn w:val="Normal"/>
    <w:next w:val="Normal"/>
    <w:link w:val="Heading5Char"/>
    <w:uiPriority w:val="9"/>
    <w:unhideWhenUsed/>
    <w:qFormat/>
    <w:rsid w:val="009B7F6A"/>
    <w:pPr>
      <w:keepNext/>
      <w:keepLines/>
      <w:spacing w:before="80" w:after="40"/>
      <w:outlineLvl w:val="4"/>
    </w:pPr>
    <w:rPr>
      <w:rFonts w:eastAsiaTheme="majorEastAsia" w:cstheme="majorBidi"/>
      <w:i/>
      <w:color w:val="215E99" w:themeColor="text2" w:themeTint="BF"/>
    </w:rPr>
  </w:style>
  <w:style w:type="paragraph" w:styleId="Heading6">
    <w:name w:val="heading 6"/>
    <w:basedOn w:val="Normal"/>
    <w:next w:val="Normal"/>
    <w:link w:val="Heading6Char"/>
    <w:uiPriority w:val="9"/>
    <w:semiHidden/>
    <w:unhideWhenUsed/>
    <w:qFormat/>
    <w:rsid w:val="00A13909"/>
    <w:pPr>
      <w:keepNext/>
      <w:keepLines/>
      <w:spacing w:before="40" w:after="0"/>
      <w:outlineLvl w:val="5"/>
    </w:pPr>
    <w:rPr>
      <w:rFonts w:asciiTheme="majorHAnsi" w:eastAsiaTheme="majorEastAsia" w:hAnsiTheme="majorHAnsi" w:cstheme="majorBidi"/>
      <w:i/>
      <w:color w:val="0F4761" w:themeColor="accent1" w:themeShade="BF"/>
    </w:rPr>
  </w:style>
  <w:style w:type="paragraph" w:styleId="Heading7">
    <w:name w:val="heading 7"/>
    <w:basedOn w:val="Normal"/>
    <w:next w:val="Normal"/>
    <w:link w:val="Heading7Char"/>
    <w:uiPriority w:val="9"/>
    <w:semiHidden/>
    <w:unhideWhenUsed/>
    <w:qFormat/>
    <w:rsid w:val="0072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STYLE">
    <w:name w:val="MAIN STYLE"/>
    <w:basedOn w:val="Normal"/>
    <w:link w:val="MAINSTYLEChar"/>
    <w:rsid w:val="00C93F2B"/>
    <w:rPr>
      <w:rFonts w:ascii="Amasis MT Pro Medium" w:hAnsi="Amasis MT Pro Medium"/>
      <w:b/>
      <w:bCs/>
      <w:color w:val="003399"/>
      <w:sz w:val="32"/>
    </w:rPr>
  </w:style>
  <w:style w:type="character" w:customStyle="1" w:styleId="MAINSTYLEChar">
    <w:name w:val="MAIN STYLE Char"/>
    <w:basedOn w:val="DefaultParagraphFont"/>
    <w:link w:val="MAINSTYLE"/>
    <w:rsid w:val="00C93F2B"/>
    <w:rPr>
      <w:rFonts w:ascii="Amasis MT Pro Medium" w:hAnsi="Amasis MT Pro Medium"/>
      <w:b/>
      <w:bCs/>
      <w:color w:val="003399"/>
      <w:sz w:val="32"/>
    </w:rPr>
  </w:style>
  <w:style w:type="character" w:customStyle="1" w:styleId="SubStyle">
    <w:name w:val="SubStyle"/>
    <w:basedOn w:val="Heading1Char"/>
    <w:uiPriority w:val="1"/>
    <w:rsid w:val="007A6565"/>
    <w:rPr>
      <w:rFonts w:ascii="Amasis MT Pro Medium" w:eastAsia="Times New Roman" w:hAnsi="Amasis MT Pro Medium" w:cs="Times New Roman"/>
      <w:b/>
      <w:bCs/>
      <w:iCs/>
      <w:color w:val="FC92F4"/>
      <w:kern w:val="36"/>
      <w:sz w:val="28"/>
      <w:szCs w:val="48"/>
      <w14:ligatures w14:val="none"/>
    </w:rPr>
  </w:style>
  <w:style w:type="character" w:customStyle="1" w:styleId="SubStyle2">
    <w:name w:val="SubStyle2"/>
    <w:basedOn w:val="SubStyle"/>
    <w:uiPriority w:val="1"/>
    <w:rsid w:val="007A6565"/>
    <w:rPr>
      <w:rFonts w:ascii="Amasis MT Pro Medium" w:eastAsia="Times New Roman" w:hAnsi="Amasis MT Pro Medium" w:cs="Times New Roman"/>
      <w:b/>
      <w:bCs/>
      <w:iCs/>
      <w:color w:val="FC92F4"/>
      <w:kern w:val="36"/>
      <w:sz w:val="24"/>
      <w:szCs w:val="48"/>
      <w:u w:val="none"/>
      <w14:ligatures w14:val="none"/>
    </w:rPr>
  </w:style>
  <w:style w:type="character" w:customStyle="1" w:styleId="Heading1Char">
    <w:name w:val="Heading 1 Char"/>
    <w:basedOn w:val="DefaultParagraphFont"/>
    <w:link w:val="Heading1"/>
    <w:uiPriority w:val="9"/>
    <w:rsid w:val="009B7F6A"/>
    <w:rPr>
      <w:rFonts w:ascii="Calibri" w:eastAsia="Times New Roman" w:hAnsi="Calibri" w:cs="Times New Roman"/>
      <w:bCs/>
      <w:iCs/>
      <w:color w:val="215E99" w:themeColor="text2" w:themeTint="BF"/>
      <w:kern w:val="36"/>
      <w:sz w:val="32"/>
      <w:szCs w:val="48"/>
      <w14:ligatures w14:val="none"/>
    </w:rPr>
  </w:style>
  <w:style w:type="character" w:customStyle="1" w:styleId="Heading2Char">
    <w:name w:val="Heading 2 Char"/>
    <w:basedOn w:val="DefaultParagraphFont"/>
    <w:link w:val="Heading2"/>
    <w:uiPriority w:val="9"/>
    <w:rsid w:val="009B7F6A"/>
    <w:rPr>
      <w:rFonts w:ascii="Calibri" w:eastAsiaTheme="majorEastAsia" w:hAnsi="Calibri" w:cstheme="majorBidi"/>
      <w:color w:val="215E99" w:themeColor="text2" w:themeTint="BF"/>
      <w:sz w:val="28"/>
      <w:szCs w:val="26"/>
    </w:rPr>
  </w:style>
  <w:style w:type="character" w:customStyle="1" w:styleId="Heading3Char">
    <w:name w:val="Heading 3 Char"/>
    <w:basedOn w:val="DefaultParagraphFont"/>
    <w:link w:val="Heading3"/>
    <w:uiPriority w:val="9"/>
    <w:rsid w:val="009B7F6A"/>
    <w:rPr>
      <w:rFonts w:ascii="Calibri" w:eastAsiaTheme="majorEastAsia" w:hAnsi="Calibri" w:cstheme="majorBidi"/>
      <w:color w:val="215E99" w:themeColor="text2" w:themeTint="BF"/>
      <w:sz w:val="24"/>
      <w:szCs w:val="24"/>
    </w:rPr>
  </w:style>
  <w:style w:type="character" w:customStyle="1" w:styleId="Heading4Char">
    <w:name w:val="Heading 4 Char"/>
    <w:basedOn w:val="DefaultParagraphFont"/>
    <w:link w:val="Heading4"/>
    <w:uiPriority w:val="9"/>
    <w:rsid w:val="009B7F6A"/>
    <w:rPr>
      <w:rFonts w:ascii="Calibri" w:eastAsiaTheme="majorEastAsia" w:hAnsi="Calibri" w:cstheme="majorBidi"/>
      <w:iCs/>
      <w:color w:val="215E99" w:themeColor="text2" w:themeTint="BF"/>
      <w:sz w:val="24"/>
    </w:rPr>
  </w:style>
  <w:style w:type="character" w:customStyle="1" w:styleId="Heading5Char">
    <w:name w:val="Heading 5 Char"/>
    <w:basedOn w:val="DefaultParagraphFont"/>
    <w:link w:val="Heading5"/>
    <w:uiPriority w:val="9"/>
    <w:rsid w:val="009B7F6A"/>
    <w:rPr>
      <w:rFonts w:ascii="Calibri" w:eastAsiaTheme="majorEastAsia" w:hAnsi="Calibri" w:cstheme="majorBidi"/>
      <w:i/>
      <w:color w:val="215E99" w:themeColor="text2" w:themeTint="BF"/>
    </w:rPr>
  </w:style>
  <w:style w:type="paragraph" w:styleId="Title">
    <w:name w:val="Title"/>
    <w:basedOn w:val="Normal"/>
    <w:next w:val="Normal"/>
    <w:link w:val="TitleChar"/>
    <w:uiPriority w:val="10"/>
    <w:qFormat/>
    <w:rsid w:val="00C93F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F2B"/>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C93F2B"/>
    <w:rPr>
      <w:rFonts w:eastAsiaTheme="minorEastAsia"/>
      <w:color w:val="5A5A5A" w:themeColor="text1" w:themeTint="A5"/>
      <w:spacing w:val="15"/>
    </w:rPr>
  </w:style>
  <w:style w:type="character" w:styleId="SubtleReference">
    <w:name w:val="Subtle Reference"/>
    <w:basedOn w:val="DefaultParagraphFont"/>
    <w:uiPriority w:val="31"/>
    <w:qFormat/>
    <w:rsid w:val="00C93F2B"/>
    <w:rPr>
      <w:smallCaps/>
      <w:color w:val="5A5A5A" w:themeColor="text1" w:themeTint="A5"/>
    </w:rPr>
  </w:style>
  <w:style w:type="character" w:customStyle="1" w:styleId="Heading6Char">
    <w:name w:val="Heading 6 Char"/>
    <w:basedOn w:val="DefaultParagraphFont"/>
    <w:link w:val="Heading6"/>
    <w:uiPriority w:val="9"/>
    <w:semiHidden/>
    <w:rsid w:val="00A13909"/>
    <w:rPr>
      <w:rFonts w:asciiTheme="majorHAnsi" w:eastAsiaTheme="majorEastAsia" w:hAnsiTheme="majorHAnsi" w:cstheme="majorBidi"/>
      <w:i/>
      <w:color w:val="0F4761" w:themeColor="accent1" w:themeShade="BF"/>
    </w:rPr>
  </w:style>
  <w:style w:type="character" w:customStyle="1" w:styleId="Heading7Char">
    <w:name w:val="Heading 7 Char"/>
    <w:basedOn w:val="DefaultParagraphFont"/>
    <w:link w:val="Heading7"/>
    <w:uiPriority w:val="9"/>
    <w:semiHidden/>
    <w:rsid w:val="0072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2A"/>
    <w:rPr>
      <w:rFonts w:eastAsiaTheme="majorEastAsia" w:cstheme="majorBidi"/>
      <w:color w:val="272727" w:themeColor="text1" w:themeTint="D8"/>
    </w:rPr>
  </w:style>
  <w:style w:type="paragraph" w:styleId="Quote">
    <w:name w:val="Quote"/>
    <w:basedOn w:val="Normal"/>
    <w:next w:val="Normal"/>
    <w:link w:val="QuoteChar"/>
    <w:uiPriority w:val="29"/>
    <w:qFormat/>
    <w:rsid w:val="0072412A"/>
    <w:pPr>
      <w:spacing w:before="160"/>
      <w:jc w:val="center"/>
    </w:pPr>
    <w:rPr>
      <w:i/>
      <w:iCs/>
      <w:color w:val="404040" w:themeColor="text1" w:themeTint="BF"/>
    </w:rPr>
  </w:style>
  <w:style w:type="character" w:customStyle="1" w:styleId="QuoteChar">
    <w:name w:val="Quote Char"/>
    <w:basedOn w:val="DefaultParagraphFont"/>
    <w:link w:val="Quote"/>
    <w:uiPriority w:val="29"/>
    <w:rsid w:val="0072412A"/>
    <w:rPr>
      <w:rFonts w:ascii="Calibri" w:hAnsi="Calibri"/>
      <w:i/>
      <w:iCs/>
      <w:color w:val="404040" w:themeColor="text1" w:themeTint="BF"/>
    </w:rPr>
  </w:style>
  <w:style w:type="paragraph" w:styleId="ListParagraph">
    <w:name w:val="List Paragraph"/>
    <w:basedOn w:val="Normal"/>
    <w:uiPriority w:val="34"/>
    <w:qFormat/>
    <w:rsid w:val="0072412A"/>
    <w:pPr>
      <w:ind w:left="720"/>
      <w:contextualSpacing/>
    </w:pPr>
  </w:style>
  <w:style w:type="character" w:styleId="IntenseEmphasis">
    <w:name w:val="Intense Emphasis"/>
    <w:basedOn w:val="DefaultParagraphFont"/>
    <w:uiPriority w:val="21"/>
    <w:qFormat/>
    <w:rsid w:val="0072412A"/>
    <w:rPr>
      <w:i/>
      <w:iCs/>
      <w:color w:val="0F4761" w:themeColor="accent1" w:themeShade="BF"/>
    </w:rPr>
  </w:style>
  <w:style w:type="paragraph" w:styleId="IntenseQuote">
    <w:name w:val="Intense Quote"/>
    <w:basedOn w:val="Normal"/>
    <w:next w:val="Normal"/>
    <w:link w:val="IntenseQuoteChar"/>
    <w:uiPriority w:val="30"/>
    <w:qFormat/>
    <w:rsid w:val="0072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12A"/>
    <w:rPr>
      <w:rFonts w:ascii="Calibri" w:hAnsi="Calibri"/>
      <w:i/>
      <w:iCs/>
      <w:color w:val="0F4761" w:themeColor="accent1" w:themeShade="BF"/>
    </w:rPr>
  </w:style>
  <w:style w:type="character" w:styleId="IntenseReference">
    <w:name w:val="Intense Reference"/>
    <w:basedOn w:val="DefaultParagraphFont"/>
    <w:uiPriority w:val="32"/>
    <w:qFormat/>
    <w:rsid w:val="00724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411892">
      <w:bodyDiv w:val="1"/>
      <w:marLeft w:val="0"/>
      <w:marRight w:val="0"/>
      <w:marTop w:val="0"/>
      <w:marBottom w:val="0"/>
      <w:divBdr>
        <w:top w:val="none" w:sz="0" w:space="0" w:color="auto"/>
        <w:left w:val="none" w:sz="0" w:space="0" w:color="auto"/>
        <w:bottom w:val="none" w:sz="0" w:space="0" w:color="auto"/>
        <w:right w:val="none" w:sz="0" w:space="0" w:color="auto"/>
      </w:divBdr>
    </w:div>
    <w:div w:id="875118047">
      <w:bodyDiv w:val="1"/>
      <w:marLeft w:val="0"/>
      <w:marRight w:val="0"/>
      <w:marTop w:val="0"/>
      <w:marBottom w:val="0"/>
      <w:divBdr>
        <w:top w:val="none" w:sz="0" w:space="0" w:color="auto"/>
        <w:left w:val="none" w:sz="0" w:space="0" w:color="auto"/>
        <w:bottom w:val="none" w:sz="0" w:space="0" w:color="auto"/>
        <w:right w:val="none" w:sz="0" w:space="0" w:color="auto"/>
      </w:divBdr>
      <w:divsChild>
        <w:div w:id="599921747">
          <w:marLeft w:val="0"/>
          <w:marRight w:val="0"/>
          <w:marTop w:val="0"/>
          <w:marBottom w:val="0"/>
          <w:divBdr>
            <w:top w:val="none" w:sz="0" w:space="0" w:color="auto"/>
            <w:left w:val="none" w:sz="0" w:space="0" w:color="auto"/>
            <w:bottom w:val="none" w:sz="0" w:space="0" w:color="auto"/>
            <w:right w:val="none" w:sz="0" w:space="0" w:color="auto"/>
          </w:divBdr>
          <w:divsChild>
            <w:div w:id="1966421657">
              <w:marLeft w:val="0"/>
              <w:marRight w:val="0"/>
              <w:marTop w:val="0"/>
              <w:marBottom w:val="0"/>
              <w:divBdr>
                <w:top w:val="none" w:sz="0" w:space="0" w:color="auto"/>
                <w:left w:val="none" w:sz="0" w:space="0" w:color="auto"/>
                <w:bottom w:val="none" w:sz="0" w:space="0" w:color="auto"/>
                <w:right w:val="none" w:sz="0" w:space="0" w:color="auto"/>
              </w:divBdr>
              <w:divsChild>
                <w:div w:id="1645697967">
                  <w:marLeft w:val="0"/>
                  <w:marRight w:val="0"/>
                  <w:marTop w:val="0"/>
                  <w:marBottom w:val="0"/>
                  <w:divBdr>
                    <w:top w:val="none" w:sz="0" w:space="0" w:color="auto"/>
                    <w:left w:val="none" w:sz="0" w:space="0" w:color="auto"/>
                    <w:bottom w:val="none" w:sz="0" w:space="0" w:color="auto"/>
                    <w:right w:val="none" w:sz="0" w:space="0" w:color="auto"/>
                  </w:divBdr>
                  <w:divsChild>
                    <w:div w:id="1211308273">
                      <w:marLeft w:val="0"/>
                      <w:marRight w:val="0"/>
                      <w:marTop w:val="0"/>
                      <w:marBottom w:val="0"/>
                      <w:divBdr>
                        <w:top w:val="none" w:sz="0" w:space="0" w:color="auto"/>
                        <w:left w:val="none" w:sz="0" w:space="0" w:color="auto"/>
                        <w:bottom w:val="none" w:sz="0" w:space="0" w:color="auto"/>
                        <w:right w:val="none" w:sz="0" w:space="0" w:color="auto"/>
                      </w:divBdr>
                      <w:divsChild>
                        <w:div w:id="654995265">
                          <w:marLeft w:val="0"/>
                          <w:marRight w:val="0"/>
                          <w:marTop w:val="0"/>
                          <w:marBottom w:val="0"/>
                          <w:divBdr>
                            <w:top w:val="none" w:sz="0" w:space="0" w:color="auto"/>
                            <w:left w:val="none" w:sz="0" w:space="0" w:color="auto"/>
                            <w:bottom w:val="none" w:sz="0" w:space="0" w:color="auto"/>
                            <w:right w:val="none" w:sz="0" w:space="0" w:color="auto"/>
                          </w:divBdr>
                          <w:divsChild>
                            <w:div w:id="149714463">
                              <w:marLeft w:val="0"/>
                              <w:marRight w:val="0"/>
                              <w:marTop w:val="0"/>
                              <w:marBottom w:val="0"/>
                              <w:divBdr>
                                <w:top w:val="none" w:sz="0" w:space="0" w:color="auto"/>
                                <w:left w:val="none" w:sz="0" w:space="0" w:color="auto"/>
                                <w:bottom w:val="none" w:sz="0" w:space="0" w:color="auto"/>
                                <w:right w:val="none" w:sz="0" w:space="0" w:color="auto"/>
                              </w:divBdr>
                              <w:divsChild>
                                <w:div w:id="1550723745">
                                  <w:marLeft w:val="0"/>
                                  <w:marRight w:val="0"/>
                                  <w:marTop w:val="0"/>
                                  <w:marBottom w:val="0"/>
                                  <w:divBdr>
                                    <w:top w:val="none" w:sz="0" w:space="0" w:color="auto"/>
                                    <w:left w:val="none" w:sz="0" w:space="0" w:color="auto"/>
                                    <w:bottom w:val="none" w:sz="0" w:space="0" w:color="auto"/>
                                    <w:right w:val="none" w:sz="0" w:space="0" w:color="auto"/>
                                  </w:divBdr>
                                  <w:divsChild>
                                    <w:div w:id="1139415361">
                                      <w:marLeft w:val="0"/>
                                      <w:marRight w:val="0"/>
                                      <w:marTop w:val="0"/>
                                      <w:marBottom w:val="0"/>
                                      <w:divBdr>
                                        <w:top w:val="none" w:sz="0" w:space="0" w:color="auto"/>
                                        <w:left w:val="none" w:sz="0" w:space="0" w:color="auto"/>
                                        <w:bottom w:val="none" w:sz="0" w:space="0" w:color="auto"/>
                                        <w:right w:val="none" w:sz="0" w:space="0" w:color="auto"/>
                                      </w:divBdr>
                                      <w:divsChild>
                                        <w:div w:id="1338656778">
                                          <w:marLeft w:val="0"/>
                                          <w:marRight w:val="0"/>
                                          <w:marTop w:val="0"/>
                                          <w:marBottom w:val="0"/>
                                          <w:divBdr>
                                            <w:top w:val="none" w:sz="0" w:space="0" w:color="auto"/>
                                            <w:left w:val="none" w:sz="0" w:space="0" w:color="auto"/>
                                            <w:bottom w:val="none" w:sz="0" w:space="0" w:color="auto"/>
                                            <w:right w:val="none" w:sz="0" w:space="0" w:color="auto"/>
                                          </w:divBdr>
                                          <w:divsChild>
                                            <w:div w:id="26032798">
                                              <w:marLeft w:val="0"/>
                                              <w:marRight w:val="0"/>
                                              <w:marTop w:val="0"/>
                                              <w:marBottom w:val="0"/>
                                              <w:divBdr>
                                                <w:top w:val="none" w:sz="0" w:space="0" w:color="auto"/>
                                                <w:left w:val="none" w:sz="0" w:space="0" w:color="auto"/>
                                                <w:bottom w:val="none" w:sz="0" w:space="0" w:color="auto"/>
                                                <w:right w:val="none" w:sz="0" w:space="0" w:color="auto"/>
                                              </w:divBdr>
                                              <w:divsChild>
                                                <w:div w:id="1528837374">
                                                  <w:marLeft w:val="0"/>
                                                  <w:marRight w:val="0"/>
                                                  <w:marTop w:val="0"/>
                                                  <w:marBottom w:val="0"/>
                                                  <w:divBdr>
                                                    <w:top w:val="none" w:sz="0" w:space="0" w:color="auto"/>
                                                    <w:left w:val="none" w:sz="0" w:space="0" w:color="auto"/>
                                                    <w:bottom w:val="none" w:sz="0" w:space="0" w:color="auto"/>
                                                    <w:right w:val="none" w:sz="0" w:space="0" w:color="auto"/>
                                                  </w:divBdr>
                                                  <w:divsChild>
                                                    <w:div w:id="926810378">
                                                      <w:marLeft w:val="0"/>
                                                      <w:marRight w:val="0"/>
                                                      <w:marTop w:val="0"/>
                                                      <w:marBottom w:val="0"/>
                                                      <w:divBdr>
                                                        <w:top w:val="none" w:sz="0" w:space="0" w:color="auto"/>
                                                        <w:left w:val="none" w:sz="0" w:space="0" w:color="auto"/>
                                                        <w:bottom w:val="none" w:sz="0" w:space="0" w:color="auto"/>
                                                        <w:right w:val="none" w:sz="0" w:space="0" w:color="auto"/>
                                                      </w:divBdr>
                                                      <w:divsChild>
                                                        <w:div w:id="17516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569167">
      <w:bodyDiv w:val="1"/>
      <w:marLeft w:val="0"/>
      <w:marRight w:val="0"/>
      <w:marTop w:val="0"/>
      <w:marBottom w:val="0"/>
      <w:divBdr>
        <w:top w:val="none" w:sz="0" w:space="0" w:color="auto"/>
        <w:left w:val="none" w:sz="0" w:space="0" w:color="auto"/>
        <w:bottom w:val="none" w:sz="0" w:space="0" w:color="auto"/>
        <w:right w:val="none" w:sz="0" w:space="0" w:color="auto"/>
      </w:divBdr>
      <w:divsChild>
        <w:div w:id="238099593">
          <w:marLeft w:val="0"/>
          <w:marRight w:val="0"/>
          <w:marTop w:val="0"/>
          <w:marBottom w:val="0"/>
          <w:divBdr>
            <w:top w:val="none" w:sz="0" w:space="0" w:color="auto"/>
            <w:left w:val="none" w:sz="0" w:space="0" w:color="auto"/>
            <w:bottom w:val="none" w:sz="0" w:space="0" w:color="auto"/>
            <w:right w:val="none" w:sz="0" w:space="0" w:color="auto"/>
          </w:divBdr>
          <w:divsChild>
            <w:div w:id="1958413079">
              <w:marLeft w:val="0"/>
              <w:marRight w:val="0"/>
              <w:marTop w:val="0"/>
              <w:marBottom w:val="0"/>
              <w:divBdr>
                <w:top w:val="none" w:sz="0" w:space="0" w:color="auto"/>
                <w:left w:val="none" w:sz="0" w:space="0" w:color="auto"/>
                <w:bottom w:val="none" w:sz="0" w:space="0" w:color="auto"/>
                <w:right w:val="none" w:sz="0" w:space="0" w:color="auto"/>
              </w:divBdr>
              <w:divsChild>
                <w:div w:id="2142335581">
                  <w:marLeft w:val="0"/>
                  <w:marRight w:val="0"/>
                  <w:marTop w:val="0"/>
                  <w:marBottom w:val="0"/>
                  <w:divBdr>
                    <w:top w:val="none" w:sz="0" w:space="0" w:color="auto"/>
                    <w:left w:val="none" w:sz="0" w:space="0" w:color="auto"/>
                    <w:bottom w:val="none" w:sz="0" w:space="0" w:color="auto"/>
                    <w:right w:val="none" w:sz="0" w:space="0" w:color="auto"/>
                  </w:divBdr>
                  <w:divsChild>
                    <w:div w:id="290483267">
                      <w:marLeft w:val="0"/>
                      <w:marRight w:val="0"/>
                      <w:marTop w:val="0"/>
                      <w:marBottom w:val="0"/>
                      <w:divBdr>
                        <w:top w:val="none" w:sz="0" w:space="0" w:color="auto"/>
                        <w:left w:val="none" w:sz="0" w:space="0" w:color="auto"/>
                        <w:bottom w:val="none" w:sz="0" w:space="0" w:color="auto"/>
                        <w:right w:val="none" w:sz="0" w:space="0" w:color="auto"/>
                      </w:divBdr>
                      <w:divsChild>
                        <w:div w:id="1916815499">
                          <w:marLeft w:val="0"/>
                          <w:marRight w:val="0"/>
                          <w:marTop w:val="0"/>
                          <w:marBottom w:val="0"/>
                          <w:divBdr>
                            <w:top w:val="none" w:sz="0" w:space="0" w:color="auto"/>
                            <w:left w:val="none" w:sz="0" w:space="0" w:color="auto"/>
                            <w:bottom w:val="none" w:sz="0" w:space="0" w:color="auto"/>
                            <w:right w:val="none" w:sz="0" w:space="0" w:color="auto"/>
                          </w:divBdr>
                          <w:divsChild>
                            <w:div w:id="1305431765">
                              <w:marLeft w:val="0"/>
                              <w:marRight w:val="0"/>
                              <w:marTop w:val="0"/>
                              <w:marBottom w:val="0"/>
                              <w:divBdr>
                                <w:top w:val="none" w:sz="0" w:space="0" w:color="auto"/>
                                <w:left w:val="none" w:sz="0" w:space="0" w:color="auto"/>
                                <w:bottom w:val="none" w:sz="0" w:space="0" w:color="auto"/>
                                <w:right w:val="none" w:sz="0" w:space="0" w:color="auto"/>
                              </w:divBdr>
                              <w:divsChild>
                                <w:div w:id="170264719">
                                  <w:marLeft w:val="0"/>
                                  <w:marRight w:val="0"/>
                                  <w:marTop w:val="0"/>
                                  <w:marBottom w:val="0"/>
                                  <w:divBdr>
                                    <w:top w:val="none" w:sz="0" w:space="0" w:color="auto"/>
                                    <w:left w:val="none" w:sz="0" w:space="0" w:color="auto"/>
                                    <w:bottom w:val="none" w:sz="0" w:space="0" w:color="auto"/>
                                    <w:right w:val="none" w:sz="0" w:space="0" w:color="auto"/>
                                  </w:divBdr>
                                  <w:divsChild>
                                    <w:div w:id="561408371">
                                      <w:marLeft w:val="0"/>
                                      <w:marRight w:val="0"/>
                                      <w:marTop w:val="0"/>
                                      <w:marBottom w:val="0"/>
                                      <w:divBdr>
                                        <w:top w:val="none" w:sz="0" w:space="0" w:color="auto"/>
                                        <w:left w:val="none" w:sz="0" w:space="0" w:color="auto"/>
                                        <w:bottom w:val="none" w:sz="0" w:space="0" w:color="auto"/>
                                        <w:right w:val="none" w:sz="0" w:space="0" w:color="auto"/>
                                      </w:divBdr>
                                      <w:divsChild>
                                        <w:div w:id="191502742">
                                          <w:marLeft w:val="0"/>
                                          <w:marRight w:val="0"/>
                                          <w:marTop w:val="0"/>
                                          <w:marBottom w:val="0"/>
                                          <w:divBdr>
                                            <w:top w:val="none" w:sz="0" w:space="0" w:color="auto"/>
                                            <w:left w:val="none" w:sz="0" w:space="0" w:color="auto"/>
                                            <w:bottom w:val="none" w:sz="0" w:space="0" w:color="auto"/>
                                            <w:right w:val="none" w:sz="0" w:space="0" w:color="auto"/>
                                          </w:divBdr>
                                          <w:divsChild>
                                            <w:div w:id="1106534440">
                                              <w:marLeft w:val="0"/>
                                              <w:marRight w:val="0"/>
                                              <w:marTop w:val="0"/>
                                              <w:marBottom w:val="0"/>
                                              <w:divBdr>
                                                <w:top w:val="none" w:sz="0" w:space="0" w:color="auto"/>
                                                <w:left w:val="none" w:sz="0" w:space="0" w:color="auto"/>
                                                <w:bottom w:val="none" w:sz="0" w:space="0" w:color="auto"/>
                                                <w:right w:val="none" w:sz="0" w:space="0" w:color="auto"/>
                                              </w:divBdr>
                                              <w:divsChild>
                                                <w:div w:id="1751151145">
                                                  <w:marLeft w:val="0"/>
                                                  <w:marRight w:val="0"/>
                                                  <w:marTop w:val="0"/>
                                                  <w:marBottom w:val="0"/>
                                                  <w:divBdr>
                                                    <w:top w:val="none" w:sz="0" w:space="0" w:color="auto"/>
                                                    <w:left w:val="none" w:sz="0" w:space="0" w:color="auto"/>
                                                    <w:bottom w:val="none" w:sz="0" w:space="0" w:color="auto"/>
                                                    <w:right w:val="none" w:sz="0" w:space="0" w:color="auto"/>
                                                  </w:divBdr>
                                                  <w:divsChild>
                                                    <w:div w:id="956059953">
                                                      <w:marLeft w:val="0"/>
                                                      <w:marRight w:val="0"/>
                                                      <w:marTop w:val="0"/>
                                                      <w:marBottom w:val="0"/>
                                                      <w:divBdr>
                                                        <w:top w:val="none" w:sz="0" w:space="0" w:color="auto"/>
                                                        <w:left w:val="none" w:sz="0" w:space="0" w:color="auto"/>
                                                        <w:bottom w:val="none" w:sz="0" w:space="0" w:color="auto"/>
                                                        <w:right w:val="none" w:sz="0" w:space="0" w:color="auto"/>
                                                      </w:divBdr>
                                                      <w:divsChild>
                                                        <w:div w:id="21423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814741">
      <w:bodyDiv w:val="1"/>
      <w:marLeft w:val="0"/>
      <w:marRight w:val="0"/>
      <w:marTop w:val="0"/>
      <w:marBottom w:val="0"/>
      <w:divBdr>
        <w:top w:val="none" w:sz="0" w:space="0" w:color="auto"/>
        <w:left w:val="none" w:sz="0" w:space="0" w:color="auto"/>
        <w:bottom w:val="none" w:sz="0" w:space="0" w:color="auto"/>
        <w:right w:val="none" w:sz="0" w:space="0" w:color="auto"/>
      </w:divBdr>
    </w:div>
    <w:div w:id="1043561154">
      <w:bodyDiv w:val="1"/>
      <w:marLeft w:val="0"/>
      <w:marRight w:val="0"/>
      <w:marTop w:val="0"/>
      <w:marBottom w:val="0"/>
      <w:divBdr>
        <w:top w:val="none" w:sz="0" w:space="0" w:color="auto"/>
        <w:left w:val="none" w:sz="0" w:space="0" w:color="auto"/>
        <w:bottom w:val="none" w:sz="0" w:space="0" w:color="auto"/>
        <w:right w:val="none" w:sz="0" w:space="0" w:color="auto"/>
      </w:divBdr>
    </w:div>
    <w:div w:id="194368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Vanellsa Acha</dc:creator>
  <cp:keywords/>
  <dc:description/>
  <cp:lastModifiedBy>Vanellsa Acha</cp:lastModifiedBy>
  <cp:revision>13</cp:revision>
  <dcterms:created xsi:type="dcterms:W3CDTF">2025-01-01T06:26:00Z</dcterms:created>
  <dcterms:modified xsi:type="dcterms:W3CDTF">2025-01-01T06:56:00Z</dcterms:modified>
</cp:coreProperties>
</file>