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5b7c9def-1ced-4696-9418-8a9b9e5889cd"/>
        <w:id w:val="-174956487"/>
        <w:placeholder>
          <w:docPart w:val="DefaultPlaceholder_1081868574"/>
        </w:placeholder>
        <w:text/>
      </w:sdtPr>
      <w:sdtEndPr/>
      <w:sdtContent>
        <w:p w:rsidR="004E01B1" w:rsidRPr="004E01B1" w:rsidRDefault="004E01B1" w:rsidP="004E01B1">
          <w:pPr>
            <w:pStyle w:val="ppTopic"/>
            <w:rPr>
              <w:sz w:val="18"/>
              <w:szCs w:val="18"/>
              <w:lang w:val="es-ES"/>
            </w:rPr>
          </w:pPr>
          <w:r w:rsidRPr="004E01B1">
            <w:rPr>
              <w:lang w:val="es-ES"/>
            </w:rPr>
            <w:t>Optimización de Consultas Parte 1 - Generalidades</w:t>
          </w:r>
        </w:p>
      </w:sdtContent>
    </w:sdt>
    <w:p w:rsidR="004E01B1" w:rsidRPr="004E01B1" w:rsidRDefault="0062584A" w:rsidP="000B39F4">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bookmarkStart w:id="0" w:name="_GoBack"/>
      <w:bookmarkEnd w:id="0"/>
    </w:p>
    <w:p w:rsidR="004E01B1" w:rsidRPr="004E01B1" w:rsidRDefault="004E01B1" w:rsidP="000B39F4">
      <w:pPr>
        <w:pStyle w:val="ppBodyText"/>
        <w:rPr>
          <w:lang w:val="es-ES"/>
        </w:rPr>
      </w:pPr>
    </w:p>
    <w:p w:rsidR="004E01B1" w:rsidRPr="004E01B1" w:rsidRDefault="004E01B1" w:rsidP="000B39F4">
      <w:pPr>
        <w:pStyle w:val="ppBodyText"/>
        <w:rPr>
          <w:lang w:val="es-ES"/>
        </w:rPr>
      </w:pPr>
      <w:r w:rsidRPr="004E01B1">
        <w:rPr>
          <w:lang w:val="es-ES"/>
        </w:rPr>
        <w:t xml:space="preserve">En la </w:t>
      </w:r>
      <w:r w:rsidR="0070659D" w:rsidRPr="004E01B1">
        <w:rPr>
          <w:lang w:val="es-ES"/>
        </w:rPr>
        <w:t>siguiente gráfica</w:t>
      </w:r>
      <w:r w:rsidRPr="004E01B1">
        <w:rPr>
          <w:lang w:val="es-ES"/>
        </w:rPr>
        <w:t xml:space="preserve"> se presenta el esquema de ejecución de consultas en </w:t>
      </w:r>
      <w:r w:rsidR="0070659D" w:rsidRPr="004E01B1">
        <w:rPr>
          <w:lang w:val="es-ES"/>
        </w:rPr>
        <w:t>SQL Server</w:t>
      </w:r>
    </w:p>
    <w:p w:rsidR="000B39F4" w:rsidRPr="000B39F4" w:rsidRDefault="000B39F4" w:rsidP="000B39F4">
      <w:pPr>
        <w:pStyle w:val="ppFigure"/>
        <w:rPr>
          <w:lang w:val="en"/>
        </w:rPr>
      </w:pPr>
      <w:r>
        <w:rPr>
          <w:noProof/>
          <w:lang w:bidi="ar-SA"/>
        </w:rPr>
        <w:drawing>
          <wp:inline distT="0" distB="0" distL="0" distR="0">
            <wp:extent cx="5229955" cy="2810267"/>
            <wp:effectExtent l="0" t="0" r="8890"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229955" cy="2810267"/>
                    </a:xfrm>
                    <a:prstGeom prst="rect">
                      <a:avLst/>
                    </a:prstGeom>
                  </pic:spPr>
                </pic:pic>
              </a:graphicData>
            </a:graphic>
          </wp:inline>
        </w:drawing>
      </w:r>
    </w:p>
    <w:p w:rsidR="004E01B1" w:rsidRPr="004E01B1" w:rsidRDefault="004E01B1" w:rsidP="000B39F4">
      <w:pPr>
        <w:pStyle w:val="ppBodyText"/>
        <w:rPr>
          <w:lang w:val="es-ES"/>
        </w:rPr>
      </w:pPr>
      <w:r w:rsidRPr="004E01B1">
        <w:rPr>
          <w:b/>
          <w:bCs/>
          <w:lang w:val="es-ES"/>
        </w:rPr>
        <w:t>From y Join</w:t>
      </w:r>
      <w:r w:rsidRPr="004E01B1">
        <w:rPr>
          <w:lang w:val="es-ES"/>
        </w:rPr>
        <w:br/>
        <w:t xml:space="preserve">1. Usar Hints </w:t>
      </w:r>
      <w:r w:rsidRPr="004E01B1">
        <w:rPr>
          <w:lang w:val="es-ES"/>
        </w:rPr>
        <w:br/>
        <w:t xml:space="preserve">Podemos utilizar hints de consultas tales como (nolock) sobre las tablas que queremos consultar para cambiar el modo de acceso de readcommited a </w:t>
      </w:r>
      <w:hyperlink r:id="rId11" w:tgtFrame="_blank" w:tooltip="readuncommited" w:history="1">
        <w:r w:rsidRPr="004E01B1">
          <w:rPr>
            <w:rStyle w:val="Hyperlink"/>
            <w:rFonts w:ascii="Arial" w:hAnsi="Arial" w:cs="Arial"/>
            <w:sz w:val="18"/>
            <w:szCs w:val="18"/>
            <w:lang w:val="es-ES"/>
          </w:rPr>
          <w:t xml:space="preserve">readuncommited </w:t>
        </w:r>
      </w:hyperlink>
      <w:r w:rsidRPr="004E01B1">
        <w:rPr>
          <w:lang w:val="es-ES"/>
        </w:rPr>
        <w:t>--ADVERTENCIA: Utilizar este hint puede traer problemas de datos, tales como lecturas sucias o registros fantasma.</w:t>
      </w:r>
    </w:p>
    <w:p w:rsidR="004E01B1" w:rsidRPr="004E01B1" w:rsidRDefault="004E01B1" w:rsidP="000B39F4">
      <w:pPr>
        <w:pStyle w:val="ppBodyText"/>
        <w:rPr>
          <w:lang w:val="es-ES"/>
        </w:rPr>
      </w:pPr>
      <w:r w:rsidRPr="004E01B1">
        <w:rPr>
          <w:lang w:val="es-ES"/>
        </w:rPr>
        <w:t>El uso de hints debe realizarse con especial cuidado y teniendo en mente las consecuencias de los mismos, asimismo, el optimizador de consultas podrá fácilmente encontrar el mejor camino para retornar la consulta dado que utiliza información estadística, caché, entre otros elementos para devolver los resultados.</w:t>
      </w:r>
    </w:p>
    <w:p w:rsidR="004E01B1" w:rsidRPr="004E01B1" w:rsidRDefault="004E01B1" w:rsidP="000B39F4">
      <w:pPr>
        <w:pStyle w:val="ppBodyText"/>
        <w:rPr>
          <w:lang w:val="es-ES"/>
        </w:rPr>
      </w:pPr>
      <w:r w:rsidRPr="004E01B1">
        <w:rPr>
          <w:lang w:val="es-ES"/>
        </w:rPr>
        <w:t> </w:t>
      </w:r>
    </w:p>
    <w:p w:rsidR="004E01B1" w:rsidRPr="004E01B1" w:rsidRDefault="004E01B1" w:rsidP="000B39F4">
      <w:pPr>
        <w:pStyle w:val="ppBodyText"/>
        <w:rPr>
          <w:lang w:val="es-ES"/>
        </w:rPr>
      </w:pPr>
      <w:r w:rsidRPr="004E01B1">
        <w:rPr>
          <w:lang w:val="es-ES"/>
        </w:rPr>
        <w:lastRenderedPageBreak/>
        <w:t xml:space="preserve">2. Otra técnica que podemos usar antes del Where es poner las condiciones del where (cuando sean aplicables) dentro del mismo Join, es decir: </w:t>
      </w:r>
      <w:r w:rsidRPr="004E01B1">
        <w:rPr>
          <w:lang w:val="es-ES"/>
        </w:rPr>
        <w:br/>
      </w:r>
      <w:r w:rsidRPr="004E01B1">
        <w:rPr>
          <w:i/>
          <w:iCs/>
          <w:lang w:val="es-ES"/>
        </w:rPr>
        <w:t xml:space="preserve">select a.Id, from tabla1 a inner join tabla2 b on a.id = b.id where b.cantidad &gt; 50 </w:t>
      </w:r>
      <w:r w:rsidRPr="004E01B1">
        <w:rPr>
          <w:lang w:val="es-ES"/>
        </w:rPr>
        <w:br/>
      </w:r>
      <w:r w:rsidRPr="004E01B1">
        <w:rPr>
          <w:lang w:val="es-ES"/>
        </w:rPr>
        <w:br/>
        <w:t>puede ser reescrito como:</w:t>
      </w:r>
      <w:r w:rsidRPr="004E01B1">
        <w:rPr>
          <w:lang w:val="es-ES"/>
        </w:rPr>
        <w:br/>
      </w:r>
      <w:r w:rsidRPr="004E01B1">
        <w:rPr>
          <w:lang w:val="es-ES"/>
        </w:rPr>
        <w:br/>
      </w:r>
      <w:r w:rsidRPr="004E01B1">
        <w:rPr>
          <w:i/>
          <w:iCs/>
          <w:lang w:val="es-ES"/>
        </w:rPr>
        <w:t xml:space="preserve">select a.Id, from tabla1 a inner join tabla2 b on a.id = b.id and b.cantidad &gt; 50 </w:t>
      </w:r>
      <w:r w:rsidRPr="004E01B1">
        <w:rPr>
          <w:lang w:val="es-ES"/>
        </w:rPr>
        <w:br/>
      </w:r>
      <w:r w:rsidRPr="004E01B1">
        <w:rPr>
          <w:lang w:val="es-ES"/>
        </w:rPr>
        <w:br/>
        <w:t xml:space="preserve">Esto aplica especialmente para </w:t>
      </w:r>
      <w:r w:rsidR="0070659D" w:rsidRPr="004E01B1">
        <w:rPr>
          <w:lang w:val="es-ES"/>
        </w:rPr>
        <w:t>SQL Server</w:t>
      </w:r>
      <w:r w:rsidRPr="004E01B1">
        <w:rPr>
          <w:lang w:val="es-ES"/>
        </w:rPr>
        <w:t xml:space="preserve"> 2005 y versiones anteriores, el analizador de </w:t>
      </w:r>
      <w:r w:rsidR="0070659D" w:rsidRPr="004E01B1">
        <w:rPr>
          <w:lang w:val="es-ES"/>
        </w:rPr>
        <w:t>SQL Server</w:t>
      </w:r>
      <w:r w:rsidRPr="004E01B1">
        <w:rPr>
          <w:lang w:val="es-ES"/>
        </w:rPr>
        <w:t xml:space="preserve"> 2008 se vale de su algoritmia avanzada para determinar cuál es el mejor camino entre estas dos opciones.</w:t>
      </w:r>
      <w:r w:rsidRPr="004E01B1">
        <w:rPr>
          <w:lang w:val="es-ES"/>
        </w:rPr>
        <w:br/>
      </w:r>
      <w:r w:rsidRPr="004E01B1">
        <w:rPr>
          <w:lang w:val="es-ES"/>
        </w:rPr>
        <w:br/>
      </w:r>
      <w:r w:rsidRPr="004E01B1">
        <w:rPr>
          <w:lang w:val="es-ES"/>
        </w:rPr>
        <w:br/>
        <w:t>3. Favorecer la lógica y operaciones por Conjuntos</w:t>
      </w:r>
      <w:r w:rsidRPr="004E01B1">
        <w:rPr>
          <w:lang w:val="es-ES"/>
        </w:rPr>
        <w:br/>
        <w:t xml:space="preserve">Las operaciones por conjuntos implican la realización de operaciones por bloques, para lo cual </w:t>
      </w:r>
      <w:r w:rsidR="0070659D" w:rsidRPr="004E01B1">
        <w:rPr>
          <w:lang w:val="es-ES"/>
        </w:rPr>
        <w:t>SQL</w:t>
      </w:r>
      <w:r w:rsidRPr="004E01B1">
        <w:rPr>
          <w:lang w:val="es-ES"/>
        </w:rPr>
        <w:t xml:space="preserve"> está optimizado:</w:t>
      </w:r>
      <w:r w:rsidRPr="004E01B1">
        <w:rPr>
          <w:lang w:val="es-ES"/>
        </w:rPr>
        <w:br/>
      </w:r>
      <w:r w:rsidRPr="004E01B1">
        <w:rPr>
          <w:lang w:val="es-ES"/>
        </w:rPr>
        <w:br/>
      </w:r>
      <w:r w:rsidRPr="004E01B1">
        <w:rPr>
          <w:lang w:val="es-ES"/>
        </w:rPr>
        <w:br/>
        <w:t>3.1.  Evitar el uso de funciones escalares en las consultas para cada campo (en cualquier parte de la consulta), dado que la ejecución se realiza una por una, lo cual no favorece las operaciones por bloques.</w:t>
      </w:r>
      <w:r w:rsidRPr="004E01B1">
        <w:rPr>
          <w:lang w:val="es-ES"/>
        </w:rPr>
        <w:br/>
        <w:t>3.2. Evitar al MAXIMO el uso de cursores.</w:t>
      </w:r>
      <w:r w:rsidRPr="004E01B1">
        <w:rPr>
          <w:lang w:val="es-ES"/>
        </w:rPr>
        <w:br/>
        <w:t>3.3. Estimular el uso de funciones de usuario que devuelven tablas, pues se calculan primero y luego se aplican a la consulta favoreciendo operaciones de conjuntos.</w:t>
      </w:r>
      <w:r w:rsidRPr="004E01B1">
        <w:rPr>
          <w:lang w:val="es-ES"/>
        </w:rPr>
        <w:br/>
        <w:t>3.4. Asimismo, estimular el uso de expresiones CTE:</w:t>
      </w:r>
    </w:p>
    <w:p w:rsidR="004E01B1" w:rsidRPr="004E01B1" w:rsidRDefault="004E01B1" w:rsidP="000B39F4">
      <w:pPr>
        <w:pStyle w:val="ppBodyText"/>
        <w:rPr>
          <w:lang w:val="es-ES"/>
        </w:rPr>
      </w:pPr>
      <w:r w:rsidRPr="004E01B1">
        <w:rPr>
          <w:lang w:val="es-ES"/>
        </w:rPr>
        <w:t>Permite la reutilización de consultas, usando el join, de esta manera consultamos dos (2) veces la misma tabla</w:t>
      </w:r>
      <w:r w:rsidRPr="004E01B1">
        <w:rPr>
          <w:lang w:val="es-ES"/>
        </w:rPr>
        <w:br/>
      </w:r>
      <w:r w:rsidR="0070659D">
        <w:rPr>
          <w:i/>
          <w:iCs/>
          <w:lang w:val="es-ES"/>
        </w:rPr>
        <w:t xml:space="preserve">select a.Id from tabla1 </w:t>
      </w:r>
      <w:r w:rsidRPr="004E01B1">
        <w:rPr>
          <w:i/>
          <w:iCs/>
          <w:lang w:val="es-ES"/>
        </w:rPr>
        <w:t xml:space="preserve">inner join tabla2 b on a.Tipo = B.IdTIpo </w:t>
      </w:r>
      <w:r w:rsidRPr="004E01B1">
        <w:rPr>
          <w:i/>
          <w:iCs/>
          <w:lang w:val="es-ES"/>
        </w:rPr>
        <w:br/>
        <w:t>inner join tabla2 c on a.Tipo2 = C.IdTIpo</w:t>
      </w:r>
    </w:p>
    <w:p w:rsidR="004E01B1" w:rsidRPr="004E01B1" w:rsidRDefault="0070659D" w:rsidP="000B39F4">
      <w:pPr>
        <w:pStyle w:val="ppBodyText"/>
        <w:rPr>
          <w:lang w:val="es-ES"/>
        </w:rPr>
      </w:pPr>
      <w:r w:rsidRPr="004E01B1">
        <w:rPr>
          <w:lang w:val="es-ES"/>
        </w:rPr>
        <w:t>Con</w:t>
      </w:r>
      <w:r w:rsidR="004E01B1" w:rsidRPr="004E01B1">
        <w:rPr>
          <w:lang w:val="es-ES"/>
        </w:rPr>
        <w:t xml:space="preserve"> CTE, solo una vez:</w:t>
      </w:r>
    </w:p>
    <w:p w:rsidR="004E01B1" w:rsidRDefault="004E01B1" w:rsidP="000B39F4">
      <w:pPr>
        <w:pStyle w:val="ppBodyText"/>
        <w:rPr>
          <w:lang w:val="en"/>
        </w:rPr>
      </w:pPr>
      <w:r>
        <w:rPr>
          <w:i/>
          <w:iCs/>
          <w:lang w:val="en"/>
        </w:rPr>
        <w:t>declare @tabla1 table (Id int, TipoA int, TipoB int) --Solo por ejemplo</w:t>
      </w:r>
      <w:r>
        <w:rPr>
          <w:i/>
          <w:iCs/>
          <w:lang w:val="en"/>
        </w:rPr>
        <w:br/>
        <w:t>declare @tabla2 table (IdTipo int) --Solo por ejemplo</w:t>
      </w:r>
      <w:r>
        <w:rPr>
          <w:i/>
          <w:iCs/>
          <w:lang w:val="en"/>
        </w:rPr>
        <w:br/>
        <w:t>;with Tabla(Id)</w:t>
      </w:r>
      <w:r>
        <w:rPr>
          <w:i/>
          <w:iCs/>
          <w:lang w:val="en"/>
        </w:rPr>
        <w:br/>
        <w:t>as(</w:t>
      </w:r>
      <w:r>
        <w:rPr>
          <w:i/>
          <w:iCs/>
          <w:lang w:val="en"/>
        </w:rPr>
        <w:br/>
        <w:t>select IdTipo from @tabla2</w:t>
      </w:r>
      <w:r>
        <w:rPr>
          <w:i/>
          <w:iCs/>
          <w:lang w:val="en"/>
        </w:rPr>
        <w:br/>
        <w:t>)</w:t>
      </w:r>
      <w:r>
        <w:rPr>
          <w:i/>
          <w:iCs/>
          <w:lang w:val="en"/>
        </w:rPr>
        <w:br/>
        <w:t xml:space="preserve">select * from @tabla1 a inner join Tabla </w:t>
      </w:r>
      <w:r>
        <w:rPr>
          <w:i/>
          <w:iCs/>
          <w:lang w:val="en"/>
        </w:rPr>
        <w:br/>
        <w:t>on a.TipoA = tabla.id</w:t>
      </w:r>
      <w:r>
        <w:rPr>
          <w:i/>
          <w:iCs/>
          <w:lang w:val="en"/>
        </w:rPr>
        <w:br/>
        <w:t>inner join @tabla1 b on b.TipoB = tabla.id</w:t>
      </w:r>
    </w:p>
    <w:p w:rsidR="004E01B1" w:rsidRPr="004E01B1" w:rsidRDefault="004E01B1" w:rsidP="000B39F4">
      <w:pPr>
        <w:pStyle w:val="ppBodyText"/>
        <w:rPr>
          <w:lang w:val="es-ES"/>
        </w:rPr>
      </w:pPr>
      <w:r w:rsidRPr="004E01B1">
        <w:rPr>
          <w:b/>
          <w:bCs/>
          <w:lang w:val="es-ES"/>
        </w:rPr>
        <w:t>Where</w:t>
      </w:r>
    </w:p>
    <w:p w:rsidR="004E01B1" w:rsidRPr="004E01B1" w:rsidRDefault="004E01B1" w:rsidP="000B39F4">
      <w:pPr>
        <w:pStyle w:val="ppBodyText"/>
        <w:rPr>
          <w:lang w:val="es-ES"/>
        </w:rPr>
      </w:pPr>
      <w:r w:rsidRPr="004E01B1">
        <w:rPr>
          <w:lang w:val="es-ES"/>
        </w:rPr>
        <w:t>1. Escribir las expresiones lógicas de menos completa a más compleja, es decir, es mejor:</w:t>
      </w:r>
      <w:r w:rsidRPr="004E01B1">
        <w:rPr>
          <w:lang w:val="es-ES"/>
        </w:rPr>
        <w:br/>
      </w:r>
      <w:r w:rsidRPr="004E01B1">
        <w:rPr>
          <w:i/>
          <w:iCs/>
          <w:lang w:val="es-ES"/>
        </w:rPr>
        <w:t xml:space="preserve">select a.Id, from tabla1 a inner join tabla2 b on a.id = b.id and b.cantidad &gt; 50 and nombre like '%abc%' </w:t>
      </w:r>
      <w:r w:rsidRPr="004E01B1">
        <w:rPr>
          <w:lang w:val="es-ES"/>
        </w:rPr>
        <w:br/>
      </w:r>
      <w:r w:rsidRPr="004E01B1">
        <w:rPr>
          <w:lang w:val="es-ES"/>
        </w:rPr>
        <w:lastRenderedPageBreak/>
        <w:br/>
        <w:t>que usar:</w:t>
      </w:r>
      <w:r w:rsidRPr="004E01B1">
        <w:rPr>
          <w:lang w:val="es-ES"/>
        </w:rPr>
        <w:br/>
      </w:r>
      <w:r w:rsidRPr="004E01B1">
        <w:rPr>
          <w:lang w:val="es-ES"/>
        </w:rPr>
        <w:br/>
      </w:r>
      <w:r w:rsidRPr="004E01B1">
        <w:rPr>
          <w:i/>
          <w:iCs/>
          <w:lang w:val="es-ES"/>
        </w:rPr>
        <w:t xml:space="preserve">select a.Id, from tabla1 a inner join tabla2 b on a.id = b.id a nombre like '%abc%' and b.cantidad &gt; 50 </w:t>
      </w:r>
    </w:p>
    <w:p w:rsidR="00ED6B8E" w:rsidRPr="0062584A" w:rsidRDefault="00ED6B8E" w:rsidP="00ED6B8E">
      <w:pPr>
        <w:pStyle w:val="ppBodyText"/>
        <w:rPr>
          <w:lang w:val="es-ES"/>
        </w:rPr>
      </w:pPr>
      <w:r>
        <w:rPr>
          <w:lang w:val="es-ES"/>
        </w:rPr>
        <w:t xml:space="preserve">Esto se debe a la evaluación de la lógica tipo corto circuito </w:t>
      </w:r>
      <w:r>
        <w:rPr>
          <w:lang w:val="es-ES"/>
        </w:rPr>
        <w:br/>
      </w:r>
      <w:r>
        <w:rPr>
          <w:lang w:val="es-ES"/>
        </w:rPr>
        <w:br/>
      </w:r>
      <w:r>
        <w:rPr>
          <w:lang w:val="es-ES"/>
        </w:rPr>
        <w:br/>
      </w:r>
      <w:r>
        <w:rPr>
          <w:lang w:val="es-ES"/>
        </w:rPr>
        <w:br/>
        <w:t xml:space="preserve">Select </w:t>
      </w:r>
      <w:r>
        <w:rPr>
          <w:lang w:val="es-ES"/>
        </w:rPr>
        <w:br/>
        <w:t>1. Evitar el uso de funciones escalares por cada campo.</w:t>
      </w:r>
      <w:r>
        <w:rPr>
          <w:lang w:val="es-ES"/>
        </w:rPr>
        <w:br/>
        <w:t>2. Usar Case puede ser una buena alternativa para devolver resultados directamente al usuario, usarlos con precaución, si es posible, reemplazarlos con case del lado del cliente (Reporting Services, por ejemplo).</w:t>
      </w:r>
      <w:r>
        <w:rPr>
          <w:lang w:val="es-ES"/>
        </w:rPr>
        <w:br/>
      </w:r>
      <w:r>
        <w:rPr>
          <w:lang w:val="es-ES"/>
        </w:rPr>
        <w:br/>
      </w:r>
      <w:r>
        <w:rPr>
          <w:lang w:val="es-ES"/>
        </w:rPr>
        <w:br/>
        <w:t>Order By</w:t>
      </w:r>
      <w:r>
        <w:rPr>
          <w:lang w:val="es-ES"/>
        </w:rPr>
        <w:br/>
        <w:t>1. Evitar al MÁXIMO los ordenamientos innecesarios dentro de las consultas, si se observan los planes de ejecución de las consultas se encuentra que es una de las cosas que más consume buena parte del tiempo de ejecución de la consulta; se recomienda ordenar, en la mayoría de los casos, del lado del cliente.</w:t>
      </w:r>
      <w:r>
        <w:rPr>
          <w:lang w:val="es-ES"/>
        </w:rPr>
        <w:br/>
      </w:r>
      <w:r>
        <w:rPr>
          <w:lang w:val="es-ES"/>
        </w:rPr>
        <w:br/>
      </w:r>
      <w:r>
        <w:rPr>
          <w:lang w:val="es-ES"/>
        </w:rPr>
        <w:br/>
        <w:t>Result Set</w:t>
      </w:r>
      <w:r>
        <w:rPr>
          <w:lang w:val="es-ES"/>
        </w:rPr>
        <w:br/>
        <w:t>1. Evitar al MÁXIMO el uso del select *, limitar la cardinalidad del resultado (tiene como resultado) permite, genera, mejora el uso de...? mejoras en el uso de memoria y latencia de red, dado que los resultados son sólo aquellos que necesitamos, a la vez que evitamos que el analizador de consultas deba determinar dinámicamente qué campos usar en el conjunto de resultados.</w:t>
      </w:r>
      <w:r>
        <w:rPr>
          <w:lang w:val="es-ES"/>
        </w:rPr>
        <w:br/>
      </w:r>
      <w:r>
        <w:rPr>
          <w:lang w:val="es-ES"/>
        </w:rPr>
        <w:br/>
      </w:r>
      <w:r>
        <w:rPr>
          <w:lang w:val="es-ES"/>
        </w:rPr>
        <w:br/>
        <w:t>Grouping and Aggregation</w:t>
      </w:r>
      <w:r>
        <w:rPr>
          <w:lang w:val="es-ES"/>
        </w:rPr>
        <w:br/>
        <w:t>Una vez finalizada la etapa de la consulta en donde se obtienen los resultados iniciales, el motor procede a realizar el agrupamiento y agregación de los resultados (agregación: aplicar una función a un grupo)</w:t>
      </w:r>
      <w:r>
        <w:rPr>
          <w:lang w:val="es-ES"/>
        </w:rPr>
        <w:br/>
        <w:t>Debemos evitar al máximo realizar Agrupaciones y Agregaciones del lado de la base de datos, dado que son operaciones costosas, esto es especialmente cierto para operaciones de reportes.</w:t>
      </w:r>
      <w:r>
        <w:rPr>
          <w:lang w:val="es-ES"/>
        </w:rPr>
        <w:br/>
      </w:r>
      <w:r>
        <w:rPr>
          <w:lang w:val="es-ES"/>
        </w:rPr>
        <w:br/>
      </w:r>
      <w:r>
        <w:rPr>
          <w:lang w:val="es-ES"/>
        </w:rPr>
        <w:br/>
        <w:t>Having</w:t>
      </w:r>
      <w:r>
        <w:rPr>
          <w:lang w:val="es-ES"/>
        </w:rPr>
        <w:br/>
        <w:t xml:space="preserve">Sólo debe ser aplicado para filtrar sobre las funciones de agregación, NO debe ser utilizado para filtrar las filas de la consulta, lo cual se debe incluir en el Where de la consulta. </w:t>
      </w:r>
      <w:r>
        <w:rPr>
          <w:lang w:val="es-ES"/>
        </w:rPr>
        <w:br/>
      </w:r>
      <w:r>
        <w:rPr>
          <w:lang w:val="es-ES"/>
        </w:rPr>
        <w:br/>
      </w:r>
      <w:r>
        <w:rPr>
          <w:lang w:val="es-ES"/>
        </w:rPr>
        <w:lastRenderedPageBreak/>
        <w:br/>
        <w:t>OTRAS RECOMENDACIONES</w:t>
      </w:r>
      <w:r>
        <w:rPr>
          <w:lang w:val="es-ES"/>
        </w:rPr>
        <w:br/>
      </w:r>
    </w:p>
    <w:p w:rsidR="00ED6B8E" w:rsidRDefault="0062584A" w:rsidP="00ED6B8E">
      <w:pPr>
        <w:pStyle w:val="ppBodyText"/>
        <w:rPr>
          <w:rStyle w:val="Hyperlink"/>
          <w:rFonts w:ascii="Arial" w:hAnsi="Arial" w:cs="Arial"/>
          <w:sz w:val="18"/>
          <w:szCs w:val="18"/>
          <w:lang w:val="es-ES"/>
        </w:rPr>
      </w:pPr>
      <w:hyperlink r:id="rId12" w:tgtFrame="_blank" w:tooltip="CLR" w:history="1">
        <w:r w:rsidR="004E01B1" w:rsidRPr="004E01B1">
          <w:rPr>
            <w:rStyle w:val="Hyperlink"/>
            <w:rFonts w:ascii="Arial" w:hAnsi="Arial" w:cs="Arial"/>
            <w:sz w:val="18"/>
            <w:szCs w:val="18"/>
            <w:lang w:val="es-ES"/>
          </w:rPr>
          <w:t>Usar CLR</w:t>
        </w:r>
      </w:hyperlink>
    </w:p>
    <w:p w:rsidR="004E01B1" w:rsidRPr="004E01B1" w:rsidRDefault="004E01B1" w:rsidP="00ED6B8E">
      <w:pPr>
        <w:pStyle w:val="ppBodyText"/>
        <w:rPr>
          <w:lang w:val="es-ES"/>
        </w:rPr>
      </w:pPr>
      <w:r w:rsidRPr="004E01B1">
        <w:rPr>
          <w:b/>
          <w:bCs/>
          <w:lang w:val="es-ES"/>
        </w:rPr>
        <w:br/>
      </w:r>
      <w:r w:rsidRPr="004E01B1">
        <w:rPr>
          <w:lang w:val="es-ES"/>
        </w:rPr>
        <w:t>Programación .Net para para crear procedimientos almacenados, funciones de usuario y agregaciones, etc. Usarlo cuando se requiera realizar cálculos avanzados del lado de la base de datos, en ningún momento debe usarse como reemplazo para las operaciones a acceso a datos.</w:t>
      </w:r>
      <w:r w:rsidRPr="004E01B1">
        <w:rPr>
          <w:lang w:val="es-ES"/>
        </w:rPr>
        <w:br/>
      </w:r>
      <w:r w:rsidRPr="004E01B1">
        <w:rPr>
          <w:lang w:val="es-ES"/>
        </w:rPr>
        <w:br/>
        <w:t>Particionamiento de Datos</w:t>
      </w:r>
      <w:r w:rsidRPr="004E01B1">
        <w:rPr>
          <w:lang w:val="es-ES"/>
        </w:rPr>
        <w:br/>
        <w:t>Crear grupos de archivos en diferentes discos y ubicar en ellos las tablas de mayor uso, lo cual favorece las operaciones INNER JOIN  (Versión inferior a la enterprise)</w:t>
      </w:r>
      <w:r w:rsidRPr="004E01B1">
        <w:rPr>
          <w:lang w:val="es-ES"/>
        </w:rPr>
        <w:br/>
      </w:r>
      <w:r w:rsidRPr="004E01B1">
        <w:rPr>
          <w:lang w:val="es-ES"/>
        </w:rPr>
        <w:br/>
      </w:r>
      <w:r w:rsidRPr="004E01B1">
        <w:rPr>
          <w:lang w:val="es-ES"/>
        </w:rPr>
        <w:br/>
        <w:t>Particionamiento de Vertical de Filas</w:t>
      </w:r>
      <w:r w:rsidRPr="004E01B1">
        <w:rPr>
          <w:lang w:val="es-ES"/>
        </w:rPr>
        <w:br/>
        <w:t>Crear particionamiento de filas usando funciones de particionamiento para ubicar asimismo las filas en diferentes grupos de archivos y optimizar el acceso a los datos en las operaciones JOIN (versión Enterprise)</w:t>
      </w:r>
      <w:r w:rsidRPr="004E01B1">
        <w:rPr>
          <w:lang w:val="es-ES"/>
        </w:rPr>
        <w:br/>
      </w:r>
      <w:r w:rsidRPr="004E01B1">
        <w:rPr>
          <w:lang w:val="es-ES"/>
        </w:rPr>
        <w:br/>
      </w:r>
      <w:r w:rsidRPr="004E01B1">
        <w:rPr>
          <w:lang w:val="es-ES"/>
        </w:rPr>
        <w:br/>
        <w:t>Dividir las consultas en consultas más pequeñas</w:t>
      </w:r>
      <w:r w:rsidRPr="004E01B1">
        <w:rPr>
          <w:lang w:val="es-ES"/>
        </w:rPr>
        <w:br/>
        <w:t xml:space="preserve">Usando variables tipo tabla podemos realizar consultas preliminares sobre algunas de las tablas que participan en las operaciones JOIN o LEFT JOIN, de esta manera cargaremos a memoria (luego de cierto límite de filas las variables tipo tabla también pasan a disco, por lo que debemos ubicar en ellas solo las tablas que relativamente tengan pocos registros: menos de 100,000)  de manera anticipada, permitiéndonos la reutilización de las mismas, con la ventaja que cuando salen de ámbito se destruyen automáticamente (no hay que realizar un drop como a las tablas temporales). </w:t>
      </w:r>
      <w:r w:rsidRPr="004E01B1">
        <w:rPr>
          <w:lang w:val="es-ES"/>
        </w:rPr>
        <w:br/>
      </w:r>
      <w:r w:rsidRPr="004E01B1">
        <w:rPr>
          <w:lang w:val="es-ES"/>
        </w:rPr>
        <w:br/>
      </w:r>
      <w:r w:rsidRPr="004E01B1">
        <w:rPr>
          <w:lang w:val="es-ES"/>
        </w:rPr>
        <w:br/>
        <w:t>En próximos artículos extenderé estos y otros temas</w:t>
      </w:r>
    </w:p>
    <w:p w:rsidR="004E01B1" w:rsidRPr="004E01B1" w:rsidRDefault="004E01B1" w:rsidP="00ED6B8E">
      <w:pPr>
        <w:pStyle w:val="ppBodyText"/>
        <w:rPr>
          <w:lang w:val="es-ES"/>
        </w:rPr>
      </w:pPr>
      <w:r w:rsidRPr="004E01B1">
        <w:rPr>
          <w:lang w:val="es-ES"/>
        </w:rPr>
        <w:t> </w:t>
      </w:r>
    </w:p>
    <w:p w:rsidR="00EB5966" w:rsidRPr="004E01B1" w:rsidRDefault="004E01B1" w:rsidP="00ED6B8E">
      <w:pPr>
        <w:pStyle w:val="ppBodyText"/>
        <w:rPr>
          <w:lang w:val="es-ES"/>
        </w:rPr>
      </w:pPr>
      <w:r w:rsidRPr="004E01B1">
        <w:rPr>
          <w:b/>
          <w:bCs/>
          <w:lang w:val="es-ES"/>
        </w:rPr>
        <w:t>FREDY LEANDRO ANGARITA CASTELLANOS</w:t>
      </w:r>
      <w:r w:rsidRPr="004E01B1">
        <w:rPr>
          <w:b/>
          <w:bCs/>
          <w:lang w:val="es-ES"/>
        </w:rPr>
        <w:br/>
      </w:r>
      <w:r w:rsidR="0070659D" w:rsidRPr="004E01B1">
        <w:rPr>
          <w:b/>
          <w:bCs/>
          <w:lang w:val="es-ES"/>
        </w:rPr>
        <w:t>SQL</w:t>
      </w:r>
      <w:r w:rsidRPr="004E01B1">
        <w:rPr>
          <w:b/>
          <w:bCs/>
          <w:lang w:val="es-ES"/>
        </w:rPr>
        <w:t xml:space="preserve"> Server MVP</w:t>
      </w:r>
    </w:p>
    <w:sectPr w:rsidR="00EB5966" w:rsidRPr="004E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B1"/>
    <w:rsid w:val="000B39F4"/>
    <w:rsid w:val="004E01B1"/>
    <w:rsid w:val="0062584A"/>
    <w:rsid w:val="0070659D"/>
    <w:rsid w:val="00EB5966"/>
    <w:rsid w:val="00E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717E0-5580-492D-A90E-4B018744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E01B1"/>
    <w:pPr>
      <w:spacing w:after="120" w:line="276" w:lineRule="auto"/>
    </w:pPr>
    <w:rPr>
      <w:rFonts w:eastAsiaTheme="minorEastAsia"/>
      <w:lang w:bidi="en-US"/>
    </w:rPr>
  </w:style>
  <w:style w:type="paragraph" w:styleId="Heading1">
    <w:name w:val="heading 1"/>
    <w:basedOn w:val="Normal"/>
    <w:next w:val="ppBodyText"/>
    <w:link w:val="Heading1Char"/>
    <w:qFormat/>
    <w:rsid w:val="004E01B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4E01B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4E01B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E01B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1B1"/>
    <w:rPr>
      <w:strike w:val="0"/>
      <w:dstrike w:val="0"/>
      <w:color w:val="3366CC"/>
      <w:u w:val="none"/>
      <w:effect w:val="none"/>
    </w:rPr>
  </w:style>
  <w:style w:type="paragraph" w:styleId="NormalWeb">
    <w:name w:val="Normal (Web)"/>
    <w:basedOn w:val="Normal"/>
    <w:uiPriority w:val="99"/>
    <w:semiHidden/>
    <w:unhideWhenUsed/>
    <w:rsid w:val="004E0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E01B1"/>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4E01B1"/>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4E01B1"/>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4E01B1"/>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E01B1"/>
    <w:pPr>
      <w:spacing w:after="120" w:line="276" w:lineRule="auto"/>
    </w:pPr>
    <w:rPr>
      <w:rFonts w:eastAsiaTheme="minorEastAsia"/>
      <w:lang w:bidi="en-US"/>
    </w:rPr>
  </w:style>
  <w:style w:type="paragraph" w:customStyle="1" w:styleId="ppBodyTextIndent">
    <w:name w:val="pp Body Text Indent"/>
    <w:basedOn w:val="ppBodyText"/>
    <w:rsid w:val="004E01B1"/>
    <w:pPr>
      <w:numPr>
        <w:ilvl w:val="2"/>
      </w:numPr>
      <w:ind w:left="720"/>
    </w:pPr>
  </w:style>
  <w:style w:type="paragraph" w:customStyle="1" w:styleId="ppBodyTextIndent2">
    <w:name w:val="pp Body Text Indent 2"/>
    <w:basedOn w:val="ppBodyTextIndent"/>
    <w:rsid w:val="004E01B1"/>
    <w:pPr>
      <w:numPr>
        <w:ilvl w:val="3"/>
      </w:numPr>
      <w:ind w:left="1440"/>
    </w:pPr>
  </w:style>
  <w:style w:type="paragraph" w:customStyle="1" w:styleId="ppBulletList">
    <w:name w:val="pp Bullet List"/>
    <w:basedOn w:val="ppNumberList"/>
    <w:link w:val="ppBulletListChar"/>
    <w:qFormat/>
    <w:rsid w:val="004E01B1"/>
    <w:pPr>
      <w:numPr>
        <w:ilvl w:val="0"/>
        <w:numId w:val="0"/>
      </w:numPr>
      <w:tabs>
        <w:tab w:val="clear" w:pos="1440"/>
        <w:tab w:val="num" w:pos="1037"/>
      </w:tabs>
      <w:ind w:left="754" w:hanging="357"/>
    </w:pPr>
  </w:style>
  <w:style w:type="paragraph" w:customStyle="1" w:styleId="ppBulletListIndent">
    <w:name w:val="pp Bullet List Indent"/>
    <w:basedOn w:val="ppBulletList"/>
    <w:rsid w:val="004E01B1"/>
    <w:pPr>
      <w:tabs>
        <w:tab w:val="clear" w:pos="1037"/>
        <w:tab w:val="num" w:pos="1757"/>
      </w:tabs>
      <w:ind w:left="1434"/>
    </w:pPr>
  </w:style>
  <w:style w:type="paragraph" w:customStyle="1" w:styleId="ppChapterNumber">
    <w:name w:val="pp Chapter Number"/>
    <w:next w:val="Normal"/>
    <w:uiPriority w:val="14"/>
    <w:rsid w:val="004E01B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E01B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E01B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E01B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E01B1"/>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E01B1"/>
    <w:pPr>
      <w:numPr>
        <w:ilvl w:val="2"/>
      </w:numPr>
      <w:ind w:left="720"/>
    </w:pPr>
  </w:style>
  <w:style w:type="paragraph" w:customStyle="1" w:styleId="ppCodeIndent2">
    <w:name w:val="pp Code Indent 2"/>
    <w:basedOn w:val="ppCodeIndent"/>
    <w:rsid w:val="004E01B1"/>
    <w:pPr>
      <w:numPr>
        <w:ilvl w:val="3"/>
      </w:numPr>
      <w:ind w:left="1440"/>
    </w:pPr>
  </w:style>
  <w:style w:type="paragraph" w:customStyle="1" w:styleId="ppCodeLanguage">
    <w:name w:val="pp Code Language"/>
    <w:basedOn w:val="Normal"/>
    <w:next w:val="ppCode"/>
    <w:qFormat/>
    <w:rsid w:val="004E01B1"/>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E01B1"/>
    <w:pPr>
      <w:numPr>
        <w:ilvl w:val="2"/>
      </w:numPr>
      <w:ind w:left="720"/>
    </w:pPr>
  </w:style>
  <w:style w:type="paragraph" w:customStyle="1" w:styleId="ppCodeLanguageIndent2">
    <w:name w:val="pp Code Language Indent 2"/>
    <w:basedOn w:val="ppCodeLanguageIndent"/>
    <w:next w:val="ppCodeIndent2"/>
    <w:rsid w:val="004E01B1"/>
    <w:pPr>
      <w:numPr>
        <w:ilvl w:val="3"/>
      </w:numPr>
      <w:ind w:left="1440"/>
    </w:pPr>
  </w:style>
  <w:style w:type="paragraph" w:customStyle="1" w:styleId="ppFigure">
    <w:name w:val="pp Figure"/>
    <w:basedOn w:val="Normal"/>
    <w:next w:val="Normal"/>
    <w:qFormat/>
    <w:rsid w:val="004E01B1"/>
    <w:pPr>
      <w:numPr>
        <w:ilvl w:val="1"/>
        <w:numId w:val="7"/>
      </w:numPr>
      <w:spacing w:after="240"/>
      <w:ind w:left="0"/>
    </w:pPr>
  </w:style>
  <w:style w:type="paragraph" w:customStyle="1" w:styleId="ppFigureCaption">
    <w:name w:val="pp Figure Caption"/>
    <w:basedOn w:val="Normal"/>
    <w:next w:val="ppBodyText"/>
    <w:qFormat/>
    <w:rsid w:val="004E01B1"/>
    <w:pPr>
      <w:numPr>
        <w:ilvl w:val="1"/>
        <w:numId w:val="6"/>
      </w:numPr>
      <w:ind w:left="0"/>
    </w:pPr>
    <w:rPr>
      <w:b/>
      <w:color w:val="003399"/>
    </w:rPr>
  </w:style>
  <w:style w:type="paragraph" w:customStyle="1" w:styleId="ppFigureCaptionIndent">
    <w:name w:val="pp Figure Caption Indent"/>
    <w:basedOn w:val="ppFigureCaption"/>
    <w:next w:val="ppBodyTextIndent"/>
    <w:rsid w:val="004E01B1"/>
    <w:pPr>
      <w:numPr>
        <w:ilvl w:val="2"/>
      </w:numPr>
      <w:ind w:left="720"/>
    </w:pPr>
  </w:style>
  <w:style w:type="paragraph" w:customStyle="1" w:styleId="ppFigureCaptionIndent2">
    <w:name w:val="pp Figure Caption Indent 2"/>
    <w:basedOn w:val="ppFigureCaptionIndent"/>
    <w:next w:val="ppBodyTextIndent2"/>
    <w:rsid w:val="004E01B1"/>
    <w:pPr>
      <w:numPr>
        <w:ilvl w:val="3"/>
      </w:numPr>
      <w:ind w:left="1440"/>
    </w:pPr>
  </w:style>
  <w:style w:type="paragraph" w:customStyle="1" w:styleId="ppFigureIndent">
    <w:name w:val="pp Figure Indent"/>
    <w:basedOn w:val="ppFigure"/>
    <w:next w:val="Normal"/>
    <w:rsid w:val="004E01B1"/>
    <w:pPr>
      <w:numPr>
        <w:ilvl w:val="2"/>
      </w:numPr>
      <w:ind w:left="720"/>
    </w:pPr>
  </w:style>
  <w:style w:type="paragraph" w:customStyle="1" w:styleId="ppFigureIndent2">
    <w:name w:val="pp Figure Indent 2"/>
    <w:basedOn w:val="ppFigureIndent"/>
    <w:next w:val="Normal"/>
    <w:rsid w:val="004E01B1"/>
    <w:pPr>
      <w:numPr>
        <w:ilvl w:val="3"/>
      </w:numPr>
      <w:ind w:left="1440"/>
    </w:pPr>
  </w:style>
  <w:style w:type="paragraph" w:customStyle="1" w:styleId="ppFigureNumber">
    <w:name w:val="pp Figure Number"/>
    <w:basedOn w:val="Normal"/>
    <w:next w:val="ppFigureCaption"/>
    <w:rsid w:val="004E01B1"/>
    <w:pPr>
      <w:numPr>
        <w:ilvl w:val="1"/>
        <w:numId w:val="8"/>
      </w:numPr>
      <w:spacing w:after="0"/>
      <w:ind w:left="0"/>
    </w:pPr>
    <w:rPr>
      <w:b/>
    </w:rPr>
  </w:style>
  <w:style w:type="paragraph" w:customStyle="1" w:styleId="ppFigureNumberIndent">
    <w:name w:val="pp Figure Number Indent"/>
    <w:basedOn w:val="ppFigureNumber"/>
    <w:next w:val="ppFigureCaptionIndent"/>
    <w:rsid w:val="004E01B1"/>
    <w:pPr>
      <w:numPr>
        <w:ilvl w:val="2"/>
      </w:numPr>
      <w:ind w:left="720"/>
    </w:pPr>
  </w:style>
  <w:style w:type="paragraph" w:customStyle="1" w:styleId="ppFigureNumberIndent2">
    <w:name w:val="pp Figure Number Indent 2"/>
    <w:basedOn w:val="ppFigureNumberIndent"/>
    <w:next w:val="ppFigureCaptionIndent2"/>
    <w:rsid w:val="004E01B1"/>
    <w:pPr>
      <w:numPr>
        <w:ilvl w:val="3"/>
      </w:numPr>
      <w:ind w:left="1440"/>
    </w:pPr>
  </w:style>
  <w:style w:type="paragraph" w:customStyle="1" w:styleId="ppNumberList">
    <w:name w:val="pp Number List"/>
    <w:basedOn w:val="Normal"/>
    <w:rsid w:val="004E01B1"/>
    <w:pPr>
      <w:numPr>
        <w:ilvl w:val="1"/>
        <w:numId w:val="10"/>
      </w:numPr>
      <w:tabs>
        <w:tab w:val="left" w:pos="1440"/>
      </w:tabs>
      <w:ind w:left="754" w:hanging="357"/>
    </w:pPr>
  </w:style>
  <w:style w:type="paragraph" w:customStyle="1" w:styleId="ppListEnd">
    <w:name w:val="pp List End"/>
    <w:basedOn w:val="ppNumberList"/>
    <w:next w:val="ppBodyText"/>
    <w:rsid w:val="004E01B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E01B1"/>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E01B1"/>
    <w:pPr>
      <w:numPr>
        <w:ilvl w:val="0"/>
        <w:numId w:val="20"/>
      </w:numPr>
      <w:ind w:left="426" w:hanging="284"/>
    </w:pPr>
  </w:style>
  <w:style w:type="paragraph" w:customStyle="1" w:styleId="ppNoteIndent">
    <w:name w:val="pp Note Indent"/>
    <w:basedOn w:val="ppNote"/>
    <w:rsid w:val="004E01B1"/>
    <w:pPr>
      <w:numPr>
        <w:ilvl w:val="2"/>
      </w:numPr>
      <w:ind w:left="862"/>
    </w:pPr>
  </w:style>
  <w:style w:type="paragraph" w:customStyle="1" w:styleId="ppNoteIndent2">
    <w:name w:val="pp Note Indent 2"/>
    <w:basedOn w:val="ppNoteIndent"/>
    <w:rsid w:val="004E01B1"/>
    <w:pPr>
      <w:numPr>
        <w:ilvl w:val="3"/>
      </w:numPr>
      <w:ind w:left="1584"/>
    </w:pPr>
  </w:style>
  <w:style w:type="paragraph" w:customStyle="1" w:styleId="ppNumberListIndent">
    <w:name w:val="pp Number List Indent"/>
    <w:basedOn w:val="ppNumberList"/>
    <w:rsid w:val="004E01B1"/>
    <w:pPr>
      <w:numPr>
        <w:ilvl w:val="2"/>
      </w:numPr>
      <w:tabs>
        <w:tab w:val="clear" w:pos="1440"/>
        <w:tab w:val="left" w:pos="2160"/>
      </w:tabs>
      <w:ind w:left="1434" w:hanging="357"/>
    </w:pPr>
  </w:style>
  <w:style w:type="paragraph" w:customStyle="1" w:styleId="ppNumberListTable">
    <w:name w:val="pp Number List Table"/>
    <w:basedOn w:val="ppNumberList"/>
    <w:rsid w:val="004E01B1"/>
    <w:pPr>
      <w:numPr>
        <w:ilvl w:val="0"/>
        <w:numId w:val="0"/>
      </w:numPr>
      <w:tabs>
        <w:tab w:val="left" w:pos="403"/>
      </w:tabs>
    </w:pPr>
    <w:rPr>
      <w:sz w:val="18"/>
    </w:rPr>
  </w:style>
  <w:style w:type="paragraph" w:customStyle="1" w:styleId="ppProcedureStart">
    <w:name w:val="pp Procedure Start"/>
    <w:basedOn w:val="Normal"/>
    <w:next w:val="ppNumberList"/>
    <w:rsid w:val="004E01B1"/>
    <w:pPr>
      <w:spacing w:before="80" w:after="80"/>
    </w:pPr>
    <w:rPr>
      <w:rFonts w:cs="Arial"/>
      <w:b/>
      <w:szCs w:val="20"/>
    </w:rPr>
  </w:style>
  <w:style w:type="paragraph" w:customStyle="1" w:styleId="ppSection">
    <w:name w:val="pp Section"/>
    <w:basedOn w:val="Heading1"/>
    <w:next w:val="Normal"/>
    <w:rsid w:val="004E01B1"/>
    <w:rPr>
      <w:color w:val="333399"/>
    </w:rPr>
  </w:style>
  <w:style w:type="table" w:customStyle="1" w:styleId="ppTableGrid">
    <w:name w:val="pp Table Grid"/>
    <w:basedOn w:val="ppTableList"/>
    <w:rsid w:val="004E01B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E01B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E01B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E01B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E01B1"/>
  </w:style>
  <w:style w:type="table" w:styleId="TableGrid">
    <w:name w:val="Table Grid"/>
    <w:basedOn w:val="TableNormal"/>
    <w:rsid w:val="004E01B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01B1"/>
    <w:rPr>
      <w:szCs w:val="20"/>
    </w:rPr>
  </w:style>
  <w:style w:type="character" w:customStyle="1" w:styleId="FootnoteTextChar">
    <w:name w:val="Footnote Text Char"/>
    <w:basedOn w:val="DefaultParagraphFont"/>
    <w:link w:val="FootnoteText"/>
    <w:uiPriority w:val="99"/>
    <w:rsid w:val="004E01B1"/>
    <w:rPr>
      <w:rFonts w:eastAsiaTheme="minorEastAsia"/>
      <w:szCs w:val="20"/>
      <w:lang w:bidi="en-US"/>
    </w:rPr>
  </w:style>
  <w:style w:type="paragraph" w:styleId="Header">
    <w:name w:val="header"/>
    <w:basedOn w:val="Normal"/>
    <w:link w:val="HeaderChar"/>
    <w:uiPriority w:val="99"/>
    <w:semiHidden/>
    <w:unhideWhenUsed/>
    <w:rsid w:val="004E01B1"/>
    <w:pPr>
      <w:tabs>
        <w:tab w:val="center" w:pos="4680"/>
        <w:tab w:val="right" w:pos="9360"/>
      </w:tabs>
    </w:pPr>
  </w:style>
  <w:style w:type="character" w:customStyle="1" w:styleId="HeaderChar">
    <w:name w:val="Header Char"/>
    <w:basedOn w:val="DefaultParagraphFont"/>
    <w:link w:val="Header"/>
    <w:uiPriority w:val="99"/>
    <w:semiHidden/>
    <w:rsid w:val="004E01B1"/>
    <w:rPr>
      <w:rFonts w:eastAsiaTheme="minorEastAsia"/>
      <w:lang w:bidi="en-US"/>
    </w:rPr>
  </w:style>
  <w:style w:type="paragraph" w:styleId="Footer">
    <w:name w:val="footer"/>
    <w:basedOn w:val="Normal"/>
    <w:link w:val="FooterChar"/>
    <w:uiPriority w:val="99"/>
    <w:semiHidden/>
    <w:unhideWhenUsed/>
    <w:rsid w:val="004E01B1"/>
    <w:pPr>
      <w:tabs>
        <w:tab w:val="center" w:pos="4680"/>
        <w:tab w:val="right" w:pos="9360"/>
      </w:tabs>
    </w:pPr>
  </w:style>
  <w:style w:type="character" w:customStyle="1" w:styleId="FooterChar">
    <w:name w:val="Footer Char"/>
    <w:basedOn w:val="DefaultParagraphFont"/>
    <w:link w:val="Footer"/>
    <w:uiPriority w:val="99"/>
    <w:semiHidden/>
    <w:rsid w:val="004E01B1"/>
    <w:rPr>
      <w:rFonts w:eastAsiaTheme="minorEastAsia"/>
      <w:lang w:bidi="en-US"/>
    </w:rPr>
  </w:style>
  <w:style w:type="character" w:customStyle="1" w:styleId="ppBulletListChar">
    <w:name w:val="pp Bullet List Char"/>
    <w:basedOn w:val="DefaultParagraphFont"/>
    <w:link w:val="ppBulletList"/>
    <w:rsid w:val="004E01B1"/>
    <w:rPr>
      <w:rFonts w:eastAsiaTheme="minorEastAsia"/>
      <w:lang w:bidi="en-US"/>
    </w:rPr>
  </w:style>
  <w:style w:type="paragraph" w:styleId="Title">
    <w:name w:val="Title"/>
    <w:basedOn w:val="Normal"/>
    <w:next w:val="Normal"/>
    <w:link w:val="TitleChar"/>
    <w:uiPriority w:val="10"/>
    <w:qFormat/>
    <w:rsid w:val="004E01B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01B1"/>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E01B1"/>
    <w:rPr>
      <w:color w:val="808080"/>
    </w:rPr>
  </w:style>
  <w:style w:type="paragraph" w:styleId="BalloonText">
    <w:name w:val="Balloon Text"/>
    <w:basedOn w:val="Normal"/>
    <w:link w:val="BalloonTextChar"/>
    <w:uiPriority w:val="99"/>
    <w:semiHidden/>
    <w:unhideWhenUsed/>
    <w:rsid w:val="004E0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1B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E01B1"/>
    <w:pPr>
      <w:spacing w:after="200" w:line="240" w:lineRule="auto"/>
    </w:pPr>
    <w:rPr>
      <w:b/>
      <w:bCs/>
      <w:color w:val="5B9BD5" w:themeColor="accent1"/>
      <w:sz w:val="18"/>
      <w:szCs w:val="18"/>
    </w:rPr>
  </w:style>
  <w:style w:type="table" w:customStyle="1" w:styleId="ppTable">
    <w:name w:val="pp Table"/>
    <w:basedOn w:val="TableNormal"/>
    <w:uiPriority w:val="99"/>
    <w:rsid w:val="004E01B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E01B1"/>
    <w:pPr>
      <w:numPr>
        <w:ilvl w:val="4"/>
      </w:numPr>
      <w:ind w:left="2160"/>
    </w:pPr>
  </w:style>
  <w:style w:type="paragraph" w:customStyle="1" w:styleId="ppBulletListIndent2">
    <w:name w:val="pp Bullet List Indent 2"/>
    <w:basedOn w:val="ppBulletListIndent"/>
    <w:qFormat/>
    <w:rsid w:val="004E01B1"/>
    <w:pPr>
      <w:tabs>
        <w:tab w:val="clear" w:pos="1757"/>
        <w:tab w:val="num" w:pos="2520"/>
      </w:tabs>
      <w:ind w:left="2115"/>
    </w:pPr>
  </w:style>
  <w:style w:type="paragraph" w:customStyle="1" w:styleId="ppNumberListIndent2">
    <w:name w:val="pp Number List Indent 2"/>
    <w:basedOn w:val="ppNumberListIndent"/>
    <w:qFormat/>
    <w:rsid w:val="004E01B1"/>
    <w:pPr>
      <w:numPr>
        <w:ilvl w:val="3"/>
      </w:numPr>
      <w:ind w:left="2115" w:hanging="357"/>
    </w:pPr>
  </w:style>
  <w:style w:type="paragraph" w:customStyle="1" w:styleId="ppCodeIndent3">
    <w:name w:val="pp Code Indent 3"/>
    <w:basedOn w:val="ppCodeIndent2"/>
    <w:qFormat/>
    <w:rsid w:val="004E01B1"/>
    <w:pPr>
      <w:numPr>
        <w:ilvl w:val="4"/>
      </w:numPr>
    </w:pPr>
  </w:style>
  <w:style w:type="paragraph" w:customStyle="1" w:styleId="ppCodeLanguageIndent3">
    <w:name w:val="pp Code Language Indent 3"/>
    <w:basedOn w:val="ppCodeLanguageIndent2"/>
    <w:next w:val="ppCodeIndent3"/>
    <w:qFormat/>
    <w:rsid w:val="004E01B1"/>
    <w:pPr>
      <w:numPr>
        <w:ilvl w:val="4"/>
      </w:numPr>
    </w:pPr>
  </w:style>
  <w:style w:type="paragraph" w:customStyle="1" w:styleId="ppNoteIndent3">
    <w:name w:val="pp Note Indent 3"/>
    <w:basedOn w:val="ppNoteIndent2"/>
    <w:qFormat/>
    <w:rsid w:val="004E01B1"/>
    <w:pPr>
      <w:numPr>
        <w:ilvl w:val="4"/>
      </w:numPr>
    </w:pPr>
  </w:style>
  <w:style w:type="paragraph" w:customStyle="1" w:styleId="ppFigureIndent3">
    <w:name w:val="pp Figure Indent 3"/>
    <w:basedOn w:val="ppFigureIndent2"/>
    <w:qFormat/>
    <w:rsid w:val="004E01B1"/>
    <w:pPr>
      <w:numPr>
        <w:ilvl w:val="4"/>
      </w:numPr>
    </w:pPr>
  </w:style>
  <w:style w:type="paragraph" w:customStyle="1" w:styleId="ppFigureCaptionIndent3">
    <w:name w:val="pp Figure Caption Indent 3"/>
    <w:basedOn w:val="ppFigureCaptionIndent2"/>
    <w:qFormat/>
    <w:rsid w:val="004E01B1"/>
    <w:pPr>
      <w:numPr>
        <w:ilvl w:val="4"/>
      </w:numPr>
    </w:pPr>
  </w:style>
  <w:style w:type="paragraph" w:customStyle="1" w:styleId="ppFigureNumberIndent3">
    <w:name w:val="pp Figure Number Indent 3"/>
    <w:basedOn w:val="ppFigureNumberIndent2"/>
    <w:qFormat/>
    <w:rsid w:val="004E01B1"/>
    <w:pPr>
      <w:numPr>
        <w:ilvl w:val="4"/>
      </w:numPr>
      <w:ind w:left="2160" w:firstLine="0"/>
    </w:pPr>
  </w:style>
  <w:style w:type="paragraph" w:customStyle="1" w:styleId="ppBodyAfterTableText">
    <w:name w:val="pp Body After Table Text"/>
    <w:basedOn w:val="ppBodyText"/>
    <w:next w:val="BodyText"/>
    <w:qFormat/>
    <w:rsid w:val="004E01B1"/>
    <w:pPr>
      <w:spacing w:before="240"/>
    </w:pPr>
  </w:style>
  <w:style w:type="paragraph" w:styleId="BodyText">
    <w:name w:val="Body Text"/>
    <w:basedOn w:val="Normal"/>
    <w:link w:val="BodyTextChar"/>
    <w:semiHidden/>
    <w:unhideWhenUsed/>
    <w:rsid w:val="004E01B1"/>
  </w:style>
  <w:style w:type="character" w:customStyle="1" w:styleId="BodyTextChar">
    <w:name w:val="Body Text Char"/>
    <w:basedOn w:val="DefaultParagraphFont"/>
    <w:link w:val="BodyText"/>
    <w:semiHidden/>
    <w:rsid w:val="004E01B1"/>
    <w:rPr>
      <w:rFonts w:eastAsiaTheme="minorEastAsia"/>
      <w:lang w:bidi="en-US"/>
    </w:rPr>
  </w:style>
  <w:style w:type="paragraph" w:customStyle="1" w:styleId="ppNoteBulletIndent">
    <w:name w:val="pp Note Bullet Indent"/>
    <w:basedOn w:val="ppNoteBullet"/>
    <w:qFormat/>
    <w:rsid w:val="004E01B1"/>
    <w:pPr>
      <w:ind w:left="1146"/>
    </w:pPr>
  </w:style>
  <w:style w:type="paragraph" w:customStyle="1" w:styleId="ppNoteBulletIndent2">
    <w:name w:val="pp Note Bullet Indent 2"/>
    <w:basedOn w:val="ppNoteBulletIndent"/>
    <w:qFormat/>
    <w:rsid w:val="004E01B1"/>
    <w:pPr>
      <w:ind w:left="1866"/>
    </w:pPr>
  </w:style>
  <w:style w:type="paragraph" w:customStyle="1" w:styleId="ppNoteBulletIndent3">
    <w:name w:val="pp Note Bullet Indent 3"/>
    <w:basedOn w:val="ppNoteBulletIndent2"/>
    <w:qFormat/>
    <w:rsid w:val="004E01B1"/>
    <w:pPr>
      <w:ind w:left="2580"/>
    </w:pPr>
  </w:style>
  <w:style w:type="character" w:styleId="Strong">
    <w:name w:val="Strong"/>
    <w:basedOn w:val="DefaultParagraphFont"/>
    <w:uiPriority w:val="22"/>
    <w:qFormat/>
    <w:rsid w:val="00625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650">
      <w:bodyDiv w:val="1"/>
      <w:marLeft w:val="0"/>
      <w:marRight w:val="0"/>
      <w:marTop w:val="0"/>
      <w:marBottom w:val="0"/>
      <w:divBdr>
        <w:top w:val="none" w:sz="0" w:space="0" w:color="auto"/>
        <w:left w:val="none" w:sz="0" w:space="0" w:color="auto"/>
        <w:bottom w:val="none" w:sz="0" w:space="0" w:color="auto"/>
        <w:right w:val="none" w:sz="0" w:space="0" w:color="auto"/>
      </w:divBdr>
      <w:divsChild>
        <w:div w:id="234358794">
          <w:marLeft w:val="0"/>
          <w:marRight w:val="0"/>
          <w:marTop w:val="0"/>
          <w:marBottom w:val="0"/>
          <w:divBdr>
            <w:top w:val="none" w:sz="0" w:space="0" w:color="auto"/>
            <w:left w:val="none" w:sz="0" w:space="0" w:color="auto"/>
            <w:bottom w:val="none" w:sz="0" w:space="0" w:color="auto"/>
            <w:right w:val="none" w:sz="0" w:space="0" w:color="auto"/>
          </w:divBdr>
          <w:divsChild>
            <w:div w:id="2038464234">
              <w:marLeft w:val="0"/>
              <w:marRight w:val="0"/>
              <w:marTop w:val="0"/>
              <w:marBottom w:val="0"/>
              <w:divBdr>
                <w:top w:val="none" w:sz="0" w:space="0" w:color="auto"/>
                <w:left w:val="none" w:sz="0" w:space="0" w:color="auto"/>
                <w:bottom w:val="none" w:sz="0" w:space="0" w:color="auto"/>
                <w:right w:val="none" w:sz="0" w:space="0" w:color="auto"/>
              </w:divBdr>
              <w:divsChild>
                <w:div w:id="1927689016">
                  <w:marLeft w:val="0"/>
                  <w:marRight w:val="0"/>
                  <w:marTop w:val="0"/>
                  <w:marBottom w:val="0"/>
                  <w:divBdr>
                    <w:top w:val="none" w:sz="0" w:space="0" w:color="auto"/>
                    <w:left w:val="none" w:sz="0" w:space="0" w:color="auto"/>
                    <w:bottom w:val="none" w:sz="0" w:space="0" w:color="auto"/>
                    <w:right w:val="none" w:sz="0" w:space="0" w:color="auto"/>
                  </w:divBdr>
                  <w:divsChild>
                    <w:div w:id="2113627960">
                      <w:marLeft w:val="0"/>
                      <w:marRight w:val="0"/>
                      <w:marTop w:val="0"/>
                      <w:marBottom w:val="180"/>
                      <w:divBdr>
                        <w:top w:val="single" w:sz="18" w:space="9" w:color="CCCCCC"/>
                        <w:left w:val="none" w:sz="0" w:space="0" w:color="auto"/>
                        <w:bottom w:val="none" w:sz="0" w:space="0" w:color="auto"/>
                        <w:right w:val="none" w:sz="0" w:space="0" w:color="auto"/>
                      </w:divBdr>
                      <w:divsChild>
                        <w:div w:id="422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hyperlink" Target="http://geeks.ms/blogs/fangarita/archive/2010/08/09/presentaci-243-n-sqlserver-cl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hyperlink" Target="http://msdn.microsoft.com/es-co/library/ms187373.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C:\Users\andygon\Desktop\TestArticle\Articles\HXS\aug2013\Optimizaci&#243;n%20de%20Consultas%20Parte%201%20-%20Generalidades\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8B3D4CD-E4D7-484D-AFC5-D864A90E6090}"/>
      </w:docPartPr>
      <w:docPartBody>
        <w:p w:rsidR="007A6B05" w:rsidRDefault="009E04F3">
          <w:r w:rsidRPr="001D67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F3"/>
    <w:rsid w:val="000A5A88"/>
    <w:rsid w:val="0035339D"/>
    <w:rsid w:val="007A6B05"/>
    <w:rsid w:val="009E04F3"/>
    <w:rsid w:val="00CA2924"/>
    <w:rsid w:val="00D60C5D"/>
    <w:rsid w:val="00D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4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5 b 7 c 9 d e f - 1 c e d - 4 6 9 6 - 9 4 1 8 - 8 a 9 b 9 e 5 8 8 9 c d "   t i t l e = " O p t i m i z a c i � n   d e   C o n s u l t a s   P a r t e   1   -   G e n e r a l i d a d e s "   s t y l e = " T o p i c " / >  
 < / t o c > 
</file>

<file path=customXml/itemProps1.xml><?xml version="1.0" encoding="utf-8"?>
<ds:datastoreItem xmlns:ds="http://schemas.openxmlformats.org/officeDocument/2006/customXml" ds:itemID="{0E44CA0C-70CD-4AAE-BF43-A2C2A95594D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6</TotalTime>
  <Pages>1</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7</cp:revision>
  <dcterms:created xsi:type="dcterms:W3CDTF">2013-07-29T17:33:00Z</dcterms:created>
  <dcterms:modified xsi:type="dcterms:W3CDTF">2013-07-30T17:28:00Z</dcterms:modified>
</cp:coreProperties>
</file>