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9c064748-230e-44ca-a4c3-f1b0cbc8b96b"/>
        <w:id w:val="-785965131"/>
        <w:placeholder>
          <w:docPart w:val="DefaultPlaceholder_1081868574"/>
        </w:placeholder>
        <w:text/>
      </w:sdtPr>
      <w:sdtEndPr/>
      <w:sdtContent>
        <w:p w:rsidR="00AA7B91" w:rsidRPr="00850D1E" w:rsidRDefault="00850D1E" w:rsidP="00850D1E">
          <w:pPr>
            <w:pStyle w:val="ppTopic"/>
            <w:rPr>
              <w:lang w:val="es-ES"/>
            </w:rPr>
          </w:pPr>
          <w:r w:rsidRPr="00850D1E">
            <w:rPr>
              <w:lang w:val="es-ES"/>
            </w:rPr>
            <w:t xml:space="preserve">Cómo realizar una instalación de </w:t>
          </w:r>
          <w:r w:rsidR="00833A5D" w:rsidRPr="00850D1E">
            <w:rPr>
              <w:lang w:val="es-ES"/>
            </w:rPr>
            <w:t>SQL Server</w:t>
          </w:r>
          <w:r w:rsidRPr="00850D1E">
            <w:rPr>
              <w:lang w:val="es-ES"/>
            </w:rPr>
            <w:t xml:space="preserve"> 2012 en Windows 2012 Core</w:t>
          </w:r>
        </w:p>
      </w:sdtContent>
    </w:sdt>
    <w:p w:rsidR="00850D1E" w:rsidRPr="00850D1E" w:rsidRDefault="005F5BF3" w:rsidP="003F35BA">
      <w:pPr>
        <w:pStyle w:val="ppBodyText"/>
        <w:rPr>
          <w:lang w:val="es-ES"/>
        </w:rPr>
      </w:pPr>
      <w:r>
        <w:rPr>
          <w:lang w:val="es-ES"/>
        </w:rPr>
        <w:t xml:space="preserve">Por </w:t>
      </w:r>
      <w:r>
        <w:rPr>
          <w:rStyle w:val="Strong"/>
          <w:lang w:val="es-ES"/>
        </w:rPr>
        <w:t>FREDDY LEANDRO ANGARITA C.</w:t>
      </w:r>
      <w:r>
        <w:rPr>
          <w:b/>
          <w:bCs/>
          <w:lang w:val="es-ES"/>
        </w:rPr>
        <w:br/>
      </w:r>
      <w:r>
        <w:rPr>
          <w:rStyle w:val="Strong"/>
          <w:rFonts w:ascii="Tahoma" w:hAnsi="Tahoma" w:cs="Tahoma"/>
          <w:color w:val="3333FF"/>
          <w:sz w:val="15"/>
          <w:szCs w:val="15"/>
          <w:lang w:val="es-ES"/>
        </w:rPr>
        <w:t>SqlServer MVP</w:t>
      </w:r>
      <w:r>
        <w:rPr>
          <w:lang w:val="es-ES"/>
        </w:rPr>
        <w:t> </w:t>
      </w:r>
      <w:r>
        <w:rPr>
          <w:lang w:val="es-ES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0066CC"/>
            <w:sz w:val="15"/>
            <w:szCs w:val="15"/>
            <w:lang w:val="es-ES"/>
          </w:rPr>
          <w:t>Perfil MVP</w:t>
        </w:r>
      </w:hyperlink>
      <w:r>
        <w:rPr>
          <w:lang w:val="es-ES"/>
        </w:rPr>
        <w:t xml:space="preserve"> </w:t>
      </w:r>
      <w:r>
        <w:rPr>
          <w:lang w:val="es-ES"/>
        </w:rPr>
        <w:br/>
      </w:r>
      <w:r>
        <w:rPr>
          <w:lang w:val="es-ES"/>
        </w:rPr>
        <w:br/>
      </w:r>
      <w:hyperlink r:id="rId7" w:tgtFrame="_blank" w:history="1">
        <w:r>
          <w:rPr>
            <w:rStyle w:val="Hyperlink"/>
            <w:rFonts w:ascii="Tahoma" w:hAnsi="Tahoma" w:cs="Tahoma"/>
            <w:color w:val="0066CC"/>
            <w:sz w:val="15"/>
            <w:szCs w:val="15"/>
            <w:lang w:val="es-ES"/>
          </w:rPr>
          <w:t>freddy_angarita@hotmail.com</w:t>
        </w:r>
      </w:hyperlink>
      <w:r>
        <w:rPr>
          <w:lang w:val="es-ES"/>
        </w:rPr>
        <w:t xml:space="preserve"> </w:t>
      </w:r>
      <w:r>
        <w:rPr>
          <w:lang w:val="es-ES"/>
        </w:rPr>
        <w:br/>
      </w:r>
      <w:hyperlink r:id="rId8" w:tgtFrame="_blank" w:history="1">
        <w:r>
          <w:rPr>
            <w:rStyle w:val="Hyperlink"/>
            <w:rFonts w:ascii="Tahoma" w:hAnsi="Tahoma" w:cs="Tahoma"/>
            <w:color w:val="0066CC"/>
            <w:sz w:val="15"/>
            <w:szCs w:val="15"/>
            <w:lang w:val="es-ES"/>
          </w:rPr>
          <w:t>http://geeks.ms/blogs/fangarita/default.aspx</w:t>
        </w:r>
      </w:hyperlink>
      <w:bookmarkStart w:id="0" w:name="_GoBack"/>
      <w:bookmarkEnd w:id="0"/>
    </w:p>
    <w:p w:rsidR="00850D1E" w:rsidRPr="00850D1E" w:rsidRDefault="00850D1E" w:rsidP="003F35BA">
      <w:pPr>
        <w:pStyle w:val="ppBodyText"/>
        <w:rPr>
          <w:lang w:val="es-ES"/>
        </w:rPr>
      </w:pPr>
    </w:p>
    <w:p w:rsidR="00850D1E" w:rsidRPr="00850D1E" w:rsidRDefault="00850D1E" w:rsidP="003F35BA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</w:pP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Para realizar la prueba se requiere una máquina (física o virtual) para realizar la prueba, si no se cuenta con una licencia se puede descargar una versión de prueba en la página de </w:t>
      </w:r>
      <w:hyperlink r:id="rId9" w:history="1">
        <w:r w:rsidRPr="00850D1E">
          <w:rPr>
            <w:rFonts w:ascii="Arial" w:eastAsia="Times New Roman" w:hAnsi="Arial" w:cs="Arial"/>
            <w:color w:val="3366CC"/>
            <w:sz w:val="18"/>
            <w:szCs w:val="18"/>
            <w:lang w:val="es-ES" w:bidi="ar-SA"/>
          </w:rPr>
          <w:t>Microsoft</w:t>
        </w:r>
      </w:hyperlink>
    </w:p>
    <w:p w:rsidR="00850D1E" w:rsidRPr="00850D1E" w:rsidRDefault="00850D1E" w:rsidP="003F35BA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</w:pP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Para el ejemplo usaré Hyper-V en una máquina con Windows 8 y </w:t>
      </w:r>
      <w:r w:rsidR="00833A5D"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>SQL Server</w:t>
      </w: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 2012 Developer Edition (</w:t>
      </w:r>
      <w:hyperlink r:id="rId10" w:history="1">
        <w:r w:rsidRPr="00850D1E">
          <w:rPr>
            <w:rFonts w:ascii="Arial" w:eastAsia="Times New Roman" w:hAnsi="Arial" w:cs="Arial"/>
            <w:color w:val="3366CC"/>
            <w:sz w:val="18"/>
            <w:szCs w:val="18"/>
            <w:lang w:val="es-ES" w:bidi="ar-SA"/>
          </w:rPr>
          <w:t>descargar versión de prueba</w:t>
        </w:r>
      </w:hyperlink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>), aunque funciona para todas las versiones</w:t>
      </w:r>
    </w:p>
    <w:p w:rsidR="00850D1E" w:rsidRPr="00850D1E" w:rsidRDefault="00850D1E" w:rsidP="003F35BA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</w:pP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Pero antes de empezar qué es </w:t>
      </w:r>
      <w:hyperlink r:id="rId11" w:history="1">
        <w:r w:rsidRPr="00850D1E">
          <w:rPr>
            <w:rFonts w:ascii="Arial" w:eastAsia="Times New Roman" w:hAnsi="Arial" w:cs="Arial"/>
            <w:color w:val="3366CC"/>
            <w:sz w:val="18"/>
            <w:szCs w:val="18"/>
            <w:lang w:val="es-ES" w:bidi="ar-SA"/>
          </w:rPr>
          <w:t>Windows Server Core</w:t>
        </w:r>
      </w:hyperlink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, para ponerlo en términos simples, es una versión que no tiene GUI, es decir, </w:t>
      </w:r>
      <w:r w:rsidR="00833A5D"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>interface</w:t>
      </w: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 gráfica con el usuario (Algunos Programas como el bloc de notas sí están disponibles) reduciendo así la cantidad de recursos requeridos por el sistema operativo para funcionar , lo que implica que la administración del sistema operativo debe realizarse enteramente mediante consola, claro, para </w:t>
      </w:r>
      <w:r w:rsidR="00833A5D"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>SQL Server</w:t>
      </w: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, existe la </w:t>
      </w:r>
      <w:r w:rsidR="00833A5D"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>posibilidad</w:t>
      </w: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 de conectar remotamente un Management Studio lo que permitirá su administración gráfica</w:t>
      </w:r>
    </w:p>
    <w:p w:rsidR="00850D1E" w:rsidRPr="00850D1E" w:rsidRDefault="00850D1E" w:rsidP="003F35BA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</w:pP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>Una vez instalada o conectada la máquina virtual Windows Server 2012 Code Edition presenta una consola como la que se presenta en la siguiente imagen:</w:t>
      </w:r>
    </w:p>
    <w:p w:rsidR="0051413A" w:rsidRPr="0051413A" w:rsidRDefault="0051413A" w:rsidP="0051413A">
      <w:pPr>
        <w:pStyle w:val="ppFigure"/>
        <w:rPr>
          <w:lang w:val="en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51333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 xml:space="preserve">En el Menú de Hyper-V, Seleccionar Media =&gt; DVD Drive =&gt; Insert Disk... y seleccionar el Archivo .ISO del instalador de </w:t>
      </w:r>
      <w:r w:rsidR="00833A5D" w:rsidRPr="00850D1E">
        <w:rPr>
          <w:rFonts w:eastAsia="Times New Roman"/>
          <w:lang w:val="es-ES" w:bidi="ar-SA"/>
        </w:rPr>
        <w:t>SQL Server</w:t>
      </w:r>
      <w:r w:rsidRPr="00850D1E">
        <w:rPr>
          <w:rFonts w:eastAsia="Times New Roman"/>
          <w:lang w:val="es-ES" w:bidi="ar-SA"/>
        </w:rPr>
        <w:t>, para este ejemplo usaré Developer Edition, pero para un servidor se debe usar Standar</w:t>
      </w:r>
      <w:r w:rsidR="00833A5D">
        <w:rPr>
          <w:rFonts w:eastAsia="Times New Roman"/>
          <w:lang w:val="es-ES" w:bidi="ar-SA"/>
        </w:rPr>
        <w:t>d</w:t>
      </w:r>
      <w:r w:rsidRPr="00850D1E">
        <w:rPr>
          <w:rFonts w:eastAsia="Times New Roman"/>
          <w:lang w:val="es-ES" w:bidi="ar-SA"/>
        </w:rPr>
        <w:t xml:space="preserve"> o Enterprise dependiendo del esquema de </w:t>
      </w:r>
      <w:r w:rsidR="00833A5D" w:rsidRPr="00850D1E">
        <w:rPr>
          <w:rFonts w:eastAsia="Times New Roman"/>
          <w:lang w:val="es-ES" w:bidi="ar-SA"/>
        </w:rPr>
        <w:t>licenciamiento</w:t>
      </w:r>
      <w:r w:rsidRPr="00850D1E">
        <w:rPr>
          <w:rFonts w:eastAsia="Times New Roman"/>
          <w:lang w:val="es-ES" w:bidi="ar-SA"/>
        </w:rPr>
        <w:t xml:space="preserve"> con el que se cuente</w:t>
      </w:r>
    </w:p>
    <w:p w:rsidR="0051413A" w:rsidRPr="0051413A" w:rsidRDefault="0051413A" w:rsidP="0051413A">
      <w:pPr>
        <w:pStyle w:val="ppFigure"/>
        <w:rPr>
          <w:lang w:val="en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37147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>Una vez se conecte el Disco, el mismo aparecerá como un DVD en la máquina virtual</w:t>
      </w:r>
    </w:p>
    <w:p w:rsidR="0051413A" w:rsidRPr="0051413A" w:rsidRDefault="0051413A" w:rsidP="0051413A">
      <w:pPr>
        <w:pStyle w:val="ppFigure"/>
        <w:rPr>
          <w:lang w:val="en" w:bidi="ar-SA"/>
        </w:rPr>
      </w:pPr>
      <w:r>
        <w:rPr>
          <w:noProof/>
          <w:lang w:bidi="ar-SA"/>
        </w:rPr>
        <w:drawing>
          <wp:inline distT="0" distB="0" distL="0" distR="0">
            <wp:extent cx="5159187" cy="2613887"/>
            <wp:effectExtent l="0" t="0" r="381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 xml:space="preserve">Una vez preparado el archivo de configuración, se procede a la ejecución de la instrucción que inicia la instalación usando el archivo de configuración de ejemplo ubicado en </w:t>
      </w:r>
      <w:hyperlink r:id="rId18" w:history="1">
        <w:r w:rsidRPr="00850D1E">
          <w:rPr>
            <w:rFonts w:eastAsia="Times New Roman"/>
            <w:color w:val="3366CC"/>
            <w:lang w:val="es-ES" w:bidi="ar-SA"/>
          </w:rPr>
          <w:t xml:space="preserve">[Code] Archivo de configuración de Ejemplo para Instalaciones Desatendidas de </w:t>
        </w:r>
        <w:r w:rsidR="00833A5D" w:rsidRPr="00850D1E">
          <w:rPr>
            <w:rFonts w:eastAsia="Times New Roman"/>
            <w:color w:val="3366CC"/>
            <w:lang w:val="es-ES" w:bidi="ar-SA"/>
          </w:rPr>
          <w:t>SQL Server</w:t>
        </w:r>
        <w:r w:rsidRPr="00850D1E">
          <w:rPr>
            <w:rFonts w:eastAsia="Times New Roman"/>
            <w:color w:val="3366CC"/>
            <w:lang w:val="es-ES" w:bidi="ar-SA"/>
          </w:rPr>
          <w:t xml:space="preserve"> en Windows Server 2012 Core</w:t>
        </w:r>
      </w:hyperlink>
      <w:r w:rsidRPr="00850D1E">
        <w:rPr>
          <w:rFonts w:eastAsia="Times New Roman"/>
          <w:lang w:val="es-ES" w:bidi="ar-SA"/>
        </w:rPr>
        <w:t>, el cual contiene comentarios que explican las diferentes configuraciones realizadas en el archivo</w:t>
      </w:r>
    </w:p>
    <w:p w:rsidR="0051413A" w:rsidRPr="0051413A" w:rsidRDefault="0051413A" w:rsidP="0051413A">
      <w:pPr>
        <w:pStyle w:val="ppFigure"/>
        <w:rPr>
          <w:lang w:val="en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159187" cy="2613887"/>
            <wp:effectExtent l="0" t="0" r="381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> Una vez se inicia la instalación correctamente se visualiza en pantalla el diálogo presentado en la siguiente gráfica:</w:t>
      </w:r>
    </w:p>
    <w:p w:rsidR="0051413A" w:rsidRPr="0051413A" w:rsidRDefault="0051413A" w:rsidP="0051413A">
      <w:pPr>
        <w:pStyle w:val="ppFigure"/>
        <w:rPr>
          <w:lang w:val="en" w:bidi="ar-SA"/>
        </w:rPr>
      </w:pPr>
      <w:r>
        <w:rPr>
          <w:noProof/>
          <w:lang w:bidi="ar-SA"/>
        </w:rPr>
        <w:drawing>
          <wp:inline distT="0" distB="0" distL="0" distR="0">
            <wp:extent cx="5418290" cy="2773920"/>
            <wp:effectExtent l="0" t="0" r="0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E" w:rsidRPr="00850D1E" w:rsidRDefault="00850D1E" w:rsidP="0051413A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</w:pPr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Dado que las opciones de configuración ya fueron dadas en el archivo de </w:t>
      </w:r>
      <w:hyperlink r:id="rId23" w:history="1">
        <w:r w:rsidRPr="00850D1E">
          <w:rPr>
            <w:rFonts w:ascii="Arial" w:eastAsia="Times New Roman" w:hAnsi="Arial" w:cs="Arial"/>
            <w:color w:val="3366CC"/>
            <w:sz w:val="18"/>
            <w:szCs w:val="18"/>
            <w:lang w:val="es-ES" w:bidi="ar-SA"/>
          </w:rPr>
          <w:t>configuración el instalador</w:t>
        </w:r>
      </w:hyperlink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 xml:space="preserve"> no realiza ninguna pregunta al usuario, y los valores no provistos serán tomados por defecto por instalador, para realizar una instalación completa se recomienda revisar todas las </w:t>
      </w:r>
      <w:hyperlink r:id="rId24" w:history="1">
        <w:r w:rsidRPr="00850D1E">
          <w:rPr>
            <w:rFonts w:ascii="Arial" w:eastAsia="Times New Roman" w:hAnsi="Arial" w:cs="Arial"/>
            <w:color w:val="3366CC"/>
            <w:sz w:val="18"/>
            <w:szCs w:val="18"/>
            <w:lang w:val="es-ES" w:bidi="ar-SA"/>
          </w:rPr>
          <w:t>opciones de instalación</w:t>
        </w:r>
      </w:hyperlink>
      <w:r w:rsidRPr="00850D1E">
        <w:rPr>
          <w:rFonts w:ascii="Arial" w:eastAsia="Times New Roman" w:hAnsi="Arial" w:cs="Arial"/>
          <w:color w:val="333333"/>
          <w:sz w:val="18"/>
          <w:szCs w:val="18"/>
          <w:lang w:val="es-ES" w:bidi="ar-SA"/>
        </w:rPr>
        <w:t>; en la siguiente gráfica se observa el avance de la instalación:</w:t>
      </w:r>
    </w:p>
    <w:p w:rsidR="0051413A" w:rsidRPr="0051413A" w:rsidRDefault="0051413A" w:rsidP="0051413A">
      <w:pPr>
        <w:pStyle w:val="ppFigure"/>
        <w:rPr>
          <w:lang w:val="en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443992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>Una vez Finalizada la instalación:</w:t>
      </w:r>
    </w:p>
    <w:p w:rsidR="0051413A" w:rsidRPr="0051413A" w:rsidRDefault="0051413A" w:rsidP="0051413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159187" cy="2613887"/>
            <wp:effectExtent l="0" t="0" r="381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> </w:t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>Para habilitar las conexiones remotas se debe ejecutar</w:t>
      </w:r>
    </w:p>
    <w:p w:rsidR="00850D1E" w:rsidRPr="00850D1E" w:rsidRDefault="00850D1E" w:rsidP="0051413A">
      <w:pPr>
        <w:pStyle w:val="ppBodyText"/>
        <w:rPr>
          <w:rFonts w:ascii="Courier New" w:eastAsia="Times New Roman" w:hAnsi="Courier New" w:cs="Courier New"/>
          <w:sz w:val="20"/>
          <w:szCs w:val="20"/>
          <w:lang w:val="en" w:bidi="ar-SA"/>
        </w:rPr>
      </w:pPr>
      <w:r w:rsidRPr="00850D1E">
        <w:rPr>
          <w:rFonts w:ascii="Courier New" w:eastAsia="Times New Roman" w:hAnsi="Courier New" w:cs="Courier New"/>
          <w:sz w:val="20"/>
          <w:szCs w:val="20"/>
          <w:lang w:val="en" w:bidi="ar-SA"/>
        </w:rPr>
        <w:lastRenderedPageBreak/>
        <w:t xml:space="preserve">EXEC sys.sp_configure N'remote access', N'1' </w:t>
      </w:r>
    </w:p>
    <w:p w:rsidR="00850D1E" w:rsidRPr="00850D1E" w:rsidRDefault="00850D1E" w:rsidP="0051413A">
      <w:pPr>
        <w:pStyle w:val="ppBodyText"/>
        <w:rPr>
          <w:rFonts w:ascii="Courier New" w:eastAsia="Times New Roman" w:hAnsi="Courier New" w:cs="Courier New"/>
          <w:sz w:val="20"/>
          <w:szCs w:val="20"/>
          <w:lang w:val="en" w:bidi="ar-SA"/>
        </w:rPr>
      </w:pPr>
    </w:p>
    <w:p w:rsidR="00850D1E" w:rsidRPr="00850D1E" w:rsidRDefault="00850D1E" w:rsidP="0051413A">
      <w:pPr>
        <w:pStyle w:val="ppBodyText"/>
        <w:rPr>
          <w:rFonts w:ascii="Courier New" w:eastAsia="Times New Roman" w:hAnsi="Courier New" w:cs="Courier New"/>
          <w:sz w:val="20"/>
          <w:szCs w:val="20"/>
          <w:lang w:val="es-ES" w:bidi="ar-SA"/>
        </w:rPr>
      </w:pPr>
      <w:r w:rsidRPr="00850D1E">
        <w:rPr>
          <w:rFonts w:ascii="Courier New" w:eastAsia="Times New Roman" w:hAnsi="Courier New" w:cs="Courier New"/>
          <w:sz w:val="20"/>
          <w:szCs w:val="20"/>
          <w:lang w:val="es-ES" w:bidi="ar-SA"/>
        </w:rPr>
        <w:t xml:space="preserve">GO </w:t>
      </w:r>
    </w:p>
    <w:p w:rsidR="00850D1E" w:rsidRPr="00850D1E" w:rsidRDefault="00850D1E" w:rsidP="0051413A">
      <w:pPr>
        <w:pStyle w:val="ppBodyText"/>
        <w:rPr>
          <w:rFonts w:ascii="Courier New" w:eastAsia="Times New Roman" w:hAnsi="Courier New" w:cs="Courier New"/>
          <w:sz w:val="20"/>
          <w:szCs w:val="20"/>
          <w:lang w:val="es-ES" w:bidi="ar-SA"/>
        </w:rPr>
      </w:pPr>
    </w:p>
    <w:p w:rsidR="00850D1E" w:rsidRPr="00850D1E" w:rsidRDefault="00850D1E" w:rsidP="0051413A">
      <w:pPr>
        <w:pStyle w:val="ppBodyText"/>
        <w:rPr>
          <w:rFonts w:ascii="Courier New" w:eastAsia="Times New Roman" w:hAnsi="Courier New" w:cs="Courier New"/>
          <w:sz w:val="20"/>
          <w:szCs w:val="20"/>
          <w:lang w:val="es-ES" w:bidi="ar-SA"/>
        </w:rPr>
      </w:pPr>
      <w:r w:rsidRPr="00850D1E">
        <w:rPr>
          <w:rFonts w:ascii="Courier New" w:eastAsia="Times New Roman" w:hAnsi="Courier New" w:cs="Courier New"/>
          <w:sz w:val="20"/>
          <w:szCs w:val="20"/>
          <w:lang w:val="es-ES" w:bidi="ar-SA"/>
        </w:rPr>
        <w:t xml:space="preserve">RECONFIGURE WITH OVERRIDE </w:t>
      </w:r>
    </w:p>
    <w:p w:rsidR="00850D1E" w:rsidRPr="00850D1E" w:rsidRDefault="00850D1E" w:rsidP="0051413A">
      <w:pPr>
        <w:pStyle w:val="ppBodyText"/>
        <w:rPr>
          <w:rFonts w:ascii="Courier New" w:eastAsia="Times New Roman" w:hAnsi="Courier New" w:cs="Courier New"/>
          <w:sz w:val="20"/>
          <w:szCs w:val="20"/>
          <w:lang w:val="es-ES" w:bidi="ar-SA"/>
        </w:rPr>
      </w:pPr>
    </w:p>
    <w:p w:rsidR="00850D1E" w:rsidRPr="00850D1E" w:rsidRDefault="00850D1E" w:rsidP="0051413A">
      <w:pPr>
        <w:pStyle w:val="ppBodyText"/>
        <w:rPr>
          <w:rFonts w:ascii="Courier New" w:eastAsia="Times New Roman" w:hAnsi="Courier New" w:cs="Courier New"/>
          <w:sz w:val="20"/>
          <w:szCs w:val="20"/>
          <w:lang w:val="es-ES" w:bidi="ar-SA"/>
        </w:rPr>
      </w:pPr>
      <w:r w:rsidRPr="00850D1E">
        <w:rPr>
          <w:rFonts w:ascii="Courier New" w:eastAsia="Times New Roman" w:hAnsi="Courier New" w:cs="Courier New"/>
          <w:sz w:val="20"/>
          <w:szCs w:val="20"/>
          <w:lang w:val="es-ES" w:bidi="ar-SA"/>
        </w:rPr>
        <w:t xml:space="preserve">GO </w:t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> </w:t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lang w:val="es-ES" w:bidi="ar-SA"/>
        </w:rPr>
        <w:t>Los comentarios son bienvenidos, espero sea de ayuda,</w:t>
      </w:r>
    </w:p>
    <w:p w:rsidR="00850D1E" w:rsidRPr="00850D1E" w:rsidRDefault="00850D1E" w:rsidP="0051413A">
      <w:pPr>
        <w:pStyle w:val="ppBodyText"/>
        <w:rPr>
          <w:rFonts w:eastAsia="Times New Roman"/>
          <w:lang w:val="es-ES" w:bidi="ar-SA"/>
        </w:rPr>
      </w:pPr>
      <w:r w:rsidRPr="00850D1E">
        <w:rPr>
          <w:rFonts w:eastAsia="Times New Roman"/>
          <w:b/>
          <w:bCs/>
          <w:lang w:val="es-ES" w:bidi="ar-SA"/>
        </w:rPr>
        <w:t>FREDY LEANDRO ANGARITA CASTELLANOS</w:t>
      </w:r>
      <w:r w:rsidRPr="00850D1E">
        <w:rPr>
          <w:rFonts w:eastAsia="Times New Roman"/>
          <w:b/>
          <w:bCs/>
          <w:lang w:val="es-ES" w:bidi="ar-SA"/>
        </w:rPr>
        <w:br/>
      </w:r>
      <w:r w:rsidR="00833A5D" w:rsidRPr="00850D1E">
        <w:rPr>
          <w:rFonts w:eastAsia="Times New Roman"/>
          <w:b/>
          <w:bCs/>
          <w:lang w:val="es-ES" w:bidi="ar-SA"/>
        </w:rPr>
        <w:t>SQL</w:t>
      </w:r>
      <w:r w:rsidRPr="00850D1E">
        <w:rPr>
          <w:rFonts w:eastAsia="Times New Roman"/>
          <w:b/>
          <w:bCs/>
          <w:lang w:val="es-ES" w:bidi="ar-SA"/>
        </w:rPr>
        <w:t xml:space="preserve"> Server MVP</w:t>
      </w:r>
    </w:p>
    <w:sectPr w:rsidR="00850D1E" w:rsidRPr="0085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1E"/>
    <w:rsid w:val="003F35BA"/>
    <w:rsid w:val="0051413A"/>
    <w:rsid w:val="005F5BF3"/>
    <w:rsid w:val="006A7845"/>
    <w:rsid w:val="00833A5D"/>
    <w:rsid w:val="00850D1E"/>
    <w:rsid w:val="00945443"/>
    <w:rsid w:val="00AA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90D82-15FF-4013-B33E-36375373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50D1E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850D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850D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850D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850D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0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850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850D1E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850D1E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850D1E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850D1E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850D1E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850D1E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850D1E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850D1E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850D1E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850D1E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850D1E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850D1E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850D1E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850D1E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850D1E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850D1E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850D1E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850D1E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850D1E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850D1E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850D1E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850D1E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850D1E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850D1E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850D1E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850D1E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850D1E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850D1E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850D1E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850D1E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850D1E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850D1E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850D1E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850D1E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850D1E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850D1E"/>
    <w:rPr>
      <w:color w:val="333399"/>
    </w:rPr>
  </w:style>
  <w:style w:type="table" w:customStyle="1" w:styleId="ppTableGrid">
    <w:name w:val="pp Table Grid"/>
    <w:basedOn w:val="ppTableList"/>
    <w:rsid w:val="00850D1E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850D1E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850D1E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850D1E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850D1E"/>
  </w:style>
  <w:style w:type="table" w:styleId="TableGrid">
    <w:name w:val="Table Grid"/>
    <w:basedOn w:val="TableNormal"/>
    <w:rsid w:val="00850D1E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50D1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0D1E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50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D1E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50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D1E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850D1E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50D1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850D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1E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50D1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850D1E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850D1E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850D1E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850D1E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850D1E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850D1E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850D1E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850D1E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850D1E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850D1E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850D1E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850D1E"/>
  </w:style>
  <w:style w:type="character" w:customStyle="1" w:styleId="BodyTextChar">
    <w:name w:val="Body Text Char"/>
    <w:basedOn w:val="DefaultParagraphFont"/>
    <w:link w:val="BodyText"/>
    <w:semiHidden/>
    <w:rsid w:val="00850D1E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850D1E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850D1E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850D1E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850D1E"/>
    <w:rPr>
      <w:strike w:val="0"/>
      <w:dstrike w:val="0"/>
      <w:color w:val="33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D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F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797">
                      <w:marLeft w:val="0"/>
                      <w:marRight w:val="0"/>
                      <w:marTop w:val="0"/>
                      <w:marBottom w:val="180"/>
                      <w:divBdr>
                        <w:top w:val="single" w:sz="18" w:space="9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.ms/blogs/fangarita/default.aspx" TargetMode="External"/><Relationship Id="rId13" Type="http://schemas.openxmlformats.org/officeDocument/2006/relationships/image" Target="file:///C:\Users\andygon\Desktop\TestArticle\Articles\HXS\aug2013\C&#243;mo%20realizar%20una%20instalaci&#243;n%20de%20SQL%20Server%202012%20en%20Windows%202012%20Core\1.png" TargetMode="External"/><Relationship Id="rId18" Type="http://schemas.openxmlformats.org/officeDocument/2006/relationships/hyperlink" Target="http://geeks.ms/blogs/fangarita/archive/2013/04/04/code-archivo-de-configuraci-243-n-de-ejemplo-para-instalaciones-desatendidas-de-sqlserver.aspx" TargetMode="External"/><Relationship Id="rId26" Type="http://schemas.openxmlformats.org/officeDocument/2006/relationships/image" Target="file:///C:\Users\andygon\Desktop\TestArticle\Articles\HXS\aug2013\C&#243;mo%20realizar%20una%20instalaci&#243;n%20de%20SQL%20Server%202012%20en%20Windows%202012%20Core\6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mailto:freddy_angarita@hot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file:///C:\Users\andygon\Desktop\TestArticle\Articles\HXS\aug2013\C&#243;mo%20realizar%20una%20instalaci&#243;n%20de%20SQL%20Server%202012%20en%20Windows%202012%20Core\3.png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file:///C:\Users\andygon\Desktop\TestArticle\Articles\HXS\aug2013\C&#243;mo%20realizar%20una%20instalaci&#243;n%20de%20SQL%20Server%202012%20en%20Windows%202012%20Core\4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vp.support.microsoft.com/es-es/mvp/Freddy%20Leandro%20Angarita%20Castellanos-4028407" TargetMode="External"/><Relationship Id="rId11" Type="http://schemas.openxmlformats.org/officeDocument/2006/relationships/hyperlink" Target="http://msdn.microsoft.com/en-us/library/windows/desktop/hh846323(v=vs.85).aspx" TargetMode="External"/><Relationship Id="rId24" Type="http://schemas.openxmlformats.org/officeDocument/2006/relationships/hyperlink" Target="http://msdn.microsoft.com/es-co/library/hh231669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andygon\Desktop\TestArticle\Articles\HXS\aug2013\C&#243;mo%20realizar%20una%20instalaci&#243;n%20de%20SQL%20Server%202012%20en%20Windows%202012%20Core\2.png" TargetMode="External"/><Relationship Id="rId23" Type="http://schemas.openxmlformats.org/officeDocument/2006/relationships/hyperlink" Target="http://geeks.ms/blogs/fangarita/archive/2013/04/04/code-archivo-de-configuraci-243-n-de-ejemplo-para-instalaciones-desatendidas-de-sqlserver.aspx" TargetMode="External"/><Relationship Id="rId28" Type="http://schemas.openxmlformats.org/officeDocument/2006/relationships/image" Target="file:///C:\Users\andygon\Desktop\TestArticle\Articles\HXS\aug2013\C&#243;mo%20realizar%20una%20instalaci&#243;n%20de%20SQL%20Server%202012%20en%20Windows%202012%20Core\7.png" TargetMode="External"/><Relationship Id="rId10" Type="http://schemas.openxmlformats.org/officeDocument/2006/relationships/hyperlink" Target="http://www.microsoft.com/en-US/download/details.aspx?id=29066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valcenter/hh670538.aspx" TargetMode="External"/><Relationship Id="rId14" Type="http://schemas.openxmlformats.org/officeDocument/2006/relationships/image" Target="media/image2.png"/><Relationship Id="rId22" Type="http://schemas.openxmlformats.org/officeDocument/2006/relationships/image" Target="file:///C:\Users\andygon\Desktop\TestArticle\Articles\HXS\aug2013\C&#243;mo%20realizar%20una%20instalaci&#243;n%20de%20SQL%20Server%202012%20en%20Windows%202012%20Core\5.png" TargetMode="External"/><Relationship Id="rId27" Type="http://schemas.openxmlformats.org/officeDocument/2006/relationships/image" Target="media/image7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EF25-017B-42A0-825F-40C59EEB474C}"/>
      </w:docPartPr>
      <w:docPartBody>
        <w:p w:rsidR="002D442F" w:rsidRDefault="001B7199">
          <w:r w:rsidRPr="003C73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99"/>
    <w:rsid w:val="000348A9"/>
    <w:rsid w:val="001B7199"/>
    <w:rsid w:val="002D442F"/>
    <w:rsid w:val="00302C0A"/>
    <w:rsid w:val="003355D1"/>
    <w:rsid w:val="003A0243"/>
    <w:rsid w:val="006701F2"/>
    <w:rsid w:val="00D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1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9 c 0 6 4 7 4 8 - 2 3 0 e - 4 4 c a - a 4 c 3 - f 1 b 0 c b c 8 b 9 6 b "   t i t l e = " C � m o   r e a l i z a r   u n a   i n s t a l a c i � n   d e   S Q L   S e r v e r   2 0 1 2   e n   W i n d o w s   2 0 1 2   C o r e "   s t y l e = " T o p i c " / >  
 < / t o c > 
</file>

<file path=customXml/itemProps1.xml><?xml version="1.0" encoding="utf-8"?>
<ds:datastoreItem xmlns:ds="http://schemas.openxmlformats.org/officeDocument/2006/customXml" ds:itemID="{0826C318-5554-4733-861F-DCE4A8E8650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7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12</cp:revision>
  <dcterms:created xsi:type="dcterms:W3CDTF">2013-07-29T17:41:00Z</dcterms:created>
  <dcterms:modified xsi:type="dcterms:W3CDTF">2013-07-30T17:22:00Z</dcterms:modified>
</cp:coreProperties>
</file>