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="Times New Roman"/>
          <w:lang w:val="es-ES"/>
        </w:rPr>
        <w:alias w:val="Topic"/>
        <w:tag w:val="8ce05b3e-4b0b-469c-bac5-70ad6863d0f9"/>
        <w:id w:val="1537547648"/>
        <w:placeholder>
          <w:docPart w:val="DefaultPlaceholder_1081868574"/>
        </w:placeholder>
        <w:text/>
      </w:sdtPr>
      <w:sdtEndPr/>
      <w:sdtContent>
        <w:p w:rsidR="00D62A9F" w:rsidRPr="00D62A9F" w:rsidRDefault="00D62A9F" w:rsidP="00D62A9F">
          <w:pPr>
            <w:pStyle w:val="ppTopic"/>
            <w:rPr>
              <w:rFonts w:eastAsia="Times New Roman"/>
              <w:lang w:val="es-ES"/>
            </w:rPr>
          </w:pPr>
          <w:r w:rsidRPr="00D62A9F">
            <w:rPr>
              <w:rFonts w:eastAsia="Times New Roman"/>
              <w:lang w:val="es-ES"/>
            </w:rPr>
            <w:t>Guía de Migración</w:t>
          </w:r>
          <w:r>
            <w:rPr>
              <w:rFonts w:eastAsia="Times New Roman"/>
              <w:lang w:val="es-ES"/>
            </w:rPr>
            <w:t xml:space="preserve"> de Objetos -Job- </w:t>
          </w:r>
          <w:proofErr w:type="gramStart"/>
          <w:r>
            <w:rPr>
              <w:rFonts w:eastAsia="Times New Roman"/>
              <w:lang w:val="es-ES"/>
            </w:rPr>
            <w:t>paso</w:t>
          </w:r>
          <w:proofErr w:type="gramEnd"/>
          <w:r>
            <w:rPr>
              <w:rFonts w:eastAsia="Times New Roman"/>
              <w:lang w:val="es-ES"/>
            </w:rPr>
            <w:t xml:space="preserve"> a paso</w:t>
          </w:r>
        </w:p>
      </w:sdtContent>
    </w:sdt>
    <w:p w:rsidR="004F3C45" w:rsidRDefault="00E50CCF" w:rsidP="004F3C45">
      <w:pPr>
        <w:pStyle w:val="ppBodyText"/>
        <w:rPr>
          <w:rFonts w:eastAsia="Times New Roman"/>
          <w:lang w:bidi="ar-SA"/>
        </w:rPr>
      </w:pPr>
      <w:hyperlink r:id="rId6" w:history="1">
        <w:r w:rsidR="004F3C45">
          <w:rPr>
            <w:rStyle w:val="Hyperlink"/>
          </w:rPr>
          <w:t>Marcela Berri</w:t>
        </w:r>
        <w:r w:rsidR="004F3C45">
          <w:rPr>
            <w:color w:val="0000FF"/>
            <w:u w:val="single"/>
          </w:rPr>
          <w:br/>
        </w:r>
      </w:hyperlink>
      <w:r w:rsidR="004F3C45">
        <w:t xml:space="preserve">Instructor / </w:t>
      </w:r>
      <w:proofErr w:type="spellStart"/>
      <w:r w:rsidR="004F3C45">
        <w:t>Consultor</w:t>
      </w:r>
      <w:proofErr w:type="spellEnd"/>
      <w:r w:rsidR="004F3C45">
        <w:t xml:space="preserve"> Senior IT</w:t>
      </w:r>
      <w:r w:rsidR="004F3C45">
        <w:br/>
        <w:t>MCT – MVP Configuration Manager</w:t>
      </w:r>
    </w:p>
    <w:p w:rsidR="004F3C45" w:rsidRDefault="004F3C45" w:rsidP="004F3C45">
      <w:pPr>
        <w:pStyle w:val="ppBodyText"/>
      </w:pPr>
      <w:r>
        <w:t xml:space="preserve">MCTS Server Administrator - MCTS AD 2008 - MCTS Network </w:t>
      </w:r>
      <w:proofErr w:type="spellStart"/>
      <w:r>
        <w:t>Inf</w:t>
      </w:r>
      <w:proofErr w:type="spellEnd"/>
      <w:r>
        <w:br/>
        <w:t>MCTS - Server Virtualization</w:t>
      </w:r>
      <w:r>
        <w:br/>
        <w:t>MCTS W7 &amp; Off2010 - MCTS SCCM 2012/2007 - MCTS SCOM 2007</w:t>
      </w:r>
      <w:r>
        <w:br/>
        <w:t xml:space="preserve">MCITP Exchange 2010/2007 - MCTS </w:t>
      </w:r>
      <w:proofErr w:type="spellStart"/>
      <w:r>
        <w:t>Exch</w:t>
      </w:r>
      <w:proofErr w:type="spellEnd"/>
      <w:r>
        <w:t xml:space="preserve"> 2010/2007 - MCTS Lync 2010</w:t>
      </w:r>
    </w:p>
    <w:p w:rsidR="004F3C45" w:rsidRDefault="004F3C45" w:rsidP="004F3C45">
      <w:pPr>
        <w:pStyle w:val="ppBodyText"/>
      </w:pPr>
      <w:r>
        <w:t xml:space="preserve">Blog </w:t>
      </w:r>
      <w:hyperlink r:id="rId7" w:history="1">
        <w:r>
          <w:rPr>
            <w:rStyle w:val="Hyperlink"/>
          </w:rPr>
          <w:t>IT Technology Site:</w:t>
        </w:r>
        <w:r>
          <w:rPr>
            <w:rStyle w:val="Hyperlink"/>
            <w:i/>
            <w:iCs/>
          </w:rPr>
          <w:t xml:space="preserve"> About me</w:t>
        </w:r>
      </w:hyperlink>
    </w:p>
    <w:p w:rsidR="00D62A9F" w:rsidRDefault="00D62A9F" w:rsidP="004F3C45">
      <w:pPr>
        <w:pStyle w:val="ppBodyText"/>
        <w:rPr>
          <w:rFonts w:ascii="Arial" w:eastAsia="Times New Roman" w:hAnsi="Arial"/>
          <w:sz w:val="24"/>
          <w:szCs w:val="24"/>
          <w:lang w:eastAsia="es-ES"/>
        </w:rPr>
      </w:pPr>
    </w:p>
    <w:p w:rsidR="004F3C45" w:rsidRPr="004F3C45" w:rsidRDefault="004F3C45" w:rsidP="004F3C45">
      <w:pPr>
        <w:pStyle w:val="ppBodyText"/>
        <w:rPr>
          <w:rFonts w:ascii="Arial" w:eastAsia="Times New Roman" w:hAnsi="Arial"/>
          <w:sz w:val="24"/>
          <w:szCs w:val="24"/>
          <w:lang w:eastAsia="es-ES"/>
        </w:rPr>
      </w:pPr>
    </w:p>
    <w:p w:rsidR="00E50CCF" w:rsidRPr="00E50CCF" w:rsidRDefault="00D62A9F" w:rsidP="00D62A9F">
      <w:pPr>
        <w:pStyle w:val="ppBodyText"/>
        <w:rPr>
          <w:rFonts w:ascii="Arial" w:eastAsia="Times New Roman" w:hAnsi="Arial"/>
          <w:sz w:val="24"/>
          <w:szCs w:val="24"/>
          <w:lang w:val="es-ES" w:eastAsia="es-ES"/>
        </w:rPr>
      </w:pPr>
      <w:r w:rsidRPr="00D62A9F">
        <w:rPr>
          <w:rFonts w:ascii="Arial" w:eastAsia="Times New Roman" w:hAnsi="Arial"/>
          <w:sz w:val="24"/>
          <w:szCs w:val="24"/>
          <w:lang w:val="es-ES" w:eastAsia="es-ES"/>
        </w:rPr>
        <w:t>Una vez finalizada y establecida la conexión, estamos listos para migrar los objetos que se deseen.</w:t>
      </w:r>
      <w:r w:rsidR="00E50CCF">
        <w:rPr>
          <w:rFonts w:ascii="Arial" w:eastAsia="Times New Roman" w:hAnsi="Arial"/>
          <w:sz w:val="20"/>
          <w:szCs w:val="20"/>
          <w:lang w:val="es-ES"/>
        </w:rPr>
        <w:t xml:space="preserve"> </w:t>
      </w:r>
      <w:bookmarkStart w:id="0" w:name="_GoBack"/>
      <w:bookmarkEnd w:id="0"/>
      <w:r w:rsidRPr="00D62A9F">
        <w:rPr>
          <w:rFonts w:eastAsia="Times New Roman"/>
          <w:sz w:val="20"/>
          <w:szCs w:val="20"/>
          <w:lang w:val="es-ES"/>
        </w:rPr>
        <w:t xml:space="preserve">Ver </w:t>
      </w:r>
      <w:proofErr w:type="spellStart"/>
      <w:r w:rsidRPr="00D62A9F">
        <w:rPr>
          <w:rFonts w:eastAsia="Times New Roman"/>
          <w:sz w:val="20"/>
          <w:szCs w:val="20"/>
          <w:lang w:val="es-ES"/>
        </w:rPr>
        <w:t>tambien</w:t>
      </w:r>
      <w:proofErr w:type="spellEnd"/>
      <w:r w:rsidRPr="00D62A9F">
        <w:rPr>
          <w:rFonts w:eastAsia="Times New Roman"/>
          <w:sz w:val="20"/>
          <w:szCs w:val="20"/>
          <w:lang w:val="es-ES"/>
        </w:rPr>
        <w:t xml:space="preserve">: </w:t>
      </w:r>
      <w:hyperlink r:id="rId8" w:tgtFrame="_blank" w:history="1">
        <w:r w:rsidRPr="00D62A9F">
          <w:rPr>
            <w:rFonts w:eastAsia="Times New Roman"/>
            <w:sz w:val="20"/>
            <w:szCs w:val="20"/>
            <w:lang w:val="es-ES"/>
          </w:rPr>
          <w:t>Paso 1 - conexión</w:t>
        </w:r>
      </w:hyperlink>
      <w:r w:rsidR="00E50CCF">
        <w:rPr>
          <w:rFonts w:ascii="Arial" w:eastAsia="Times New Roman" w:hAnsi="Arial"/>
          <w:sz w:val="20"/>
          <w:szCs w:val="20"/>
          <w:lang w:val="es-ES"/>
        </w:rPr>
        <w:br/>
      </w:r>
    </w:p>
    <w:p w:rsidR="00E50CCF" w:rsidRDefault="00E50CCF" w:rsidP="00D62A9F">
      <w:pPr>
        <w:pStyle w:val="ppBodyText"/>
        <w:rPr>
          <w:rFonts w:ascii="Arial" w:eastAsia="Times New Roman" w:hAnsi="Arial" w:cstheme="majorBidi"/>
          <w:b/>
          <w:bCs/>
          <w:color w:val="5B9BD5" w:themeColor="accent1"/>
          <w:sz w:val="26"/>
          <w:szCs w:val="26"/>
          <w:lang w:val="es-ES"/>
        </w:rPr>
      </w:pPr>
      <w:r>
        <w:rPr>
          <w:rFonts w:ascii="Arial" w:eastAsia="Times New Roman" w:hAnsi="Arial" w:cstheme="majorBidi"/>
          <w:b/>
          <w:bCs/>
          <w:color w:val="5B9BD5" w:themeColor="accent1"/>
          <w:sz w:val="26"/>
          <w:szCs w:val="26"/>
          <w:lang w:val="es-ES"/>
        </w:rPr>
        <w:br/>
        <w:t>Job de Migración:</w:t>
      </w:r>
    </w:p>
    <w:p w:rsidR="00D62A9F" w:rsidRPr="00E50CCF" w:rsidRDefault="00E50CC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  <w:r>
        <w:rPr>
          <w:rFonts w:ascii="Arial" w:eastAsia="Times New Roman" w:hAnsi="Arial" w:cstheme="majorBidi"/>
          <w:b/>
          <w:bCs/>
          <w:color w:val="5B9BD5" w:themeColor="accent1"/>
          <w:sz w:val="26"/>
          <w:szCs w:val="26"/>
          <w:lang w:val="es-ES"/>
        </w:rPr>
        <w:br/>
      </w:r>
      <w:r w:rsidR="00D62A9F" w:rsidRPr="00D62A9F">
        <w:rPr>
          <w:rFonts w:eastAsia="Times New Roman"/>
          <w:sz w:val="18"/>
          <w:lang w:val="es-ES"/>
        </w:rPr>
        <w:t xml:space="preserve">Una vez que la conexión ya queda establecida, en la </w:t>
      </w:r>
      <w:proofErr w:type="spellStart"/>
      <w:r w:rsidR="00D62A9F" w:rsidRPr="00D62A9F">
        <w:rPr>
          <w:rFonts w:eastAsia="Times New Roman"/>
          <w:sz w:val="18"/>
          <w:lang w:val="es-ES"/>
        </w:rPr>
        <w:t>botonera</w:t>
      </w:r>
      <w:proofErr w:type="gramStart"/>
      <w:r w:rsidR="00D62A9F" w:rsidRPr="00D62A9F">
        <w:rPr>
          <w:rFonts w:eastAsia="Times New Roman"/>
          <w:sz w:val="18"/>
          <w:lang w:val="es-ES"/>
        </w:rPr>
        <w:t>,en</w:t>
      </w:r>
      <w:proofErr w:type="spellEnd"/>
      <w:proofErr w:type="gramEnd"/>
      <w:r w:rsidR="00D62A9F" w:rsidRPr="00D62A9F">
        <w:rPr>
          <w:rFonts w:eastAsia="Times New Roman"/>
          <w:sz w:val="18"/>
          <w:lang w:val="es-ES"/>
        </w:rPr>
        <w:t xml:space="preserve"> el </w:t>
      </w:r>
      <w:proofErr w:type="spellStart"/>
      <w:r w:rsidR="00D62A9F" w:rsidRPr="00D62A9F">
        <w:rPr>
          <w:rFonts w:eastAsia="Times New Roman"/>
          <w:sz w:val="18"/>
          <w:lang w:val="es-ES"/>
        </w:rPr>
        <w:t>tab</w:t>
      </w:r>
      <w:proofErr w:type="spellEnd"/>
      <w:r w:rsidR="00D62A9F" w:rsidRPr="00D62A9F">
        <w:rPr>
          <w:rFonts w:eastAsia="Times New Roman"/>
          <w:sz w:val="18"/>
          <w:lang w:val="es-ES"/>
        </w:rPr>
        <w:t xml:space="preserve"> de “HOME”, tenemos “</w:t>
      </w:r>
      <w:proofErr w:type="spellStart"/>
      <w:r w:rsidR="00D62A9F" w:rsidRPr="00D62A9F">
        <w:rPr>
          <w:rFonts w:eastAsia="Times New Roman"/>
          <w:sz w:val="18"/>
          <w:lang w:val="es-ES"/>
        </w:rPr>
        <w:t>Create</w:t>
      </w:r>
      <w:proofErr w:type="spellEnd"/>
      <w:r w:rsidR="00D62A9F" w:rsidRPr="00D62A9F">
        <w:rPr>
          <w:rFonts w:eastAsia="Times New Roman"/>
          <w:sz w:val="18"/>
          <w:lang w:val="es-ES"/>
        </w:rPr>
        <w:t xml:space="preserve"> </w:t>
      </w:r>
      <w:proofErr w:type="spellStart"/>
      <w:r w:rsidR="00D62A9F" w:rsidRPr="00D62A9F">
        <w:rPr>
          <w:rFonts w:eastAsia="Times New Roman"/>
          <w:sz w:val="18"/>
          <w:lang w:val="es-ES"/>
        </w:rPr>
        <w:t>migration</w:t>
      </w:r>
      <w:proofErr w:type="spellEnd"/>
      <w:r w:rsidR="00D62A9F" w:rsidRPr="00D62A9F">
        <w:rPr>
          <w:rFonts w:eastAsia="Times New Roman"/>
          <w:sz w:val="18"/>
          <w:lang w:val="es-ES"/>
        </w:rPr>
        <w:t xml:space="preserve"> Job” para comenzar el asistente de la migración de objetos. </w:t>
      </w:r>
      <w:r w:rsidR="00D62A9F" w:rsidRPr="00E50CCF">
        <w:rPr>
          <w:rFonts w:ascii="Arial" w:eastAsia="Times New Roman" w:hAnsi="Arial"/>
          <w:sz w:val="20"/>
          <w:szCs w:val="20"/>
          <w:lang w:val="es-ES"/>
        </w:rPr>
        <w:br/>
      </w:r>
      <w:r w:rsidR="00D62A9F" w:rsidRPr="00E50CCF">
        <w:rPr>
          <w:rFonts w:ascii="Arial" w:eastAsia="Times New Roman" w:hAnsi="Arial"/>
          <w:sz w:val="20"/>
          <w:szCs w:val="20"/>
          <w:lang w:val="es-ES"/>
        </w:rPr>
        <w:br/>
      </w:r>
      <w:bookmarkStart w:id="1" w:name="more"/>
      <w:bookmarkEnd w:id="1"/>
    </w:p>
    <w:p w:rsidR="00114052" w:rsidRPr="00114052" w:rsidRDefault="00114052" w:rsidP="00114052">
      <w:pPr>
        <w:pStyle w:val="ppFigure"/>
      </w:pPr>
      <w:r>
        <w:rPr>
          <w:noProof/>
          <w:lang w:bidi="ar-SA"/>
        </w:rPr>
        <w:drawing>
          <wp:inline distT="0" distB="0" distL="0" distR="0">
            <wp:extent cx="3810532" cy="2476846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</w:p>
    <w:p w:rsidR="00D62A9F" w:rsidRDefault="00D62A9F" w:rsidP="00D62A9F">
      <w:pPr>
        <w:pStyle w:val="ppBodyText"/>
        <w:rPr>
          <w:rFonts w:eastAsia="Times New Roman"/>
          <w:sz w:val="18"/>
          <w:lang w:val="es-ES"/>
        </w:rPr>
      </w:pPr>
      <w:r w:rsidRPr="00D62A9F">
        <w:rPr>
          <w:rFonts w:eastAsia="Times New Roman"/>
          <w:sz w:val="18"/>
          <w:lang w:val="es-ES"/>
        </w:rPr>
        <w:t>Comienza el asistente y nos ofrece 3 alternativa</w:t>
      </w:r>
      <w:r w:rsidR="004F2975">
        <w:rPr>
          <w:rFonts w:eastAsia="Times New Roman"/>
          <w:sz w:val="18"/>
          <w:lang w:val="es-ES"/>
        </w:rPr>
        <w:t xml:space="preserve">s: </w:t>
      </w:r>
    </w:p>
    <w:p w:rsidR="004F2975" w:rsidRPr="00D62A9F" w:rsidRDefault="004F2975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1985"/>
        <w:gridCol w:w="3969"/>
      </w:tblGrid>
      <w:tr w:rsidR="00D62A9F" w:rsidRPr="00D62A9F" w:rsidTr="00D62A9F">
        <w:trPr>
          <w:trHeight w:val="294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2A9F" w:rsidRPr="00D62A9F" w:rsidRDefault="00D62A9F" w:rsidP="00D62A9F">
            <w:pPr>
              <w:pStyle w:val="ppBodyText"/>
              <w:rPr>
                <w:rFonts w:ascii="Arial" w:eastAsia="Times New Roman" w:hAnsi="Arial"/>
                <w:sz w:val="20"/>
                <w:szCs w:val="20"/>
              </w:rPr>
            </w:pPr>
            <w:r w:rsidRPr="00D62A9F">
              <w:rPr>
                <w:rFonts w:eastAsia="Times New Roman" w:cs="Times New Roman"/>
                <w:sz w:val="16"/>
                <w:szCs w:val="24"/>
                <w:lang w:eastAsia="es-ES"/>
              </w:rPr>
              <w:t>Job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2A9F" w:rsidRPr="00D62A9F" w:rsidRDefault="00D62A9F" w:rsidP="00D62A9F">
            <w:pPr>
              <w:pStyle w:val="ppBodyText"/>
              <w:rPr>
                <w:rFonts w:ascii="Arial" w:eastAsia="Times New Roman" w:hAnsi="Arial"/>
                <w:sz w:val="20"/>
                <w:szCs w:val="20"/>
              </w:rPr>
            </w:pPr>
            <w:proofErr w:type="spellStart"/>
            <w:r w:rsidRPr="00D62A9F">
              <w:rPr>
                <w:rFonts w:eastAsia="Times New Roman" w:cs="Times New Roman"/>
                <w:sz w:val="16"/>
                <w:szCs w:val="24"/>
                <w:lang w:eastAsia="es-ES"/>
              </w:rPr>
              <w:t>Jerarquía</w:t>
            </w:r>
            <w:proofErr w:type="spellEnd"/>
            <w:r w:rsidRPr="00D62A9F">
              <w:rPr>
                <w:rFonts w:eastAsia="Times New Roman" w:cs="Times New Roman"/>
                <w:sz w:val="16"/>
                <w:szCs w:val="24"/>
                <w:lang w:eastAsia="es-ES"/>
              </w:rPr>
              <w:t xml:space="preserve"> Origen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2A9F" w:rsidRPr="00D62A9F" w:rsidRDefault="00D62A9F" w:rsidP="00D62A9F">
            <w:pPr>
              <w:pStyle w:val="ppBodyText"/>
              <w:rPr>
                <w:rFonts w:ascii="Arial" w:eastAsia="Times New Roman" w:hAnsi="Arial"/>
                <w:sz w:val="20"/>
                <w:szCs w:val="20"/>
              </w:rPr>
            </w:pPr>
            <w:proofErr w:type="spellStart"/>
            <w:r w:rsidRPr="00D62A9F">
              <w:rPr>
                <w:rFonts w:eastAsia="Times New Roman" w:cs="Times New Roman"/>
                <w:sz w:val="16"/>
                <w:szCs w:val="24"/>
                <w:lang w:eastAsia="es-ES"/>
              </w:rPr>
              <w:t>Qué</w:t>
            </w:r>
            <w:proofErr w:type="spellEnd"/>
            <w:r w:rsidRPr="00D62A9F">
              <w:rPr>
                <w:rFonts w:eastAsia="Times New Roman" w:cs="Times New Roman"/>
                <w:sz w:val="16"/>
                <w:szCs w:val="24"/>
                <w:lang w:eastAsia="es-ES"/>
              </w:rPr>
              <w:t xml:space="preserve"> </w:t>
            </w:r>
            <w:proofErr w:type="spellStart"/>
            <w:r w:rsidRPr="00D62A9F">
              <w:rPr>
                <w:rFonts w:eastAsia="Times New Roman" w:cs="Times New Roman"/>
                <w:sz w:val="16"/>
                <w:szCs w:val="24"/>
                <w:lang w:eastAsia="es-ES"/>
              </w:rPr>
              <w:t>migra</w:t>
            </w:r>
            <w:proofErr w:type="spellEnd"/>
          </w:p>
        </w:tc>
      </w:tr>
      <w:tr w:rsidR="00D62A9F" w:rsidRPr="00E50CCF" w:rsidTr="00D62A9F">
        <w:trPr>
          <w:trHeight w:val="1134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2A9F" w:rsidRPr="00D62A9F" w:rsidRDefault="00D62A9F" w:rsidP="00D62A9F">
            <w:pPr>
              <w:pStyle w:val="ppBodyText"/>
              <w:rPr>
                <w:rFonts w:ascii="Arial" w:eastAsia="Times New Roman" w:hAnsi="Arial"/>
                <w:sz w:val="20"/>
                <w:szCs w:val="20"/>
              </w:rPr>
            </w:pPr>
            <w:r w:rsidRPr="00D62A9F">
              <w:rPr>
                <w:rFonts w:eastAsia="Times New Roman" w:cs="Times New Roman"/>
                <w:sz w:val="16"/>
                <w:szCs w:val="24"/>
                <w:lang w:eastAsia="es-ES"/>
              </w:rPr>
              <w:t>Collection migration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2A9F" w:rsidRPr="00D62A9F" w:rsidRDefault="00D62A9F" w:rsidP="00D62A9F">
            <w:pPr>
              <w:pStyle w:val="ppBodyText"/>
              <w:rPr>
                <w:rFonts w:ascii="Arial" w:eastAsia="Times New Roman" w:hAnsi="Arial"/>
                <w:sz w:val="20"/>
                <w:szCs w:val="20"/>
              </w:rPr>
            </w:pPr>
            <w:r w:rsidRPr="00D62A9F">
              <w:rPr>
                <w:rFonts w:eastAsia="Times New Roman" w:cs="Times New Roman"/>
                <w:sz w:val="16"/>
                <w:szCs w:val="24"/>
                <w:lang w:eastAsia="es-ES"/>
              </w:rPr>
              <w:t>CM 2007 SP2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2A9F" w:rsidRPr="00D62A9F" w:rsidRDefault="00D62A9F" w:rsidP="00D62A9F">
            <w:pPr>
              <w:pStyle w:val="ppBodyText"/>
              <w:rPr>
                <w:rFonts w:ascii="Arial" w:eastAsia="Times New Roman" w:hAnsi="Arial"/>
                <w:sz w:val="20"/>
                <w:szCs w:val="20"/>
                <w:lang w:val="es-ES"/>
              </w:rPr>
            </w:pPr>
            <w:proofErr w:type="gramStart"/>
            <w:r w:rsidRPr="00D62A9F">
              <w:rPr>
                <w:rFonts w:eastAsia="Times New Roman" w:cs="Times New Roman"/>
                <w:sz w:val="16"/>
                <w:szCs w:val="24"/>
                <w:lang w:val="es-ES" w:eastAsia="es-ES"/>
              </w:rPr>
              <w:t>Migra</w:t>
            </w:r>
            <w:proofErr w:type="gramEnd"/>
            <w:r w:rsidRPr="00D62A9F">
              <w:rPr>
                <w:rFonts w:eastAsia="Times New Roman" w:cs="Times New Roman"/>
                <w:sz w:val="16"/>
                <w:szCs w:val="24"/>
                <w:lang w:val="es-ES" w:eastAsia="es-ES"/>
              </w:rPr>
              <w:t xml:space="preserve"> todos los objetos que están relacionados a la colección que se seleccionó, incluyendo los objetos asociados con los miembros de dicha colección.</w:t>
            </w:r>
            <w:r w:rsidRPr="00D62A9F">
              <w:rPr>
                <w:rFonts w:eastAsia="Times New Roman" w:cs="Times New Roman"/>
                <w:sz w:val="16"/>
                <w:szCs w:val="24"/>
                <w:lang w:val="es-ES" w:eastAsia="es-ES"/>
              </w:rPr>
              <w:br/>
              <w:t xml:space="preserve">Se puede excluir instancias de objetos específicos durante la creación del </w:t>
            </w:r>
            <w:proofErr w:type="spellStart"/>
            <w:r w:rsidRPr="00D62A9F">
              <w:rPr>
                <w:rFonts w:eastAsia="Times New Roman" w:cs="Times New Roman"/>
                <w:sz w:val="16"/>
                <w:szCs w:val="24"/>
                <w:lang w:val="es-ES" w:eastAsia="es-ES"/>
              </w:rPr>
              <w:t>job</w:t>
            </w:r>
            <w:proofErr w:type="spellEnd"/>
            <w:r w:rsidRPr="00D62A9F">
              <w:rPr>
                <w:rFonts w:eastAsia="Times New Roman" w:cs="Times New Roman"/>
                <w:sz w:val="16"/>
                <w:szCs w:val="24"/>
                <w:lang w:val="es-ES" w:eastAsia="es-ES"/>
              </w:rPr>
              <w:t>.</w:t>
            </w:r>
          </w:p>
        </w:tc>
      </w:tr>
      <w:tr w:rsidR="00D62A9F" w:rsidRPr="00E50CCF" w:rsidTr="00D62A9F">
        <w:trPr>
          <w:trHeight w:val="619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2A9F" w:rsidRPr="00D62A9F" w:rsidRDefault="00D62A9F" w:rsidP="00D62A9F">
            <w:pPr>
              <w:pStyle w:val="ppBodyText"/>
              <w:rPr>
                <w:rFonts w:ascii="Arial" w:eastAsia="Times New Roman" w:hAnsi="Arial"/>
                <w:sz w:val="20"/>
                <w:szCs w:val="20"/>
              </w:rPr>
            </w:pPr>
            <w:r w:rsidRPr="00D62A9F">
              <w:rPr>
                <w:rFonts w:eastAsia="Times New Roman" w:cs="Times New Roman"/>
                <w:sz w:val="16"/>
                <w:szCs w:val="24"/>
                <w:lang w:eastAsia="es-ES"/>
              </w:rPr>
              <w:t>Object migration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2A9F" w:rsidRPr="00D62A9F" w:rsidRDefault="00D62A9F" w:rsidP="00D62A9F">
            <w:pPr>
              <w:pStyle w:val="ppBodyText"/>
              <w:rPr>
                <w:rFonts w:ascii="Arial" w:eastAsia="Times New Roman" w:hAnsi="Arial"/>
                <w:sz w:val="20"/>
                <w:szCs w:val="20"/>
                <w:lang w:val="es-ES"/>
              </w:rPr>
            </w:pPr>
            <w:r w:rsidRPr="00D62A9F">
              <w:rPr>
                <w:rFonts w:eastAsia="Times New Roman" w:cs="Times New Roman"/>
                <w:sz w:val="16"/>
                <w:szCs w:val="24"/>
                <w:lang w:val="es-ES" w:eastAsia="es-ES"/>
              </w:rPr>
              <w:t>CM 2007 SP2</w:t>
            </w:r>
            <w:r w:rsidRPr="00D62A9F">
              <w:rPr>
                <w:rFonts w:eastAsia="Times New Roman" w:cs="Times New Roman"/>
                <w:sz w:val="16"/>
                <w:szCs w:val="24"/>
                <w:lang w:val="es-ES" w:eastAsia="es-ES"/>
              </w:rPr>
              <w:br/>
              <w:t>CM 2012 SP1 solamente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2A9F" w:rsidRPr="00D62A9F" w:rsidRDefault="00D62A9F" w:rsidP="00D62A9F">
            <w:pPr>
              <w:pStyle w:val="ppBodyText"/>
              <w:rPr>
                <w:rFonts w:ascii="Arial" w:eastAsia="Times New Roman" w:hAnsi="Arial"/>
                <w:sz w:val="20"/>
                <w:szCs w:val="20"/>
                <w:lang w:val="es-ES"/>
              </w:rPr>
            </w:pPr>
            <w:proofErr w:type="gramStart"/>
            <w:r w:rsidRPr="00D62A9F">
              <w:rPr>
                <w:rFonts w:eastAsia="Times New Roman" w:cs="Times New Roman"/>
                <w:sz w:val="16"/>
                <w:szCs w:val="24"/>
                <w:lang w:val="es-ES" w:eastAsia="es-ES"/>
              </w:rPr>
              <w:t>Migra</w:t>
            </w:r>
            <w:proofErr w:type="gramEnd"/>
            <w:r w:rsidRPr="00D62A9F">
              <w:rPr>
                <w:rFonts w:eastAsia="Times New Roman" w:cs="Times New Roman"/>
                <w:sz w:val="16"/>
                <w:szCs w:val="24"/>
                <w:lang w:val="es-ES" w:eastAsia="es-ES"/>
              </w:rPr>
              <w:t xml:space="preserve"> objetos individuales que se seleccionen para ser migrados.</w:t>
            </w:r>
          </w:p>
        </w:tc>
      </w:tr>
      <w:tr w:rsidR="00D62A9F" w:rsidRPr="00E50CCF" w:rsidTr="00D62A9F">
        <w:trPr>
          <w:trHeight w:val="713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2A9F" w:rsidRPr="00D62A9F" w:rsidRDefault="00D62A9F" w:rsidP="00D62A9F">
            <w:pPr>
              <w:pStyle w:val="ppBodyText"/>
              <w:rPr>
                <w:rFonts w:ascii="Arial" w:eastAsia="Times New Roman" w:hAnsi="Arial"/>
                <w:sz w:val="20"/>
                <w:szCs w:val="20"/>
              </w:rPr>
            </w:pPr>
            <w:r w:rsidRPr="00D62A9F">
              <w:rPr>
                <w:rFonts w:eastAsia="Times New Roman" w:cs="Times New Roman"/>
                <w:sz w:val="16"/>
                <w:szCs w:val="24"/>
                <w:lang w:eastAsia="es-ES"/>
              </w:rPr>
              <w:t xml:space="preserve">Previously migrated object migration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2A9F" w:rsidRPr="00D62A9F" w:rsidRDefault="00D62A9F" w:rsidP="00D62A9F">
            <w:pPr>
              <w:pStyle w:val="ppBodyText"/>
              <w:rPr>
                <w:rFonts w:ascii="Arial" w:eastAsia="Times New Roman" w:hAnsi="Arial"/>
                <w:sz w:val="20"/>
                <w:szCs w:val="20"/>
                <w:lang w:val="es-ES"/>
              </w:rPr>
            </w:pPr>
            <w:r w:rsidRPr="00D62A9F">
              <w:rPr>
                <w:rFonts w:eastAsia="Times New Roman" w:cs="Times New Roman"/>
                <w:sz w:val="16"/>
                <w:szCs w:val="24"/>
                <w:lang w:val="es-ES" w:eastAsia="es-ES"/>
              </w:rPr>
              <w:t>CM 2007 SP2</w:t>
            </w:r>
            <w:r w:rsidRPr="00D62A9F">
              <w:rPr>
                <w:rFonts w:eastAsia="Times New Roman" w:cs="Times New Roman"/>
                <w:sz w:val="16"/>
                <w:szCs w:val="24"/>
                <w:lang w:val="es-ES" w:eastAsia="es-ES"/>
              </w:rPr>
              <w:br/>
              <w:t>CM 2012 SP1 solamente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2A9F" w:rsidRPr="00D62A9F" w:rsidRDefault="00D62A9F" w:rsidP="00D62A9F">
            <w:pPr>
              <w:pStyle w:val="ppBodyText"/>
              <w:rPr>
                <w:rFonts w:ascii="Arial" w:eastAsia="Times New Roman" w:hAnsi="Arial"/>
                <w:sz w:val="20"/>
                <w:szCs w:val="20"/>
                <w:lang w:val="es-ES"/>
              </w:rPr>
            </w:pPr>
            <w:proofErr w:type="gramStart"/>
            <w:r w:rsidRPr="00D62A9F">
              <w:rPr>
                <w:rFonts w:eastAsia="Times New Roman" w:cs="Times New Roman"/>
                <w:sz w:val="16"/>
                <w:szCs w:val="24"/>
                <w:lang w:val="es-ES" w:eastAsia="es-ES"/>
              </w:rPr>
              <w:t>Migra</w:t>
            </w:r>
            <w:proofErr w:type="gramEnd"/>
            <w:r w:rsidRPr="00D62A9F">
              <w:rPr>
                <w:rFonts w:eastAsia="Times New Roman" w:cs="Times New Roman"/>
                <w:sz w:val="16"/>
                <w:szCs w:val="24"/>
                <w:lang w:val="es-ES" w:eastAsia="es-ES"/>
              </w:rPr>
              <w:t xml:space="preserve"> los objetos previamente migrados de la jerarquía origen.  Se utiliza si los objetos fueron actualizados luego de la última migración.</w:t>
            </w:r>
          </w:p>
        </w:tc>
      </w:tr>
    </w:tbl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</w:p>
    <w:p w:rsidR="00114052" w:rsidRPr="00114052" w:rsidRDefault="00114052" w:rsidP="00114052">
      <w:pPr>
        <w:pStyle w:val="ppFigure"/>
      </w:pPr>
      <w:r>
        <w:rPr>
          <w:noProof/>
          <w:lang w:bidi="ar-SA"/>
        </w:rPr>
        <w:drawing>
          <wp:inline distT="0" distB="0" distL="0" distR="0">
            <wp:extent cx="3810532" cy="3362794"/>
            <wp:effectExtent l="0" t="0" r="0" b="952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  <w:r w:rsidRPr="00D62A9F">
        <w:rPr>
          <w:rFonts w:eastAsia="Times New Roman"/>
          <w:sz w:val="20"/>
          <w:szCs w:val="20"/>
          <w:lang w:val="es-ES"/>
        </w:rPr>
        <w:t xml:space="preserve">El tipo de </w:t>
      </w:r>
      <w:proofErr w:type="spellStart"/>
      <w:r w:rsidRPr="00D62A9F">
        <w:rPr>
          <w:rFonts w:eastAsia="Times New Roman"/>
          <w:sz w:val="20"/>
          <w:szCs w:val="20"/>
          <w:lang w:val="es-ES"/>
        </w:rPr>
        <w:t>job</w:t>
      </w:r>
      <w:proofErr w:type="spellEnd"/>
      <w:r w:rsidRPr="00D62A9F">
        <w:rPr>
          <w:rFonts w:eastAsia="Times New Roman"/>
          <w:sz w:val="20"/>
          <w:szCs w:val="20"/>
          <w:lang w:val="es-ES"/>
        </w:rPr>
        <w:t xml:space="preserve"> elegido en este caso es por Colección; así que comienza explorando las colecciones que encontró de la estructura 2007</w:t>
      </w:r>
      <w:r w:rsidR="001F1874">
        <w:rPr>
          <w:rFonts w:eastAsia="Times New Roman"/>
          <w:sz w:val="20"/>
          <w:szCs w:val="20"/>
          <w:lang w:val="es-ES"/>
        </w:rPr>
        <w:t xml:space="preserve">. </w:t>
      </w:r>
      <w:r w:rsidRPr="00D62A9F">
        <w:rPr>
          <w:rFonts w:eastAsia="Times New Roman"/>
          <w:sz w:val="20"/>
          <w:szCs w:val="20"/>
          <w:lang w:val="es-ES"/>
        </w:rPr>
        <w:t xml:space="preserve">En el ejemplo, existen </w:t>
      </w:r>
      <w:proofErr w:type="spellStart"/>
      <w:r w:rsidRPr="00D62A9F">
        <w:rPr>
          <w:rFonts w:eastAsia="Times New Roman"/>
          <w:sz w:val="20"/>
          <w:szCs w:val="20"/>
          <w:lang w:val="es-ES"/>
        </w:rPr>
        <w:t>subcolecciones</w:t>
      </w:r>
      <w:proofErr w:type="spellEnd"/>
      <w:r w:rsidRPr="00D62A9F">
        <w:rPr>
          <w:rFonts w:eastAsia="Times New Roman"/>
          <w:sz w:val="20"/>
          <w:szCs w:val="20"/>
          <w:lang w:val="es-ES"/>
        </w:rPr>
        <w:t xml:space="preserve">.  </w:t>
      </w:r>
      <w:r w:rsidRPr="00D62A9F">
        <w:rPr>
          <w:rFonts w:eastAsia="Times New Roman"/>
          <w:sz w:val="20"/>
          <w:szCs w:val="20"/>
          <w:lang w:val="es-ES"/>
        </w:rPr>
        <w:br/>
        <w:t>Si se eligiera “</w:t>
      </w:r>
      <w:proofErr w:type="spellStart"/>
      <w:r w:rsidRPr="00D62A9F">
        <w:rPr>
          <w:rFonts w:eastAsia="Times New Roman"/>
          <w:sz w:val="20"/>
          <w:szCs w:val="20"/>
          <w:lang w:val="es-ES"/>
        </w:rPr>
        <w:t>Object</w:t>
      </w:r>
      <w:proofErr w:type="spellEnd"/>
      <w:r w:rsidRPr="00D62A9F">
        <w:rPr>
          <w:rFonts w:eastAsia="Times New Roman"/>
          <w:sz w:val="20"/>
          <w:szCs w:val="20"/>
          <w:lang w:val="es-ES"/>
        </w:rPr>
        <w:t xml:space="preserve"> </w:t>
      </w:r>
      <w:proofErr w:type="spellStart"/>
      <w:r w:rsidRPr="00D62A9F">
        <w:rPr>
          <w:rFonts w:eastAsia="Times New Roman"/>
          <w:sz w:val="20"/>
          <w:szCs w:val="20"/>
          <w:lang w:val="es-ES"/>
        </w:rPr>
        <w:t>migration</w:t>
      </w:r>
      <w:proofErr w:type="spellEnd"/>
      <w:r w:rsidRPr="00D62A9F">
        <w:rPr>
          <w:rFonts w:eastAsia="Times New Roman"/>
          <w:sz w:val="20"/>
          <w:szCs w:val="20"/>
          <w:lang w:val="es-ES"/>
        </w:rPr>
        <w:t>” el asistente sería un poco más sencillo, ya que no contará con la posibilidad de elegir las colecciones; el resto será igual a lo expuesto posteriormente.</w:t>
      </w: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</w:rPr>
      </w:pPr>
      <w:r w:rsidRPr="00D62A9F">
        <w:rPr>
          <w:rFonts w:eastAsia="Times New Roman"/>
          <w:sz w:val="20"/>
          <w:szCs w:val="20"/>
          <w:lang w:val="es-ES"/>
        </w:rPr>
        <w:t xml:space="preserve">Recuerden que CM migrará también los </w:t>
      </w:r>
      <w:proofErr w:type="spellStart"/>
      <w:r w:rsidRPr="00D62A9F">
        <w:rPr>
          <w:rFonts w:eastAsia="Times New Roman"/>
          <w:sz w:val="20"/>
          <w:szCs w:val="20"/>
          <w:lang w:val="es-ES"/>
        </w:rPr>
        <w:t>seteos</w:t>
      </w:r>
      <w:proofErr w:type="spellEnd"/>
      <w:r w:rsidRPr="00D62A9F">
        <w:rPr>
          <w:rFonts w:eastAsia="Times New Roman"/>
          <w:sz w:val="20"/>
          <w:szCs w:val="20"/>
          <w:lang w:val="es-ES"/>
        </w:rPr>
        <w:t xml:space="preserve"> incluyendo las ventanas de mantenimiento y variables de la colección.</w:t>
      </w:r>
      <w:r w:rsidRPr="00D62A9F">
        <w:rPr>
          <w:rFonts w:eastAsia="Times New Roman"/>
          <w:sz w:val="20"/>
          <w:szCs w:val="20"/>
          <w:lang w:val="es-ES"/>
        </w:rPr>
        <w:br/>
        <w:t xml:space="preserve">Si la colección “Ed Central” no tiene miembros, pasará como una carpeta y dentro pasarán las </w:t>
      </w:r>
      <w:proofErr w:type="spellStart"/>
      <w:r w:rsidRPr="00D62A9F">
        <w:rPr>
          <w:rFonts w:eastAsia="Times New Roman"/>
          <w:sz w:val="20"/>
          <w:szCs w:val="20"/>
          <w:lang w:val="es-ES"/>
        </w:rPr>
        <w:t>subcolecciones</w:t>
      </w:r>
      <w:proofErr w:type="spellEnd"/>
      <w:r w:rsidRPr="00D62A9F">
        <w:rPr>
          <w:rFonts w:eastAsia="Times New Roman"/>
          <w:sz w:val="20"/>
          <w:szCs w:val="20"/>
          <w:lang w:val="es-ES"/>
        </w:rPr>
        <w:t xml:space="preserve"> que </w:t>
      </w:r>
      <w:r w:rsidRPr="00D62A9F">
        <w:rPr>
          <w:rFonts w:eastAsia="Times New Roman"/>
          <w:sz w:val="20"/>
          <w:szCs w:val="20"/>
          <w:lang w:val="es-ES"/>
        </w:rPr>
        <w:lastRenderedPageBreak/>
        <w:t xml:space="preserve">tenía la estructura anterior.  </w:t>
      </w:r>
      <w:proofErr w:type="spellStart"/>
      <w:r w:rsidRPr="00D62A9F">
        <w:rPr>
          <w:rFonts w:eastAsia="Times New Roman"/>
          <w:sz w:val="20"/>
          <w:szCs w:val="20"/>
        </w:rPr>
        <w:t>Estos</w:t>
      </w:r>
      <w:proofErr w:type="spellEnd"/>
      <w:r w:rsidRPr="00D62A9F">
        <w:rPr>
          <w:rFonts w:eastAsia="Times New Roman"/>
          <w:sz w:val="20"/>
          <w:szCs w:val="20"/>
        </w:rPr>
        <w:t xml:space="preserve"> </w:t>
      </w:r>
      <w:proofErr w:type="spellStart"/>
      <w:r w:rsidRPr="00D62A9F">
        <w:rPr>
          <w:rFonts w:eastAsia="Times New Roman"/>
          <w:sz w:val="20"/>
          <w:szCs w:val="20"/>
        </w:rPr>
        <w:t>objetos</w:t>
      </w:r>
      <w:proofErr w:type="spellEnd"/>
      <w:r w:rsidRPr="00D62A9F">
        <w:rPr>
          <w:rFonts w:eastAsia="Times New Roman"/>
          <w:sz w:val="20"/>
          <w:szCs w:val="20"/>
        </w:rPr>
        <w:t xml:space="preserve"> se </w:t>
      </w:r>
      <w:proofErr w:type="spellStart"/>
      <w:r w:rsidRPr="00D62A9F">
        <w:rPr>
          <w:rFonts w:eastAsia="Times New Roman"/>
          <w:sz w:val="20"/>
          <w:szCs w:val="20"/>
        </w:rPr>
        <w:t>crearán</w:t>
      </w:r>
      <w:proofErr w:type="spellEnd"/>
      <w:r w:rsidRPr="00D62A9F">
        <w:rPr>
          <w:rFonts w:eastAsia="Times New Roman"/>
          <w:sz w:val="20"/>
          <w:szCs w:val="20"/>
        </w:rPr>
        <w:t xml:space="preserve"> en “User Collections” o “Device Collections” </w:t>
      </w:r>
      <w:proofErr w:type="spellStart"/>
      <w:r w:rsidRPr="00D62A9F">
        <w:rPr>
          <w:rFonts w:eastAsia="Times New Roman"/>
          <w:sz w:val="20"/>
          <w:szCs w:val="20"/>
        </w:rPr>
        <w:t>dentro</w:t>
      </w:r>
      <w:proofErr w:type="spellEnd"/>
      <w:r w:rsidRPr="00D62A9F">
        <w:rPr>
          <w:rFonts w:eastAsia="Times New Roman"/>
          <w:sz w:val="20"/>
          <w:szCs w:val="20"/>
        </w:rPr>
        <w:t xml:space="preserve"> de Assets and Compliance</w:t>
      </w:r>
    </w:p>
    <w:p w:rsidR="00114052" w:rsidRPr="00114052" w:rsidRDefault="00114052" w:rsidP="00114052">
      <w:pPr>
        <w:pStyle w:val="ppFigure"/>
      </w:pPr>
      <w:r>
        <w:rPr>
          <w:noProof/>
          <w:lang w:bidi="ar-SA"/>
        </w:rPr>
        <w:drawing>
          <wp:inline distT="0" distB="0" distL="0" distR="0">
            <wp:extent cx="3810532" cy="3362794"/>
            <wp:effectExtent l="0" t="0" r="0" b="9525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</w:p>
    <w:p w:rsidR="004F2975" w:rsidRDefault="00D62A9F" w:rsidP="00D62A9F">
      <w:pPr>
        <w:pStyle w:val="ppBodyText"/>
        <w:rPr>
          <w:rFonts w:eastAsia="Times New Roman"/>
          <w:sz w:val="18"/>
          <w:lang w:val="es-ES"/>
        </w:rPr>
      </w:pPr>
      <w:r w:rsidRPr="00D62A9F">
        <w:rPr>
          <w:rFonts w:eastAsia="Times New Roman"/>
          <w:sz w:val="20"/>
          <w:szCs w:val="20"/>
          <w:lang w:val="es-ES"/>
        </w:rPr>
        <w:t>En la ventana de Selección de objetos, se podrán elegir aquellos objetos que se deseen migrar.</w:t>
      </w:r>
      <w:r w:rsidR="004F2975">
        <w:rPr>
          <w:rFonts w:eastAsia="Times New Roman"/>
          <w:sz w:val="18"/>
          <w:lang w:val="es-ES"/>
        </w:rPr>
        <w:t xml:space="preserve"> </w:t>
      </w: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  <w:r w:rsidRPr="00D62A9F">
        <w:rPr>
          <w:rFonts w:eastAsia="Times New Roman"/>
          <w:sz w:val="20"/>
          <w:lang w:val="es-ES"/>
        </w:rPr>
        <w:t>Específicamente, se deja sin migrar “</w:t>
      </w:r>
      <w:proofErr w:type="spellStart"/>
      <w:r w:rsidRPr="00D62A9F">
        <w:rPr>
          <w:rFonts w:eastAsia="Times New Roman"/>
          <w:sz w:val="20"/>
          <w:lang w:val="es-ES"/>
        </w:rPr>
        <w:t>ConfigMgr</w:t>
      </w:r>
      <w:proofErr w:type="spellEnd"/>
      <w:r w:rsidRPr="00D62A9F">
        <w:rPr>
          <w:rFonts w:eastAsia="Times New Roman"/>
          <w:sz w:val="20"/>
          <w:lang w:val="es-ES"/>
        </w:rPr>
        <w:t xml:space="preserve"> 2007 </w:t>
      </w:r>
      <w:proofErr w:type="spellStart"/>
      <w:r w:rsidRPr="00D62A9F">
        <w:rPr>
          <w:rFonts w:eastAsia="Times New Roman"/>
          <w:sz w:val="20"/>
          <w:lang w:val="es-ES"/>
        </w:rPr>
        <w:t>Toolkit</w:t>
      </w:r>
      <w:proofErr w:type="spellEnd"/>
      <w:r w:rsidRPr="00D62A9F">
        <w:rPr>
          <w:rFonts w:eastAsia="Times New Roman"/>
          <w:sz w:val="20"/>
          <w:lang w:val="es-ES"/>
        </w:rPr>
        <w:t xml:space="preserve">” para verlo </w:t>
      </w:r>
      <w:proofErr w:type="spellStart"/>
      <w:r w:rsidRPr="00D62A9F">
        <w:rPr>
          <w:rFonts w:eastAsia="Times New Roman"/>
          <w:sz w:val="20"/>
          <w:lang w:val="es-ES"/>
        </w:rPr>
        <w:t>mas</w:t>
      </w:r>
      <w:proofErr w:type="spellEnd"/>
      <w:r w:rsidRPr="00D62A9F">
        <w:rPr>
          <w:rFonts w:eastAsia="Times New Roman"/>
          <w:sz w:val="20"/>
          <w:lang w:val="es-ES"/>
        </w:rPr>
        <w:t xml:space="preserve"> adelante </w:t>
      </w:r>
      <w:r w:rsidRPr="00D62A9F">
        <w:rPr>
          <w:rFonts w:eastAsia="Times New Roman"/>
          <w:sz w:val="18"/>
          <w:lang w:val="es-ES"/>
        </w:rPr>
        <w:t>(figura 21)</w:t>
      </w:r>
    </w:p>
    <w:p w:rsidR="00114052" w:rsidRPr="00114052" w:rsidRDefault="00114052" w:rsidP="00114052">
      <w:pPr>
        <w:pStyle w:val="ppFigure"/>
      </w:pPr>
      <w:r>
        <w:rPr>
          <w:noProof/>
          <w:lang w:bidi="ar-SA"/>
        </w:rPr>
        <w:drawing>
          <wp:inline distT="0" distB="0" distL="0" distR="0">
            <wp:extent cx="3810532" cy="3362794"/>
            <wp:effectExtent l="0" t="0" r="0" b="9525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  <w:r w:rsidRPr="00D62A9F">
        <w:rPr>
          <w:rFonts w:eastAsia="Times New Roman"/>
          <w:sz w:val="20"/>
          <w:lang w:val="es-ES"/>
        </w:rPr>
        <w:t xml:space="preserve">Luego se debe asignar un </w:t>
      </w:r>
      <w:proofErr w:type="spellStart"/>
      <w:r w:rsidRPr="00D62A9F">
        <w:rPr>
          <w:rFonts w:eastAsia="Times New Roman"/>
          <w:sz w:val="20"/>
          <w:lang w:val="es-ES"/>
        </w:rPr>
        <w:t>site</w:t>
      </w:r>
      <w:proofErr w:type="spellEnd"/>
      <w:r w:rsidRPr="00D62A9F">
        <w:rPr>
          <w:rFonts w:eastAsia="Times New Roman"/>
          <w:sz w:val="20"/>
          <w:lang w:val="es-ES"/>
        </w:rPr>
        <w:t xml:space="preserve"> CM 2012 que va a ser “</w:t>
      </w:r>
      <w:proofErr w:type="spellStart"/>
      <w:r w:rsidRPr="00D62A9F">
        <w:rPr>
          <w:rFonts w:eastAsia="Times New Roman"/>
          <w:sz w:val="20"/>
          <w:lang w:val="es-ES"/>
        </w:rPr>
        <w:t>owner</w:t>
      </w:r>
      <w:proofErr w:type="spellEnd"/>
      <w:r w:rsidRPr="00D62A9F">
        <w:rPr>
          <w:rFonts w:eastAsia="Times New Roman"/>
          <w:sz w:val="20"/>
          <w:lang w:val="es-ES"/>
        </w:rPr>
        <w:t xml:space="preserve">” del </w:t>
      </w:r>
      <w:proofErr w:type="gramStart"/>
      <w:r w:rsidRPr="00D62A9F">
        <w:rPr>
          <w:rFonts w:eastAsia="Times New Roman"/>
          <w:sz w:val="20"/>
          <w:lang w:val="es-ES"/>
        </w:rPr>
        <w:t>contenido .</w:t>
      </w:r>
      <w:proofErr w:type="gramEnd"/>
      <w:r w:rsidRPr="00D62A9F">
        <w:rPr>
          <w:rFonts w:eastAsia="Times New Roman"/>
          <w:sz w:val="20"/>
          <w:lang w:val="es-ES"/>
        </w:rPr>
        <w:t xml:space="preserve"> </w:t>
      </w:r>
      <w:r w:rsidRPr="00D62A9F">
        <w:rPr>
          <w:rFonts w:eastAsia="Times New Roman"/>
          <w:sz w:val="18"/>
          <w:lang w:val="es-ES"/>
        </w:rPr>
        <w:t>(</w:t>
      </w:r>
      <w:proofErr w:type="gramStart"/>
      <w:r w:rsidRPr="00D62A9F">
        <w:rPr>
          <w:rFonts w:eastAsia="Times New Roman"/>
          <w:sz w:val="18"/>
          <w:lang w:val="es-ES"/>
        </w:rPr>
        <w:t>figura</w:t>
      </w:r>
      <w:proofErr w:type="gramEnd"/>
      <w:r w:rsidRPr="00D62A9F">
        <w:rPr>
          <w:rFonts w:eastAsia="Times New Roman"/>
          <w:sz w:val="18"/>
          <w:lang w:val="es-ES"/>
        </w:rPr>
        <w:t xml:space="preserve"> 13)  </w:t>
      </w:r>
      <w:r w:rsidRPr="00D62A9F">
        <w:rPr>
          <w:rFonts w:eastAsia="Times New Roman"/>
          <w:sz w:val="20"/>
          <w:lang w:val="es-ES"/>
        </w:rPr>
        <w:t xml:space="preserve">Esto va a permitir que los objetos de 2007 sean migrados y se traiga el contenido a un punto específico dentro de la nueva jerarquía.  El default es el </w:t>
      </w:r>
      <w:proofErr w:type="spellStart"/>
      <w:r w:rsidRPr="00D62A9F">
        <w:rPr>
          <w:rFonts w:eastAsia="Times New Roman"/>
          <w:sz w:val="20"/>
          <w:lang w:val="es-ES"/>
        </w:rPr>
        <w:t>Site</w:t>
      </w:r>
      <w:proofErr w:type="spellEnd"/>
      <w:r w:rsidRPr="00D62A9F">
        <w:rPr>
          <w:rFonts w:eastAsia="Times New Roman"/>
          <w:sz w:val="20"/>
          <w:lang w:val="es-ES"/>
        </w:rPr>
        <w:t xml:space="preserve"> Central de Administración (CAS)</w:t>
      </w: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  <w:r w:rsidRPr="00D62A9F">
        <w:rPr>
          <w:rFonts w:eastAsia="Times New Roman"/>
          <w:sz w:val="20"/>
          <w:lang w:val="es-ES"/>
        </w:rPr>
        <w:t xml:space="preserve">TIP: Debería elegirse el </w:t>
      </w:r>
      <w:proofErr w:type="spellStart"/>
      <w:r w:rsidRPr="00D62A9F">
        <w:rPr>
          <w:rFonts w:eastAsia="Times New Roman"/>
          <w:sz w:val="20"/>
          <w:lang w:val="es-ES"/>
        </w:rPr>
        <w:t>Site</w:t>
      </w:r>
      <w:proofErr w:type="spellEnd"/>
      <w:r w:rsidRPr="00D62A9F">
        <w:rPr>
          <w:rFonts w:eastAsia="Times New Roman"/>
          <w:sz w:val="20"/>
          <w:lang w:val="es-ES"/>
        </w:rPr>
        <w:t xml:space="preserve"> que se encuentre más cercano al contenido, para acceder a él vía red cuando se necesite.</w:t>
      </w:r>
    </w:p>
    <w:p w:rsidR="00114052" w:rsidRPr="00114052" w:rsidRDefault="00114052" w:rsidP="00114052">
      <w:pPr>
        <w:pStyle w:val="ppFigure"/>
      </w:pPr>
      <w:r>
        <w:rPr>
          <w:noProof/>
          <w:lang w:bidi="ar-SA"/>
        </w:rPr>
        <w:drawing>
          <wp:inline distT="0" distB="0" distL="0" distR="0">
            <wp:extent cx="3810532" cy="3362794"/>
            <wp:effectExtent l="0" t="0" r="0" b="9525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</w:rPr>
      </w:pPr>
      <w:r w:rsidRPr="00D62A9F">
        <w:rPr>
          <w:rFonts w:eastAsia="Times New Roman"/>
          <w:sz w:val="20"/>
          <w:lang w:val="es-ES"/>
        </w:rPr>
        <w:t xml:space="preserve">Aquí se de asignar la seguridad que tendrán de los objetos migrados.  Salvo que se requiera algo específico, se encuentra disponible la seguridad “Default” (la habitual)  de los Objetos. </w:t>
      </w:r>
      <w:r w:rsidRPr="00D62A9F">
        <w:rPr>
          <w:rFonts w:eastAsia="Times New Roman"/>
          <w:sz w:val="18"/>
        </w:rPr>
        <w:t>(</w:t>
      </w:r>
      <w:proofErr w:type="spellStart"/>
      <w:proofErr w:type="gramStart"/>
      <w:r w:rsidRPr="00D62A9F">
        <w:rPr>
          <w:rFonts w:eastAsia="Times New Roman"/>
          <w:sz w:val="18"/>
        </w:rPr>
        <w:t>figura</w:t>
      </w:r>
      <w:proofErr w:type="spellEnd"/>
      <w:proofErr w:type="gramEnd"/>
      <w:r w:rsidRPr="00D62A9F">
        <w:rPr>
          <w:rFonts w:eastAsia="Times New Roman"/>
          <w:sz w:val="18"/>
        </w:rPr>
        <w:t xml:space="preserve"> 14)</w:t>
      </w: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</w:rPr>
      </w:pPr>
    </w:p>
    <w:p w:rsidR="00114052" w:rsidRPr="00114052" w:rsidRDefault="00114052" w:rsidP="00114052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>
            <wp:extent cx="3810532" cy="3362794"/>
            <wp:effectExtent l="0" t="0" r="0" b="9525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  <w:r w:rsidRPr="00D62A9F">
        <w:rPr>
          <w:rFonts w:eastAsia="Times New Roman"/>
          <w:sz w:val="20"/>
          <w:lang w:val="es-ES"/>
        </w:rPr>
        <w:t xml:space="preserve">Es posible limitar cualquier colección que pueda incrementar la membresía luego de la migración. Esto se debe a que las colecciones en CM 2012 son </w:t>
      </w:r>
      <w:hyperlink r:id="rId21" w:tgtFrame="_blank" w:history="1">
        <w:r w:rsidRPr="00D62A9F">
          <w:rPr>
            <w:rFonts w:eastAsia="Times New Roman"/>
            <w:sz w:val="20"/>
            <w:lang w:val="es-ES"/>
          </w:rPr>
          <w:t>“</w:t>
        </w:r>
        <w:proofErr w:type="spellStart"/>
        <w:r w:rsidRPr="00D62A9F">
          <w:rPr>
            <w:rFonts w:eastAsia="Times New Roman"/>
            <w:sz w:val="20"/>
            <w:lang w:val="es-ES"/>
          </w:rPr>
          <w:t>Globla</w:t>
        </w:r>
        <w:proofErr w:type="spellEnd"/>
        <w:r w:rsidRPr="00D62A9F">
          <w:rPr>
            <w:rFonts w:eastAsia="Times New Roman"/>
            <w:sz w:val="20"/>
            <w:lang w:val="es-ES"/>
          </w:rPr>
          <w:t xml:space="preserve"> Data”</w:t>
        </w:r>
      </w:hyperlink>
      <w:r w:rsidRPr="00D62A9F">
        <w:rPr>
          <w:rFonts w:eastAsia="Times New Roman"/>
          <w:sz w:val="20"/>
          <w:lang w:val="es-ES"/>
        </w:rPr>
        <w:t xml:space="preserve"> y son evaluadas en cada </w:t>
      </w:r>
      <w:proofErr w:type="spellStart"/>
      <w:r w:rsidRPr="00D62A9F">
        <w:rPr>
          <w:rFonts w:eastAsia="Times New Roman"/>
          <w:sz w:val="20"/>
          <w:lang w:val="es-ES"/>
        </w:rPr>
        <w:t>Site</w:t>
      </w:r>
      <w:proofErr w:type="spellEnd"/>
      <w:r w:rsidRPr="00D62A9F">
        <w:rPr>
          <w:rFonts w:eastAsia="Times New Roman"/>
          <w:sz w:val="20"/>
          <w:lang w:val="es-ES"/>
        </w:rPr>
        <w:t xml:space="preserve"> dentro de la jerarquía.</w:t>
      </w:r>
      <w:r w:rsidRPr="00D62A9F">
        <w:rPr>
          <w:rFonts w:eastAsia="Times New Roman"/>
          <w:sz w:val="20"/>
          <w:lang w:val="es-ES"/>
        </w:rPr>
        <w:br/>
        <w:t xml:space="preserve">Por consiguiente los </w:t>
      </w:r>
      <w:proofErr w:type="spellStart"/>
      <w:r w:rsidRPr="00D62A9F">
        <w:rPr>
          <w:rFonts w:eastAsia="Times New Roman"/>
          <w:sz w:val="20"/>
          <w:lang w:val="es-ES"/>
        </w:rPr>
        <w:t>advertisements</w:t>
      </w:r>
      <w:proofErr w:type="spellEnd"/>
      <w:r w:rsidRPr="00D62A9F">
        <w:rPr>
          <w:rFonts w:eastAsia="Times New Roman"/>
          <w:sz w:val="20"/>
          <w:lang w:val="es-ES"/>
        </w:rPr>
        <w:t xml:space="preserve"> asociados podrían ser evaluados en cada </w:t>
      </w:r>
      <w:proofErr w:type="spellStart"/>
      <w:r w:rsidRPr="00D62A9F">
        <w:rPr>
          <w:rFonts w:eastAsia="Times New Roman"/>
          <w:sz w:val="20"/>
          <w:lang w:val="es-ES"/>
        </w:rPr>
        <w:t>site</w:t>
      </w:r>
      <w:proofErr w:type="spellEnd"/>
      <w:r w:rsidRPr="00D62A9F">
        <w:rPr>
          <w:rFonts w:eastAsia="Times New Roman"/>
          <w:sz w:val="20"/>
          <w:lang w:val="es-ES"/>
        </w:rPr>
        <w:t xml:space="preserve"> y afectar a un número de miembros distintos o no deseados; entonces, durante la migración, se puede elegir o acotar la colección destino 2012 para evitarlo (si es que la estructura nueva está armada).</w:t>
      </w:r>
    </w:p>
    <w:p w:rsidR="00114052" w:rsidRPr="00114052" w:rsidRDefault="00114052" w:rsidP="00114052">
      <w:pPr>
        <w:pStyle w:val="ppFigure"/>
      </w:pPr>
      <w:r>
        <w:rPr>
          <w:noProof/>
          <w:lang w:bidi="ar-SA"/>
        </w:rPr>
        <w:drawing>
          <wp:inline distT="0" distB="0" distL="0" distR="0">
            <wp:extent cx="3810532" cy="3362794"/>
            <wp:effectExtent l="0" t="0" r="0" b="9525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</w:p>
    <w:p w:rsidR="00D62A9F" w:rsidRPr="001F1874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  <w:r w:rsidRPr="00D62A9F">
        <w:rPr>
          <w:rFonts w:eastAsia="Times New Roman"/>
          <w:sz w:val="20"/>
          <w:lang w:val="es-ES"/>
        </w:rPr>
        <w:t xml:space="preserve">En el caso en que hubiera alguna Colección con un </w:t>
      </w:r>
      <w:proofErr w:type="spellStart"/>
      <w:r w:rsidRPr="00D62A9F">
        <w:rPr>
          <w:rFonts w:eastAsia="Times New Roman"/>
          <w:sz w:val="20"/>
          <w:lang w:val="es-ES"/>
        </w:rPr>
        <w:t>query</w:t>
      </w:r>
      <w:proofErr w:type="spellEnd"/>
      <w:r w:rsidRPr="00D62A9F">
        <w:rPr>
          <w:rFonts w:eastAsia="Times New Roman"/>
          <w:sz w:val="20"/>
          <w:lang w:val="es-ES"/>
        </w:rPr>
        <w:t xml:space="preserve"> que referencie al código de </w:t>
      </w:r>
      <w:proofErr w:type="spellStart"/>
      <w:r w:rsidRPr="00D62A9F">
        <w:rPr>
          <w:rFonts w:eastAsia="Times New Roman"/>
          <w:sz w:val="20"/>
          <w:lang w:val="es-ES"/>
        </w:rPr>
        <w:t>Site</w:t>
      </w:r>
      <w:proofErr w:type="spellEnd"/>
      <w:r w:rsidRPr="00D62A9F">
        <w:rPr>
          <w:rFonts w:eastAsia="Times New Roman"/>
          <w:sz w:val="20"/>
          <w:lang w:val="es-ES"/>
        </w:rPr>
        <w:t xml:space="preserve">, el asistente brindará la posibilidad de cambiar el código de </w:t>
      </w:r>
      <w:proofErr w:type="spellStart"/>
      <w:r w:rsidRPr="00D62A9F">
        <w:rPr>
          <w:rFonts w:eastAsia="Times New Roman"/>
          <w:sz w:val="20"/>
          <w:lang w:val="es-ES"/>
        </w:rPr>
        <w:t>Site</w:t>
      </w:r>
      <w:proofErr w:type="spellEnd"/>
      <w:r w:rsidRPr="00D62A9F">
        <w:rPr>
          <w:rFonts w:eastAsia="Times New Roman"/>
          <w:sz w:val="20"/>
          <w:lang w:val="es-ES"/>
        </w:rPr>
        <w:t xml:space="preserve"> y acomodarlo a la nueva estructura.</w:t>
      </w:r>
      <w:r w:rsidRPr="00D62A9F">
        <w:rPr>
          <w:rFonts w:eastAsia="Times New Roman"/>
          <w:sz w:val="18"/>
          <w:lang w:val="es-ES"/>
        </w:rPr>
        <w:t xml:space="preserve"> </w:t>
      </w:r>
    </w:p>
    <w:p w:rsidR="00114052" w:rsidRPr="00114052" w:rsidRDefault="00114052" w:rsidP="00114052">
      <w:pPr>
        <w:pStyle w:val="ppFigure"/>
      </w:pPr>
      <w:r>
        <w:rPr>
          <w:noProof/>
          <w:lang w:bidi="ar-SA"/>
        </w:rPr>
        <w:drawing>
          <wp:inline distT="0" distB="0" distL="0" distR="0">
            <wp:extent cx="3810532" cy="3362794"/>
            <wp:effectExtent l="0" t="0" r="0" b="952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</w:p>
    <w:p w:rsidR="00D62A9F" w:rsidRPr="00E50CC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  <w:r w:rsidRPr="00D62A9F">
        <w:rPr>
          <w:rFonts w:eastAsia="Times New Roman"/>
          <w:sz w:val="20"/>
          <w:lang w:val="es-ES"/>
        </w:rPr>
        <w:t>Ya casi finalizando, se permite que el administrador revea antes de migrar, cualquier información adicional a tener en cuenta que el asistente considere importante. (</w:t>
      </w:r>
      <w:proofErr w:type="gramStart"/>
      <w:r w:rsidRPr="00D62A9F">
        <w:rPr>
          <w:rFonts w:eastAsia="Times New Roman"/>
          <w:sz w:val="20"/>
          <w:lang w:val="es-ES"/>
        </w:rPr>
        <w:t>a</w:t>
      </w:r>
      <w:proofErr w:type="gramEnd"/>
      <w:r w:rsidRPr="00D62A9F">
        <w:rPr>
          <w:rFonts w:eastAsia="Times New Roman"/>
          <w:sz w:val="20"/>
          <w:lang w:val="es-ES"/>
        </w:rPr>
        <w:t xml:space="preserve"> modo de ayuda) y deja inclusive pasarla a un .</w:t>
      </w:r>
      <w:proofErr w:type="spellStart"/>
      <w:r w:rsidRPr="00D62A9F">
        <w:rPr>
          <w:rFonts w:eastAsia="Times New Roman"/>
          <w:sz w:val="20"/>
          <w:lang w:val="es-ES"/>
        </w:rPr>
        <w:t>txt</w:t>
      </w:r>
      <w:proofErr w:type="spellEnd"/>
      <w:r w:rsidRPr="00D62A9F">
        <w:rPr>
          <w:rFonts w:eastAsia="Times New Roman"/>
          <w:sz w:val="20"/>
          <w:lang w:val="es-ES"/>
        </w:rPr>
        <w:t xml:space="preserve"> en donde explica las consideraciones finales dependiendo de los objetos a migrar. </w:t>
      </w:r>
    </w:p>
    <w:p w:rsidR="00114052" w:rsidRPr="00114052" w:rsidRDefault="00114052" w:rsidP="00114052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>
            <wp:extent cx="3810532" cy="3362794"/>
            <wp:effectExtent l="0" t="0" r="0" b="9525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</w:p>
    <w:p w:rsidR="00D62A9F" w:rsidRPr="00E50CC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  <w:r w:rsidRPr="00D62A9F">
        <w:rPr>
          <w:rFonts w:eastAsia="Times New Roman"/>
          <w:sz w:val="20"/>
          <w:lang w:val="es-ES"/>
        </w:rPr>
        <w:t xml:space="preserve">Por último, está la posibilidad de </w:t>
      </w:r>
      <w:proofErr w:type="spellStart"/>
      <w:r w:rsidRPr="00D62A9F">
        <w:rPr>
          <w:rFonts w:eastAsia="Times New Roman"/>
          <w:sz w:val="20"/>
          <w:lang w:val="es-ES"/>
        </w:rPr>
        <w:t>agendar</w:t>
      </w:r>
      <w:proofErr w:type="spellEnd"/>
      <w:r w:rsidRPr="00D62A9F">
        <w:rPr>
          <w:rFonts w:eastAsia="Times New Roman"/>
          <w:sz w:val="20"/>
          <w:lang w:val="es-ES"/>
        </w:rPr>
        <w:t xml:space="preserve"> el </w:t>
      </w:r>
      <w:proofErr w:type="spellStart"/>
      <w:r w:rsidRPr="00D62A9F">
        <w:rPr>
          <w:rFonts w:eastAsia="Times New Roman"/>
          <w:sz w:val="20"/>
          <w:lang w:val="es-ES"/>
        </w:rPr>
        <w:t>job</w:t>
      </w:r>
      <w:proofErr w:type="spellEnd"/>
      <w:r w:rsidRPr="00D62A9F">
        <w:rPr>
          <w:rFonts w:eastAsia="Times New Roman"/>
          <w:sz w:val="20"/>
          <w:lang w:val="es-ES"/>
        </w:rPr>
        <w:t xml:space="preserve">.  Además provee controles adicionales para aquellos objetos que puedan llegar a existir en el </w:t>
      </w:r>
      <w:proofErr w:type="spellStart"/>
      <w:r w:rsidRPr="00D62A9F">
        <w:rPr>
          <w:rFonts w:eastAsia="Times New Roman"/>
          <w:sz w:val="20"/>
          <w:lang w:val="es-ES"/>
        </w:rPr>
        <w:t>Site</w:t>
      </w:r>
      <w:proofErr w:type="spellEnd"/>
      <w:r w:rsidRPr="00D62A9F">
        <w:rPr>
          <w:rFonts w:eastAsia="Times New Roman"/>
          <w:sz w:val="20"/>
          <w:lang w:val="es-ES"/>
        </w:rPr>
        <w:t xml:space="preserve"> destino y su comportamiento luego de la migración.</w:t>
      </w:r>
      <w:r w:rsidRPr="00D62A9F">
        <w:rPr>
          <w:rFonts w:eastAsia="Times New Roman"/>
          <w:sz w:val="18"/>
          <w:lang w:val="es-ES"/>
        </w:rPr>
        <w:t xml:space="preserve"> </w:t>
      </w:r>
    </w:p>
    <w:p w:rsidR="00114052" w:rsidRPr="00114052" w:rsidRDefault="00114052" w:rsidP="00114052">
      <w:pPr>
        <w:pStyle w:val="ppFigure"/>
      </w:pPr>
      <w:r>
        <w:rPr>
          <w:noProof/>
          <w:lang w:bidi="ar-SA"/>
        </w:rPr>
        <w:drawing>
          <wp:inline distT="0" distB="0" distL="0" distR="0">
            <wp:extent cx="3810532" cy="3362794"/>
            <wp:effectExtent l="0" t="0" r="0" b="9525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</w:p>
    <w:p w:rsidR="004F2975" w:rsidRDefault="00D62A9F" w:rsidP="00D62A9F">
      <w:pPr>
        <w:pStyle w:val="ppBodyText"/>
        <w:rPr>
          <w:rFonts w:eastAsia="Times New Roman"/>
          <w:sz w:val="18"/>
          <w:lang w:val="es-ES"/>
        </w:rPr>
      </w:pPr>
      <w:r w:rsidRPr="00D62A9F">
        <w:rPr>
          <w:rFonts w:eastAsia="Times New Roman"/>
          <w:sz w:val="20"/>
          <w:lang w:val="es-ES"/>
        </w:rPr>
        <w:t>El Job puede ser visto y manipulado en el ítem de “</w:t>
      </w:r>
      <w:proofErr w:type="spellStart"/>
      <w:r w:rsidRPr="00D62A9F">
        <w:rPr>
          <w:rFonts w:eastAsia="Times New Roman"/>
          <w:sz w:val="20"/>
          <w:lang w:val="es-ES"/>
        </w:rPr>
        <w:t>Migration</w:t>
      </w:r>
      <w:proofErr w:type="spellEnd"/>
      <w:r w:rsidRPr="00D62A9F">
        <w:rPr>
          <w:rFonts w:eastAsia="Times New Roman"/>
          <w:sz w:val="20"/>
          <w:lang w:val="es-ES"/>
        </w:rPr>
        <w:t xml:space="preserve"> Jobs” dentro de “</w:t>
      </w:r>
      <w:proofErr w:type="spellStart"/>
      <w:r w:rsidRPr="00D62A9F">
        <w:rPr>
          <w:rFonts w:eastAsia="Times New Roman"/>
          <w:sz w:val="20"/>
          <w:lang w:val="es-ES"/>
        </w:rPr>
        <w:t>Migration</w:t>
      </w:r>
      <w:proofErr w:type="spellEnd"/>
      <w:r w:rsidRPr="00D62A9F">
        <w:rPr>
          <w:rFonts w:eastAsia="Times New Roman"/>
          <w:sz w:val="20"/>
          <w:lang w:val="es-ES"/>
        </w:rPr>
        <w:t>” en la consola.</w:t>
      </w:r>
      <w:r w:rsidR="004F2975">
        <w:rPr>
          <w:rFonts w:eastAsia="Times New Roman"/>
          <w:sz w:val="18"/>
          <w:lang w:val="es-ES"/>
        </w:rPr>
        <w:t xml:space="preserve"> </w:t>
      </w: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  <w:r w:rsidRPr="00D62A9F">
        <w:rPr>
          <w:rFonts w:eastAsia="Times New Roman"/>
          <w:sz w:val="20"/>
          <w:lang w:val="es-ES"/>
        </w:rPr>
        <w:lastRenderedPageBreak/>
        <w:t xml:space="preserve">Es necesario refrescar la consola para actualizar la información del </w:t>
      </w:r>
      <w:proofErr w:type="spellStart"/>
      <w:r w:rsidRPr="00D62A9F">
        <w:rPr>
          <w:rFonts w:eastAsia="Times New Roman"/>
          <w:sz w:val="20"/>
          <w:lang w:val="es-ES"/>
        </w:rPr>
        <w:t>job</w:t>
      </w:r>
      <w:proofErr w:type="spellEnd"/>
      <w:r w:rsidRPr="00D62A9F">
        <w:rPr>
          <w:rFonts w:eastAsia="Times New Roman"/>
          <w:sz w:val="20"/>
          <w:lang w:val="es-ES"/>
        </w:rPr>
        <w:t>.</w:t>
      </w:r>
    </w:p>
    <w:p w:rsidR="00114052" w:rsidRPr="00114052" w:rsidRDefault="00114052" w:rsidP="00114052">
      <w:pPr>
        <w:pStyle w:val="ppFigure"/>
      </w:pPr>
      <w:r>
        <w:rPr>
          <w:noProof/>
          <w:lang w:bidi="ar-SA"/>
        </w:rPr>
        <w:drawing>
          <wp:inline distT="0" distB="0" distL="0" distR="0">
            <wp:extent cx="3810532" cy="2772162"/>
            <wp:effectExtent l="0" t="0" r="0" b="9525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9F" w:rsidRPr="001F1874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  <w:r w:rsidRPr="00D62A9F">
        <w:rPr>
          <w:rFonts w:eastAsia="Times New Roman"/>
          <w:sz w:val="20"/>
          <w:lang w:val="es-ES"/>
        </w:rPr>
        <w:t xml:space="preserve">Al finalizar la migración, contamos con un resumen con los tipos de objetos migrados. </w:t>
      </w:r>
    </w:p>
    <w:p w:rsidR="00114052" w:rsidRPr="00114052" w:rsidRDefault="00114052" w:rsidP="00114052">
      <w:pPr>
        <w:pStyle w:val="ppFigure"/>
      </w:pPr>
      <w:r>
        <w:rPr>
          <w:noProof/>
          <w:lang w:bidi="ar-SA"/>
        </w:rPr>
        <w:drawing>
          <wp:inline distT="0" distB="0" distL="0" distR="0">
            <wp:extent cx="3810532" cy="2772162"/>
            <wp:effectExtent l="0" t="0" r="0" b="9525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  <w:r w:rsidRPr="00D62A9F">
        <w:rPr>
          <w:rFonts w:eastAsia="Times New Roman"/>
          <w:sz w:val="18"/>
          <w:lang w:val="es-ES"/>
        </w:rPr>
        <w:t> </w:t>
      </w:r>
      <w:r w:rsidRPr="00D62A9F">
        <w:rPr>
          <w:rFonts w:eastAsia="Times New Roman"/>
          <w:sz w:val="24"/>
          <w:szCs w:val="24"/>
          <w:u w:val="single"/>
          <w:lang w:val="es-ES"/>
        </w:rPr>
        <w:t>Tareas post Migración:</w:t>
      </w:r>
    </w:p>
    <w:p w:rsidR="00D62A9F" w:rsidRPr="004F2975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  <w:r w:rsidRPr="00D62A9F">
        <w:rPr>
          <w:rFonts w:eastAsia="Times New Roman"/>
          <w:noProof/>
          <w:sz w:val="20"/>
          <w:lang w:val="es-ES" w:eastAsia="es-ES"/>
        </w:rPr>
        <w:t>En “Active Source Hierarchy” donde encontramos las conexiones realizadas a la estructura 2007, podemos manipularlas pudiendo iniciar o parar obtensión de datos</w:t>
      </w:r>
      <w:r w:rsidR="004F2975">
        <w:rPr>
          <w:rFonts w:eastAsia="Times New Roman"/>
          <w:noProof/>
          <w:sz w:val="20"/>
          <w:lang w:val="es-ES" w:eastAsia="es-ES"/>
        </w:rPr>
        <w:t>.</w:t>
      </w:r>
    </w:p>
    <w:p w:rsidR="00114052" w:rsidRPr="00114052" w:rsidRDefault="00114052" w:rsidP="00114052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>
            <wp:extent cx="3810532" cy="2772162"/>
            <wp:effectExtent l="0" t="0" r="0" b="9525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  <w:r w:rsidRPr="00D62A9F">
        <w:rPr>
          <w:rFonts w:ascii="Arial" w:eastAsia="Times New Roman" w:hAnsi="Arial"/>
          <w:sz w:val="20"/>
          <w:szCs w:val="20"/>
          <w:lang w:val="es-ES"/>
        </w:rPr>
        <w:t> </w:t>
      </w: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  <w:r w:rsidRPr="00D62A9F">
        <w:rPr>
          <w:sz w:val="20"/>
          <w:lang w:val="es-ES"/>
        </w:rPr>
        <w:t xml:space="preserve">Parados en </w:t>
      </w:r>
      <w:proofErr w:type="spellStart"/>
      <w:r w:rsidRPr="00D62A9F">
        <w:rPr>
          <w:sz w:val="20"/>
          <w:lang w:val="es-ES"/>
        </w:rPr>
        <w:t>Migration</w:t>
      </w:r>
      <w:proofErr w:type="spellEnd"/>
      <w:r w:rsidRPr="00D62A9F">
        <w:rPr>
          <w:sz w:val="20"/>
          <w:lang w:val="es-ES"/>
        </w:rPr>
        <w:t>, en la botonera, en “</w:t>
      </w:r>
      <w:proofErr w:type="spellStart"/>
      <w:r w:rsidRPr="00D62A9F">
        <w:rPr>
          <w:sz w:val="20"/>
          <w:lang w:val="es-ES"/>
        </w:rPr>
        <w:t>Edit</w:t>
      </w:r>
      <w:proofErr w:type="spellEnd"/>
      <w:r w:rsidRPr="00D62A9F">
        <w:rPr>
          <w:sz w:val="20"/>
          <w:lang w:val="es-ES"/>
        </w:rPr>
        <w:t xml:space="preserve"> </w:t>
      </w:r>
      <w:proofErr w:type="spellStart"/>
      <w:r w:rsidRPr="00D62A9F">
        <w:rPr>
          <w:sz w:val="20"/>
          <w:lang w:val="es-ES"/>
        </w:rPr>
        <w:t>Exclusion</w:t>
      </w:r>
      <w:proofErr w:type="spellEnd"/>
      <w:r w:rsidRPr="00D62A9F">
        <w:rPr>
          <w:sz w:val="20"/>
          <w:lang w:val="es-ES"/>
        </w:rPr>
        <w:t xml:space="preserve"> </w:t>
      </w:r>
      <w:proofErr w:type="spellStart"/>
      <w:r w:rsidRPr="00D62A9F">
        <w:rPr>
          <w:sz w:val="20"/>
          <w:lang w:val="es-ES"/>
        </w:rPr>
        <w:t>List</w:t>
      </w:r>
      <w:proofErr w:type="spellEnd"/>
      <w:r w:rsidRPr="00D62A9F">
        <w:rPr>
          <w:sz w:val="20"/>
          <w:lang w:val="es-ES"/>
        </w:rPr>
        <w:t xml:space="preserve">”, </w:t>
      </w:r>
      <w:r w:rsidRPr="00D62A9F">
        <w:rPr>
          <w:rFonts w:eastAsia="Times New Roman"/>
          <w:sz w:val="20"/>
          <w:lang w:val="es-ES"/>
        </w:rPr>
        <w:t>es posible ver los objetos que f</w:t>
      </w:r>
      <w:r w:rsidR="004F2975">
        <w:rPr>
          <w:rFonts w:eastAsia="Times New Roman"/>
          <w:sz w:val="20"/>
          <w:lang w:val="es-ES"/>
        </w:rPr>
        <w:t>ueron excluidos de la migración</w:t>
      </w:r>
      <w:r w:rsidRPr="00D62A9F">
        <w:rPr>
          <w:rFonts w:eastAsia="Times New Roman"/>
          <w:sz w:val="18"/>
          <w:lang w:val="es-ES"/>
        </w:rPr>
        <w:t xml:space="preserve">.  </w:t>
      </w:r>
      <w:r w:rsidRPr="00D62A9F">
        <w:rPr>
          <w:rFonts w:eastAsia="Times New Roman"/>
          <w:sz w:val="20"/>
          <w:lang w:val="es-ES"/>
        </w:rPr>
        <w:t xml:space="preserve">Los objetos aquí listados </w:t>
      </w:r>
      <w:r w:rsidRPr="00D62A9F">
        <w:rPr>
          <w:rFonts w:eastAsia="Times New Roman"/>
          <w:sz w:val="18"/>
          <w:lang w:val="es-ES"/>
        </w:rPr>
        <w:t xml:space="preserve">(figura 22), </w:t>
      </w:r>
      <w:r w:rsidRPr="00D62A9F">
        <w:rPr>
          <w:rFonts w:eastAsia="Times New Roman"/>
          <w:sz w:val="20"/>
          <w:lang w:val="es-ES"/>
        </w:rPr>
        <w:t xml:space="preserve">serán automáticamente excluidos en futuras migraciones (no seleccionados por default).  Si se remueven de esta lista, podrán ser nuevamente elegidos y migrados en el próximo </w:t>
      </w:r>
      <w:proofErr w:type="spellStart"/>
      <w:r w:rsidRPr="00D62A9F">
        <w:rPr>
          <w:rFonts w:eastAsia="Times New Roman"/>
          <w:sz w:val="20"/>
          <w:lang w:val="es-ES"/>
        </w:rPr>
        <w:t>job</w:t>
      </w:r>
      <w:proofErr w:type="spellEnd"/>
      <w:r w:rsidRPr="00D62A9F">
        <w:rPr>
          <w:rFonts w:eastAsia="Times New Roman"/>
          <w:sz w:val="20"/>
          <w:lang w:val="es-ES"/>
        </w:rPr>
        <w:t>.</w:t>
      </w:r>
    </w:p>
    <w:p w:rsidR="00114052" w:rsidRPr="00114052" w:rsidRDefault="00114052" w:rsidP="00114052">
      <w:pPr>
        <w:pStyle w:val="ppFigure"/>
      </w:pPr>
      <w:r>
        <w:rPr>
          <w:noProof/>
          <w:lang w:bidi="ar-SA"/>
        </w:rPr>
        <w:drawing>
          <wp:inline distT="0" distB="0" distL="0" distR="0">
            <wp:extent cx="3810532" cy="2772162"/>
            <wp:effectExtent l="0" t="0" r="0" b="9525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9F" w:rsidRPr="00D62A9F" w:rsidRDefault="00D62A9F" w:rsidP="00D62A9F">
      <w:pPr>
        <w:pStyle w:val="ppBodyText"/>
        <w:rPr>
          <w:rFonts w:ascii="Arial" w:eastAsia="Times New Roman" w:hAnsi="Arial"/>
          <w:sz w:val="20"/>
          <w:szCs w:val="20"/>
          <w:lang w:val="es-ES"/>
        </w:rPr>
      </w:pPr>
      <w:r w:rsidRPr="00D62A9F">
        <w:rPr>
          <w:rFonts w:eastAsia="Times New Roman"/>
          <w:sz w:val="20"/>
          <w:lang w:val="es-ES"/>
        </w:rPr>
        <w:t>El último paso a realizar luego de haber migrado todo, es “</w:t>
      </w:r>
      <w:proofErr w:type="spellStart"/>
      <w:r w:rsidRPr="00D62A9F">
        <w:rPr>
          <w:rFonts w:eastAsia="Times New Roman"/>
          <w:sz w:val="20"/>
          <w:lang w:val="es-ES"/>
        </w:rPr>
        <w:t>Clean</w:t>
      </w:r>
      <w:proofErr w:type="spellEnd"/>
      <w:r w:rsidRPr="00D62A9F">
        <w:rPr>
          <w:rFonts w:eastAsia="Times New Roman"/>
          <w:sz w:val="20"/>
          <w:lang w:val="es-ES"/>
        </w:rPr>
        <w:t xml:space="preserve"> Up </w:t>
      </w:r>
      <w:proofErr w:type="spellStart"/>
      <w:r w:rsidRPr="00D62A9F">
        <w:rPr>
          <w:rFonts w:eastAsia="Times New Roman"/>
          <w:sz w:val="20"/>
          <w:lang w:val="es-ES"/>
        </w:rPr>
        <w:t>Migration</w:t>
      </w:r>
      <w:proofErr w:type="spellEnd"/>
      <w:r w:rsidRPr="00D62A9F">
        <w:rPr>
          <w:rFonts w:eastAsia="Times New Roman"/>
          <w:sz w:val="20"/>
          <w:lang w:val="es-ES"/>
        </w:rPr>
        <w:t xml:space="preserve"> Data</w:t>
      </w:r>
      <w:proofErr w:type="gramStart"/>
      <w:r w:rsidRPr="00D62A9F">
        <w:rPr>
          <w:rFonts w:eastAsia="Times New Roman"/>
          <w:sz w:val="20"/>
          <w:lang w:val="es-ES"/>
        </w:rPr>
        <w:t>” ,</w:t>
      </w:r>
      <w:proofErr w:type="gramEnd"/>
      <w:r w:rsidRPr="00D62A9F">
        <w:rPr>
          <w:rFonts w:eastAsia="Times New Roman"/>
          <w:sz w:val="20"/>
          <w:lang w:val="es-ES"/>
        </w:rPr>
        <w:t xml:space="preserve"> después de ha</w:t>
      </w:r>
      <w:r w:rsidR="00065D79">
        <w:rPr>
          <w:rFonts w:eastAsia="Times New Roman"/>
          <w:sz w:val="20"/>
          <w:lang w:val="es-ES"/>
        </w:rPr>
        <w:t>ber parado todas las conexiones</w:t>
      </w:r>
      <w:r w:rsidRPr="00D62A9F">
        <w:rPr>
          <w:rFonts w:eastAsia="Times New Roman"/>
          <w:sz w:val="18"/>
          <w:lang w:val="es-ES"/>
        </w:rPr>
        <w:t xml:space="preserve">.  </w:t>
      </w:r>
      <w:r w:rsidRPr="00D62A9F">
        <w:rPr>
          <w:rFonts w:eastAsia="Times New Roman"/>
          <w:sz w:val="20"/>
          <w:lang w:val="es-ES"/>
        </w:rPr>
        <w:t>Aquí se remueven los datos de la base de datos acerca de la migración a la nueva jerarquía 2012.  Sin embargo, algunos datos útiles quedan, para poder ir nuevamente al contenedor de “</w:t>
      </w:r>
      <w:proofErr w:type="spellStart"/>
      <w:r w:rsidRPr="00D62A9F">
        <w:rPr>
          <w:rFonts w:eastAsia="Times New Roman"/>
          <w:sz w:val="20"/>
          <w:lang w:val="es-ES"/>
        </w:rPr>
        <w:t>Migration</w:t>
      </w:r>
      <w:proofErr w:type="spellEnd"/>
      <w:r w:rsidRPr="00D62A9F">
        <w:rPr>
          <w:rFonts w:eastAsia="Times New Roman"/>
          <w:sz w:val="20"/>
          <w:lang w:val="es-ES"/>
        </w:rPr>
        <w:t xml:space="preserve">” y rever por ejemplo los objetos que fueron migrados, quien es el </w:t>
      </w:r>
      <w:proofErr w:type="spellStart"/>
      <w:r w:rsidRPr="00D62A9F">
        <w:rPr>
          <w:rFonts w:eastAsia="Times New Roman"/>
          <w:sz w:val="20"/>
          <w:lang w:val="es-ES"/>
        </w:rPr>
        <w:t>site</w:t>
      </w:r>
      <w:proofErr w:type="spellEnd"/>
      <w:r w:rsidRPr="00D62A9F">
        <w:rPr>
          <w:rFonts w:eastAsia="Times New Roman"/>
          <w:sz w:val="20"/>
          <w:lang w:val="es-ES"/>
        </w:rPr>
        <w:t xml:space="preserve"> dueño de los objetos, etc.</w:t>
      </w:r>
    </w:p>
    <w:p w:rsidR="00114052" w:rsidRPr="00114052" w:rsidRDefault="00114052" w:rsidP="00114052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>
            <wp:extent cx="3810532" cy="2772162"/>
            <wp:effectExtent l="0" t="0" r="0" b="9525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8" r:link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5" w:rsidRPr="00D62A9F" w:rsidRDefault="00520545" w:rsidP="00114052">
      <w:pPr>
        <w:pStyle w:val="ppBodyText"/>
      </w:pPr>
    </w:p>
    <w:sectPr w:rsidR="00520545" w:rsidRPr="00D62A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1">
    <w:nsid w:val="222F10FF"/>
    <w:multiLevelType w:val="multilevel"/>
    <w:tmpl w:val="59F80AD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firstLine="0"/>
      </w:pPr>
      <w:rPr>
        <w:rFonts w:hint="default"/>
      </w:rPr>
    </w:lvl>
  </w:abstractNum>
  <w:abstractNum w:abstractNumId="2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3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4">
    <w:nsid w:val="3BDF086C"/>
    <w:multiLevelType w:val="hybridMultilevel"/>
    <w:tmpl w:val="306C0596"/>
    <w:lvl w:ilvl="0" w:tplc="9E884784">
      <w:start w:val="1"/>
      <w:numFmt w:val="bullet"/>
      <w:pStyle w:val="ppNote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4F7740E6"/>
    <w:multiLevelType w:val="multilevel"/>
    <w:tmpl w:val="3AFC219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6">
    <w:nsid w:val="57937A46"/>
    <w:multiLevelType w:val="hybridMultilevel"/>
    <w:tmpl w:val="1E94638A"/>
    <w:lvl w:ilvl="0" w:tplc="E4A40D04">
      <w:start w:val="1"/>
      <w:numFmt w:val="bullet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7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8">
    <w:nsid w:val="6D0D5BAB"/>
    <w:multiLevelType w:val="multilevel"/>
    <w:tmpl w:val="2A1A895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08"/>
        </w:tabs>
        <w:ind w:left="64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128"/>
        </w:tabs>
        <w:ind w:left="71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68"/>
        </w:tabs>
        <w:ind w:left="85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288"/>
        </w:tabs>
        <w:ind w:left="9288" w:hanging="180"/>
      </w:pPr>
      <w:rPr>
        <w:rFonts w:hint="default"/>
      </w:rPr>
    </w:lvl>
  </w:abstractNum>
  <w:abstractNum w:abstractNumId="9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0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1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2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12"/>
  </w:num>
  <w:num w:numId="5">
    <w:abstractNumId w:val="7"/>
  </w:num>
  <w:num w:numId="6">
    <w:abstractNumId w:val="9"/>
  </w:num>
  <w:num w:numId="7">
    <w:abstractNumId w:val="3"/>
  </w:num>
  <w:num w:numId="8">
    <w:abstractNumId w:val="11"/>
  </w:num>
  <w:num w:numId="9">
    <w:abstractNumId w:val="2"/>
  </w:num>
  <w:num w:numId="10">
    <w:abstractNumId w:val="10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</w:num>
  <w:num w:numId="19">
    <w:abstractNumId w:val="1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A9F"/>
    <w:rsid w:val="00065D79"/>
    <w:rsid w:val="00114052"/>
    <w:rsid w:val="001F1874"/>
    <w:rsid w:val="004F2975"/>
    <w:rsid w:val="004F3C45"/>
    <w:rsid w:val="00520545"/>
    <w:rsid w:val="00D62A9F"/>
    <w:rsid w:val="00E50CCF"/>
    <w:rsid w:val="00EB2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D56552-E6B2-48C3-849E-0A49EE7A0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D62A9F"/>
    <w:pPr>
      <w:spacing w:after="120" w:line="276" w:lineRule="auto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D62A9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ppBodyText"/>
    <w:link w:val="Heading2Char"/>
    <w:unhideWhenUsed/>
    <w:qFormat/>
    <w:rsid w:val="00D62A9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D62A9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D62A9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D62A9F"/>
    <w:rPr>
      <w:rFonts w:asciiTheme="majorHAnsi" w:eastAsiaTheme="majorEastAsia" w:hAnsiTheme="majorHAnsi" w:cstheme="majorBidi"/>
      <w:b/>
      <w:bCs/>
      <w:color w:val="5B9BD5" w:themeColor="accent1"/>
      <w:lang w:bidi="en-US"/>
    </w:rPr>
  </w:style>
  <w:style w:type="character" w:styleId="Hyperlink">
    <w:name w:val="Hyperlink"/>
    <w:basedOn w:val="DefaultParagraphFont"/>
    <w:uiPriority w:val="99"/>
    <w:semiHidden/>
    <w:unhideWhenUsed/>
    <w:rsid w:val="00D62A9F"/>
    <w:rPr>
      <w:strike w:val="0"/>
      <w:dstrike w:val="0"/>
      <w:color w:val="888888"/>
      <w:u w:val="none"/>
      <w:effect w:val="none"/>
    </w:rPr>
  </w:style>
  <w:style w:type="character" w:styleId="Strong">
    <w:name w:val="Strong"/>
    <w:basedOn w:val="DefaultParagraphFont"/>
    <w:uiPriority w:val="22"/>
    <w:qFormat/>
    <w:rsid w:val="00D62A9F"/>
    <w:rPr>
      <w:b/>
      <w:bCs/>
    </w:rPr>
  </w:style>
  <w:style w:type="character" w:customStyle="1" w:styleId="Heading1Char">
    <w:name w:val="Heading 1 Char"/>
    <w:basedOn w:val="DefaultParagraphFont"/>
    <w:link w:val="Heading1"/>
    <w:rsid w:val="00D62A9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D62A9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bidi="en-US"/>
    </w:rPr>
  </w:style>
  <w:style w:type="character" w:customStyle="1" w:styleId="Heading4Char">
    <w:name w:val="Heading 4 Char"/>
    <w:basedOn w:val="DefaultParagraphFont"/>
    <w:link w:val="Heading4"/>
    <w:rsid w:val="00D62A9F"/>
    <w:rPr>
      <w:rFonts w:asciiTheme="majorHAnsi" w:eastAsiaTheme="majorEastAsia" w:hAnsiTheme="majorHAnsi" w:cstheme="majorBidi"/>
      <w:b/>
      <w:bCs/>
      <w:i/>
      <w:iCs/>
      <w:color w:val="5B9BD5" w:themeColor="accent1"/>
      <w:lang w:bidi="en-US"/>
    </w:rPr>
  </w:style>
  <w:style w:type="paragraph" w:customStyle="1" w:styleId="ppBodyText">
    <w:name w:val="pp Body Text"/>
    <w:qFormat/>
    <w:rsid w:val="00D62A9F"/>
    <w:pPr>
      <w:spacing w:after="120" w:line="276" w:lineRule="auto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D62A9F"/>
    <w:pPr>
      <w:numPr>
        <w:ilvl w:val="2"/>
      </w:numPr>
      <w:ind w:left="720"/>
    </w:pPr>
  </w:style>
  <w:style w:type="paragraph" w:customStyle="1" w:styleId="ppBodyTextIndent2">
    <w:name w:val="pp Body Text Indent 2"/>
    <w:basedOn w:val="ppBodyTextIndent"/>
    <w:rsid w:val="00D62A9F"/>
    <w:pPr>
      <w:numPr>
        <w:ilvl w:val="3"/>
      </w:numPr>
      <w:ind w:left="1440"/>
    </w:pPr>
  </w:style>
  <w:style w:type="paragraph" w:customStyle="1" w:styleId="ppBulletList">
    <w:name w:val="pp Bullet List"/>
    <w:basedOn w:val="ppNumberList"/>
    <w:link w:val="ppBulletListChar"/>
    <w:qFormat/>
    <w:rsid w:val="00D62A9F"/>
    <w:pPr>
      <w:numPr>
        <w:ilvl w:val="0"/>
        <w:numId w:val="0"/>
      </w:numPr>
      <w:tabs>
        <w:tab w:val="clear" w:pos="1440"/>
        <w:tab w:val="num" w:pos="1037"/>
      </w:tabs>
      <w:ind w:left="754" w:hanging="357"/>
    </w:pPr>
  </w:style>
  <w:style w:type="paragraph" w:customStyle="1" w:styleId="ppBulletListIndent">
    <w:name w:val="pp Bullet List Indent"/>
    <w:basedOn w:val="ppBulletList"/>
    <w:rsid w:val="00D62A9F"/>
    <w:pPr>
      <w:tabs>
        <w:tab w:val="clear" w:pos="1037"/>
        <w:tab w:val="num" w:pos="1757"/>
      </w:tabs>
      <w:ind w:left="1434"/>
    </w:pPr>
  </w:style>
  <w:style w:type="paragraph" w:customStyle="1" w:styleId="ppChapterNumber">
    <w:name w:val="pp Chapter Number"/>
    <w:next w:val="Normal"/>
    <w:uiPriority w:val="14"/>
    <w:rsid w:val="00D62A9F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D62A9F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D62A9F"/>
    <w:pPr>
      <w:spacing w:before="340" w:after="24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D62A9F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D62A9F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D62A9F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D62A9F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D62A9F"/>
    <w:pPr>
      <w:keepNext/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D62A9F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D62A9F"/>
    <w:pPr>
      <w:numPr>
        <w:ilvl w:val="3"/>
      </w:numPr>
      <w:ind w:left="1440"/>
    </w:pPr>
  </w:style>
  <w:style w:type="paragraph" w:customStyle="1" w:styleId="ppFigure">
    <w:name w:val="pp Figure"/>
    <w:basedOn w:val="Normal"/>
    <w:next w:val="Normal"/>
    <w:qFormat/>
    <w:rsid w:val="00D62A9F"/>
    <w:pPr>
      <w:numPr>
        <w:ilvl w:val="1"/>
        <w:numId w:val="7"/>
      </w:numPr>
      <w:spacing w:after="240"/>
      <w:ind w:left="0"/>
    </w:pPr>
  </w:style>
  <w:style w:type="paragraph" w:customStyle="1" w:styleId="ppFigureCaption">
    <w:name w:val="pp Figure Caption"/>
    <w:basedOn w:val="Normal"/>
    <w:next w:val="ppBodyText"/>
    <w:qFormat/>
    <w:rsid w:val="00D62A9F"/>
    <w:pPr>
      <w:numPr>
        <w:ilvl w:val="1"/>
        <w:numId w:val="6"/>
      </w:numPr>
      <w:ind w:left="0"/>
    </w:pPr>
    <w:rPr>
      <w:b/>
      <w:color w:val="003399"/>
    </w:rPr>
  </w:style>
  <w:style w:type="paragraph" w:customStyle="1" w:styleId="ppFigureCaptionIndent">
    <w:name w:val="pp Figure Caption Indent"/>
    <w:basedOn w:val="ppFigureCaption"/>
    <w:next w:val="ppBodyTextIndent"/>
    <w:rsid w:val="00D62A9F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D62A9F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D62A9F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D62A9F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D62A9F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D62A9F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D62A9F"/>
    <w:pPr>
      <w:numPr>
        <w:ilvl w:val="3"/>
      </w:numPr>
      <w:ind w:left="1440"/>
    </w:pPr>
  </w:style>
  <w:style w:type="paragraph" w:customStyle="1" w:styleId="ppNumberList">
    <w:name w:val="pp Number List"/>
    <w:basedOn w:val="Normal"/>
    <w:rsid w:val="00D62A9F"/>
    <w:pPr>
      <w:numPr>
        <w:ilvl w:val="1"/>
        <w:numId w:val="10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D62A9F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D62A9F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DEDED" w:themeFill="accent3" w:themeFillTint="33"/>
      <w:ind w:left="142"/>
    </w:pPr>
  </w:style>
  <w:style w:type="paragraph" w:customStyle="1" w:styleId="ppNoteBullet">
    <w:name w:val="pp Note Bullet"/>
    <w:basedOn w:val="ppNote"/>
    <w:rsid w:val="00D62A9F"/>
    <w:pPr>
      <w:numPr>
        <w:ilvl w:val="0"/>
        <w:numId w:val="20"/>
      </w:numPr>
      <w:ind w:left="426" w:hanging="284"/>
    </w:pPr>
  </w:style>
  <w:style w:type="paragraph" w:customStyle="1" w:styleId="ppNoteIndent">
    <w:name w:val="pp Note Indent"/>
    <w:basedOn w:val="ppNote"/>
    <w:rsid w:val="00D62A9F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D62A9F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D62A9F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D62A9F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D62A9F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D62A9F"/>
    <w:rPr>
      <w:color w:val="333399"/>
    </w:rPr>
  </w:style>
  <w:style w:type="table" w:customStyle="1" w:styleId="ppTableGrid">
    <w:name w:val="pp Table Grid"/>
    <w:basedOn w:val="ppTableList"/>
    <w:rsid w:val="00D62A9F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D62A9F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D62A9F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D62A9F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D62A9F"/>
  </w:style>
  <w:style w:type="table" w:styleId="TableGrid">
    <w:name w:val="Table Grid"/>
    <w:basedOn w:val="TableNormal"/>
    <w:rsid w:val="00D62A9F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D62A9F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62A9F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D62A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62A9F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D62A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62A9F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D62A9F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D62A9F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62A9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D62A9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2A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A9F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D62A9F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D62A9F"/>
    <w:pPr>
      <w:spacing w:after="24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D62A9F"/>
    <w:pPr>
      <w:numPr>
        <w:ilvl w:val="4"/>
      </w:numPr>
      <w:ind w:left="2160"/>
    </w:pPr>
  </w:style>
  <w:style w:type="paragraph" w:customStyle="1" w:styleId="ppBulletListIndent2">
    <w:name w:val="pp Bullet List Indent 2"/>
    <w:basedOn w:val="ppBulletListIndent"/>
    <w:qFormat/>
    <w:rsid w:val="00D62A9F"/>
    <w:pPr>
      <w:tabs>
        <w:tab w:val="clear" w:pos="1757"/>
        <w:tab w:val="num" w:pos="2520"/>
      </w:tabs>
      <w:ind w:left="2115"/>
    </w:pPr>
  </w:style>
  <w:style w:type="paragraph" w:customStyle="1" w:styleId="ppNumberListIndent2">
    <w:name w:val="pp Number List Indent 2"/>
    <w:basedOn w:val="ppNumberListIndent"/>
    <w:qFormat/>
    <w:rsid w:val="00D62A9F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D62A9F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D62A9F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D62A9F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D62A9F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D62A9F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D62A9F"/>
    <w:pPr>
      <w:numPr>
        <w:ilvl w:val="4"/>
      </w:numPr>
      <w:ind w:left="2160" w:firstLine="0"/>
    </w:pPr>
  </w:style>
  <w:style w:type="paragraph" w:customStyle="1" w:styleId="ppBodyAfterTableText">
    <w:name w:val="pp Body After Table Text"/>
    <w:basedOn w:val="ppBodyText"/>
    <w:next w:val="BodyText"/>
    <w:qFormat/>
    <w:rsid w:val="00D62A9F"/>
    <w:pPr>
      <w:spacing w:before="240"/>
    </w:pPr>
  </w:style>
  <w:style w:type="paragraph" w:styleId="BodyText">
    <w:name w:val="Body Text"/>
    <w:basedOn w:val="Normal"/>
    <w:link w:val="BodyTextChar"/>
    <w:semiHidden/>
    <w:unhideWhenUsed/>
    <w:rsid w:val="00D62A9F"/>
  </w:style>
  <w:style w:type="character" w:customStyle="1" w:styleId="BodyTextChar">
    <w:name w:val="Body Text Char"/>
    <w:basedOn w:val="DefaultParagraphFont"/>
    <w:link w:val="BodyText"/>
    <w:semiHidden/>
    <w:rsid w:val="00D62A9F"/>
    <w:rPr>
      <w:rFonts w:eastAsiaTheme="minorEastAsia"/>
      <w:lang w:bidi="en-US"/>
    </w:rPr>
  </w:style>
  <w:style w:type="paragraph" w:customStyle="1" w:styleId="ppNoteBulletIndent">
    <w:name w:val="pp Note Bullet Indent"/>
    <w:basedOn w:val="ppNoteBullet"/>
    <w:qFormat/>
    <w:rsid w:val="00D62A9F"/>
    <w:pPr>
      <w:ind w:left="1146"/>
    </w:pPr>
  </w:style>
  <w:style w:type="paragraph" w:customStyle="1" w:styleId="ppNoteBulletIndent2">
    <w:name w:val="pp Note Bullet Indent 2"/>
    <w:basedOn w:val="ppNoteBulletIndent"/>
    <w:qFormat/>
    <w:rsid w:val="00D62A9F"/>
    <w:pPr>
      <w:ind w:left="1866"/>
    </w:pPr>
  </w:style>
  <w:style w:type="paragraph" w:customStyle="1" w:styleId="ppNoteBulletIndent3">
    <w:name w:val="pp Note Bullet Indent 3"/>
    <w:basedOn w:val="ppNoteBulletIndent2"/>
    <w:qFormat/>
    <w:rsid w:val="00D62A9F"/>
    <w:pPr>
      <w:ind w:left="2580"/>
    </w:pPr>
  </w:style>
  <w:style w:type="paragraph" w:styleId="NormalWeb">
    <w:name w:val="Normal (Web)"/>
    <w:basedOn w:val="Normal"/>
    <w:uiPriority w:val="99"/>
    <w:semiHidden/>
    <w:unhideWhenUsed/>
    <w:rsid w:val="004F3C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59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53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3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59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739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053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1678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769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51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7466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8672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0467608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6909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9551031">
                                                                  <w:marLeft w:val="0"/>
                                                                  <w:marRight w:val="0"/>
                                                                  <w:marTop w:val="450"/>
                                                                  <w:marBottom w:val="300"/>
                                                                  <w:divBdr>
                                                                    <w:top w:val="single" w:sz="6" w:space="0" w:color="222222"/>
                                                                    <w:left w:val="single" w:sz="6" w:space="11" w:color="222222"/>
                                                                    <w:bottom w:val="single" w:sz="6" w:space="0" w:color="222222"/>
                                                                    <w:right w:val="single" w:sz="6" w:space="11" w:color="222222"/>
                                                                  </w:divBdr>
                                                                  <w:divsChild>
                                                                    <w:div w:id="1905068260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1280375">
                                                                          <w:marLeft w:val="-225"/>
                                                                          <w:marRight w:val="-22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11" w:color="222222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86164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1030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34376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42413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772007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00"/>
                                                                                      <w:marBottom w:val="1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381365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00"/>
                                                                                      <w:marBottom w:val="1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10545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00"/>
                                                                                      <w:marBottom w:val="1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91328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00"/>
                                                                                      <w:marBottom w:val="1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408157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00"/>
                                                                                      <w:marBottom w:val="1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361132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00"/>
                                                                                      <w:marBottom w:val="1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472737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00"/>
                                                                                      <w:marBottom w:val="1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337265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00"/>
                                                                                      <w:marBottom w:val="1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036814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00"/>
                                                                                      <w:marBottom w:val="1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296932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721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326520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894814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13884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98291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01845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728837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9851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369270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867026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48997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883864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542163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661209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27407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36727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150600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082572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655859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959296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381898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801891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258026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562730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255175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22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4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sdn.microsoft.com/es-es/library/dn387639.aspx" TargetMode="External"/><Relationship Id="rId13" Type="http://schemas.openxmlformats.org/officeDocument/2006/relationships/image" Target="media/image3.png"/><Relationship Id="rId18" Type="http://schemas.openxmlformats.org/officeDocument/2006/relationships/image" Target="file:///C:\Users\andygon\Desktop\TestArticle\Articles\HXS\sep13\Gu&#237;a%20de%20Migraci&#243;n%20de%20Objetos%20Jobs\5.png" TargetMode="External"/><Relationship Id="rId26" Type="http://schemas.openxmlformats.org/officeDocument/2006/relationships/image" Target="media/image9.png"/><Relationship Id="rId39" Type="http://schemas.openxmlformats.org/officeDocument/2006/relationships/image" Target="file:///C:\Users\andygon\Desktop\TestArticle\Articles\HXS\sep13\Gu&#237;a%20de%20Migraci&#243;n%20de%20Objetos%20Jobs\16.png" TargetMode="External"/><Relationship Id="rId3" Type="http://schemas.openxmlformats.org/officeDocument/2006/relationships/styles" Target="styles.xml"/><Relationship Id="rId21" Type="http://schemas.openxmlformats.org/officeDocument/2006/relationships/hyperlink" Target="http://ittechnologysite.blogspot.com.ar/2012/08/replicacion-cm2012.html" TargetMode="External"/><Relationship Id="rId34" Type="http://schemas.openxmlformats.org/officeDocument/2006/relationships/image" Target="media/image13.png"/><Relationship Id="rId42" Type="http://schemas.openxmlformats.org/officeDocument/2006/relationships/theme" Target="theme/theme1.xml"/><Relationship Id="rId7" Type="http://schemas.openxmlformats.org/officeDocument/2006/relationships/hyperlink" Target="http://ittechnologysite.blogspot.com.ar/" TargetMode="External"/><Relationship Id="rId12" Type="http://schemas.openxmlformats.org/officeDocument/2006/relationships/image" Target="file:///C:\Users\andygon\Desktop\TestArticle\Articles\HXS\sep13\Gu&#237;a%20de%20Migraci&#243;n%20de%20Objetos%20Jobs\2.png" TargetMode="External"/><Relationship Id="rId17" Type="http://schemas.openxmlformats.org/officeDocument/2006/relationships/image" Target="media/image5.png"/><Relationship Id="rId25" Type="http://schemas.openxmlformats.org/officeDocument/2006/relationships/image" Target="file:///C:\Users\andygon\Desktop\TestArticle\Articles\HXS\sep13\Gu&#237;a%20de%20Migraci&#243;n%20de%20Objetos%20Jobs\8.png" TargetMode="External"/><Relationship Id="rId33" Type="http://schemas.openxmlformats.org/officeDocument/2006/relationships/image" Target="file:///C:\Users\andygon\Desktop\TestArticle\Articles\HXS\sep13\Gu&#237;a%20de%20Migraci&#243;n%20de%20Objetos%20Jobs\12.png" TargetMode="External"/><Relationship Id="rId38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file:///C:\Users\andygon\Desktop\TestArticle\Articles\HXS\sep13\Gu&#237;a%20de%20Migraci&#243;n%20de%20Objetos%20Jobs\4.png" TargetMode="External"/><Relationship Id="rId20" Type="http://schemas.openxmlformats.org/officeDocument/2006/relationships/image" Target="file:///C:\Users\andygon\Desktop\TestArticle\Articles\HXS\sep13\Gu&#237;a%20de%20Migraci&#243;n%20de%20Objetos%20Jobs\6.png" TargetMode="External"/><Relationship Id="rId29" Type="http://schemas.openxmlformats.org/officeDocument/2006/relationships/image" Target="file:///C:\Users\andygon\Desktop\TestArticle\Articles\HXS\sep13\Gu&#237;a%20de%20Migraci&#243;n%20de%20Objetos%20Jobs\10.png" TargetMode="External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hyperlink" Target="https://plus.google.com/102022832380927697290/posts/p/pub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image" Target="file:///C:\Users\andygon\Desktop\TestArticle\Articles\HXS\sep13\Gu&#237;a%20de%20Migraci&#243;n%20de%20Objetos%20Jobs\15.png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file:///C:\Users\andygon\Desktop\TestArticle\Articles\HXS\sep13\Gu&#237;a%20de%20Migraci&#243;n%20de%20Objetos%20Jobs\7.png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10" Type="http://schemas.openxmlformats.org/officeDocument/2006/relationships/image" Target="file:///C:\Users\andygon\Desktop\TestArticle\Articles\HXS\sep13\Gu&#237;a%20de%20Migraci&#243;n%20de%20Objetos%20Jobs\1.png" TargetMode="External"/><Relationship Id="rId19" Type="http://schemas.openxmlformats.org/officeDocument/2006/relationships/image" Target="media/image6.png"/><Relationship Id="rId31" Type="http://schemas.openxmlformats.org/officeDocument/2006/relationships/image" Target="file:///C:\Users\andygon\Desktop\TestArticle\Articles\HXS\sep13\Gu&#237;a%20de%20Migraci&#243;n%20de%20Objetos%20Jobs\11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file:///C:\Users\andygon\Desktop\TestArticle\Articles\HXS\sep13\Gu&#237;a%20de%20Migraci&#243;n%20de%20Objetos%20Jobs\3.png" TargetMode="External"/><Relationship Id="rId22" Type="http://schemas.openxmlformats.org/officeDocument/2006/relationships/image" Target="media/image7.png"/><Relationship Id="rId27" Type="http://schemas.openxmlformats.org/officeDocument/2006/relationships/image" Target="file:///C:\Users\andygon\Desktop\TestArticle\Articles\HXS\sep13\Gu&#237;a%20de%20Migraci&#243;n%20de%20Objetos%20Jobs\9.png" TargetMode="External"/><Relationship Id="rId30" Type="http://schemas.openxmlformats.org/officeDocument/2006/relationships/image" Target="media/image11.png"/><Relationship Id="rId35" Type="http://schemas.openxmlformats.org/officeDocument/2006/relationships/image" Target="file:///C:\Users\andygon\Desktop\TestArticle\Articles\HXS\sep13\Gu&#237;a%20de%20Migraci&#243;n%20de%20Objetos%20Jobs\14.pn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ygon\AppData\Roaming\Microsoft\Templates\ppCont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79CCF8-113F-4C49-A3C7-DFE18959EAD4}"/>
      </w:docPartPr>
      <w:docPartBody>
        <w:p w:rsidR="00E07B85" w:rsidRDefault="002B1BAD">
          <w:r w:rsidRPr="009F0F6C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BAD"/>
    <w:rsid w:val="00023B67"/>
    <w:rsid w:val="002B1BAD"/>
    <w:rsid w:val="0073698B"/>
    <w:rsid w:val="00C6675A"/>
    <w:rsid w:val="00D77537"/>
    <w:rsid w:val="00E07B85"/>
    <w:rsid w:val="00E649AC"/>
    <w:rsid w:val="00F02B71"/>
    <w:rsid w:val="00F11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B1BA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8 c e 0 5 b 3 e - 4 b 0 b - 4 6 9 c - b a c 5 - 7 0 a d 6 8 6 3 d 0 f 9 "   t i t l e = " G u � a   d e   M i g r a c i � n   d e   O b j e t o s   - J o b -   p a s o   a   p a s o "   s t y l e = " T o p i c " / >  
 < / t o c > 
</file>

<file path=customXml/itemProps1.xml><?xml version="1.0" encoding="utf-8"?>
<ds:datastoreItem xmlns:ds="http://schemas.openxmlformats.org/officeDocument/2006/customXml" ds:itemID="{0A808C19-A933-4F76-AC64-F4F84E5318DF}">
  <ds:schemaRefs>
    <ds:schemaRef ds:uri="http://www.w3.org/2001/XMLSchem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ppContent</Template>
  <TotalTime>12</TotalTime>
  <Pages>10</Pages>
  <Words>844</Words>
  <Characters>4817</Characters>
  <Application>Microsoft Office Word</Application>
  <DocSecurity>0</DocSecurity>
  <Lines>40</Lines>
  <Paragraphs>11</Paragraphs>
  <ScaleCrop>false</ScaleCrop>
  <Company/>
  <LinksUpToDate>false</LinksUpToDate>
  <CharactersWithSpaces>5650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Gonzalez</dc:creator>
  <cp:keywords/>
  <dc:description/>
  <cp:lastModifiedBy>Andy Gonzalez</cp:lastModifiedBy>
  <cp:revision>12</cp:revision>
  <dcterms:created xsi:type="dcterms:W3CDTF">2013-09-25T19:36:00Z</dcterms:created>
  <dcterms:modified xsi:type="dcterms:W3CDTF">2013-09-26T15:49:00Z</dcterms:modified>
</cp:coreProperties>
</file>