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opic"/>
        <w:tag w:val="cd1240c6-86f3-4e80-ba9c-b3cb5696af83"/>
        <w:id w:val="-1533111769"/>
        <w:placeholder>
          <w:docPart w:val="DefaultPlaceholder_1081868574"/>
        </w:placeholder>
        <w:text/>
      </w:sdtPr>
      <w:sdtContent>
        <w:p w:rsidR="00BF6DF5" w:rsidRDefault="00E63C72" w:rsidP="00E63C72">
          <w:pPr>
            <w:pStyle w:val="ppTopic"/>
          </w:pPr>
          <w:r>
            <w:t>Lo nuevo en System Center 2012 R2 Configuration Manager</w:t>
          </w:r>
        </w:p>
      </w:sdtContent>
    </w:sdt>
    <w:p w:rsidR="00E63C72" w:rsidRPr="00E63C72" w:rsidRDefault="00E63C72" w:rsidP="00E63C72">
      <w:pPr>
        <w:pStyle w:val="ppBodyText"/>
      </w:pPr>
    </w:p>
    <w:p w:rsidR="00E63C72" w:rsidRPr="004E5C65" w:rsidRDefault="00E63C72" w:rsidP="00E63C72">
      <w:pPr>
        <w:pStyle w:val="ppBodyText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hyperlink r:id="rId6" w:history="1">
        <w:r w:rsidRPr="004E5C65">
          <w:rPr>
            <w:rStyle w:val="Hyperlink"/>
            <w:rFonts w:ascii="Calibri" w:eastAsia="Times New Roman" w:hAnsi="Calibri" w:cs="Calibri"/>
            <w:b/>
            <w:bCs/>
            <w:sz w:val="24"/>
            <w:szCs w:val="24"/>
            <w:lang w:eastAsia="es-AR"/>
          </w:rPr>
          <w:t>Marcela Berri</w:t>
        </w:r>
      </w:hyperlink>
      <w:r w:rsidRPr="004E5C65">
        <w:rPr>
          <w:rFonts w:ascii="Calibri" w:eastAsia="Times New Roman" w:hAnsi="Calibri" w:cs="Calibri"/>
          <w:b/>
          <w:bCs/>
          <w:color w:val="1F497D"/>
          <w:sz w:val="24"/>
          <w:szCs w:val="24"/>
          <w:lang w:eastAsia="es-AR"/>
        </w:rPr>
        <w:br/>
      </w:r>
      <w:r w:rsidRPr="004E5C65">
        <w:rPr>
          <w:rFonts w:ascii="Tahoma" w:eastAsia="Times New Roman" w:hAnsi="Tahoma" w:cs="Tahoma"/>
          <w:color w:val="333333"/>
          <w:sz w:val="20"/>
          <w:szCs w:val="20"/>
          <w:lang w:eastAsia="es-AR"/>
        </w:rPr>
        <w:t>Instructor / Consultor Senior IT</w:t>
      </w:r>
      <w:r w:rsidRPr="004E5C65">
        <w:rPr>
          <w:rFonts w:ascii="Tahoma" w:eastAsia="Times New Roman" w:hAnsi="Tahoma" w:cs="Tahoma"/>
          <w:color w:val="333333"/>
          <w:sz w:val="20"/>
          <w:szCs w:val="20"/>
          <w:lang w:eastAsia="es-AR"/>
        </w:rPr>
        <w:br/>
      </w:r>
      <w:r w:rsidRPr="004E5C65">
        <w:rPr>
          <w:rFonts w:ascii="Tahoma" w:eastAsia="Times New Roman" w:hAnsi="Tahoma" w:cs="Tahoma"/>
          <w:color w:val="4F81BD"/>
          <w:sz w:val="20"/>
          <w:szCs w:val="20"/>
          <w:lang w:eastAsia="es-AR"/>
        </w:rPr>
        <w:t>MCT – MVP Configuration Manager</w:t>
      </w:r>
    </w:p>
    <w:p w:rsidR="00E63C72" w:rsidRPr="004E5C65" w:rsidRDefault="00E63C72" w:rsidP="00E63C72">
      <w:pPr>
        <w:pStyle w:val="ppBodyText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4E5C65">
        <w:rPr>
          <w:rFonts w:ascii="Tahoma" w:eastAsia="Times New Roman" w:hAnsi="Tahoma" w:cs="Tahoma"/>
          <w:color w:val="4F81BD"/>
          <w:sz w:val="20"/>
          <w:szCs w:val="20"/>
          <w:lang w:eastAsia="es-AR"/>
        </w:rPr>
        <w:t>MCTS Server Administrator</w:t>
      </w:r>
      <w:r w:rsidRPr="004E5C65">
        <w:rPr>
          <w:rFonts w:ascii="Tahoma" w:eastAsia="Times New Roman" w:hAnsi="Tahoma" w:cs="Tahoma"/>
          <w:color w:val="4F81BD"/>
          <w:sz w:val="15"/>
          <w:szCs w:val="15"/>
          <w:lang w:eastAsia="es-AR"/>
        </w:rPr>
        <w:t> -</w:t>
      </w:r>
      <w:r w:rsidRPr="004E5C65">
        <w:rPr>
          <w:rFonts w:ascii="Tahoma" w:eastAsia="Times New Roman" w:hAnsi="Tahoma" w:cs="Tahoma"/>
          <w:color w:val="4F81BD"/>
          <w:sz w:val="20"/>
          <w:szCs w:val="20"/>
          <w:lang w:eastAsia="es-AR"/>
        </w:rPr>
        <w:t> MCTS AD 2008</w:t>
      </w:r>
      <w:r w:rsidRPr="004E5C65">
        <w:rPr>
          <w:rFonts w:ascii="Tahoma" w:eastAsia="Times New Roman" w:hAnsi="Tahoma" w:cs="Tahoma"/>
          <w:color w:val="4F81BD"/>
          <w:sz w:val="15"/>
          <w:szCs w:val="15"/>
          <w:lang w:eastAsia="es-AR"/>
        </w:rPr>
        <w:t> -</w:t>
      </w:r>
      <w:r w:rsidRPr="004E5C65">
        <w:rPr>
          <w:rFonts w:ascii="Tahoma" w:eastAsia="Times New Roman" w:hAnsi="Tahoma" w:cs="Tahoma"/>
          <w:color w:val="4F81BD"/>
          <w:sz w:val="20"/>
          <w:szCs w:val="20"/>
          <w:lang w:eastAsia="es-AR"/>
        </w:rPr>
        <w:t> MCTS Network Inf</w:t>
      </w:r>
      <w:r w:rsidRPr="004E5C65">
        <w:rPr>
          <w:rFonts w:ascii="Tahoma" w:eastAsia="Times New Roman" w:hAnsi="Tahoma" w:cs="Tahoma"/>
          <w:color w:val="4F81BD"/>
          <w:sz w:val="20"/>
          <w:szCs w:val="20"/>
          <w:lang w:eastAsia="es-AR"/>
        </w:rPr>
        <w:br/>
        <w:t>MCTS - Server Virtualization</w:t>
      </w:r>
      <w:r w:rsidRPr="004E5C65">
        <w:rPr>
          <w:rFonts w:ascii="Tahoma" w:eastAsia="Times New Roman" w:hAnsi="Tahoma" w:cs="Tahoma"/>
          <w:color w:val="4F81BD"/>
          <w:sz w:val="20"/>
          <w:szCs w:val="20"/>
          <w:lang w:eastAsia="es-AR"/>
        </w:rPr>
        <w:br/>
        <w:t>MCTS W7 &amp; Off2010 - MCTS SCCM 2012/2007</w:t>
      </w:r>
      <w:r w:rsidRPr="004E5C65">
        <w:rPr>
          <w:rFonts w:ascii="Tahoma" w:eastAsia="Times New Roman" w:hAnsi="Tahoma" w:cs="Tahoma"/>
          <w:color w:val="4F81BD"/>
          <w:sz w:val="15"/>
          <w:szCs w:val="15"/>
          <w:lang w:eastAsia="es-AR"/>
        </w:rPr>
        <w:t> </w:t>
      </w:r>
      <w:r w:rsidRPr="004E5C65">
        <w:rPr>
          <w:rFonts w:ascii="Tahoma" w:eastAsia="Times New Roman" w:hAnsi="Tahoma" w:cs="Tahoma"/>
          <w:color w:val="4F81BD"/>
          <w:sz w:val="20"/>
          <w:szCs w:val="20"/>
          <w:lang w:eastAsia="es-AR"/>
        </w:rPr>
        <w:t>-</w:t>
      </w:r>
      <w:r w:rsidRPr="004E5C65">
        <w:rPr>
          <w:rFonts w:ascii="Tahoma" w:eastAsia="Times New Roman" w:hAnsi="Tahoma" w:cs="Tahoma"/>
          <w:color w:val="4F81BD"/>
          <w:sz w:val="15"/>
          <w:szCs w:val="15"/>
          <w:lang w:eastAsia="es-AR"/>
        </w:rPr>
        <w:t> </w:t>
      </w:r>
      <w:r w:rsidRPr="004E5C65">
        <w:rPr>
          <w:rFonts w:ascii="Tahoma" w:eastAsia="Times New Roman" w:hAnsi="Tahoma" w:cs="Tahoma"/>
          <w:color w:val="4F81BD"/>
          <w:sz w:val="20"/>
          <w:szCs w:val="20"/>
          <w:lang w:eastAsia="es-AR"/>
        </w:rPr>
        <w:t>MCTS SCOM 2007</w:t>
      </w:r>
      <w:r w:rsidRPr="004E5C65">
        <w:rPr>
          <w:rFonts w:ascii="Tahoma" w:eastAsia="Times New Roman" w:hAnsi="Tahoma" w:cs="Tahoma"/>
          <w:color w:val="4F81BD"/>
          <w:sz w:val="20"/>
          <w:szCs w:val="20"/>
          <w:lang w:eastAsia="es-AR"/>
        </w:rPr>
        <w:br/>
        <w:t>MCITP Exchange 2010/2007</w:t>
      </w:r>
      <w:r w:rsidRPr="004E5C65">
        <w:rPr>
          <w:rFonts w:ascii="Tahoma" w:eastAsia="Times New Roman" w:hAnsi="Tahoma" w:cs="Tahoma"/>
          <w:color w:val="4F81BD"/>
          <w:sz w:val="15"/>
          <w:szCs w:val="15"/>
          <w:lang w:eastAsia="es-AR"/>
        </w:rPr>
        <w:t> - </w:t>
      </w:r>
      <w:r w:rsidRPr="004E5C65">
        <w:rPr>
          <w:rFonts w:ascii="Tahoma" w:eastAsia="Times New Roman" w:hAnsi="Tahoma" w:cs="Tahoma"/>
          <w:color w:val="4F81BD"/>
          <w:sz w:val="20"/>
          <w:szCs w:val="20"/>
          <w:lang w:eastAsia="es-AR"/>
        </w:rPr>
        <w:t>MCTS Exch 2010/2007</w:t>
      </w:r>
      <w:r w:rsidRPr="004E5C65">
        <w:rPr>
          <w:rFonts w:ascii="Tahoma" w:eastAsia="Times New Roman" w:hAnsi="Tahoma" w:cs="Tahoma"/>
          <w:color w:val="4F81BD"/>
          <w:sz w:val="15"/>
          <w:szCs w:val="15"/>
          <w:lang w:eastAsia="es-AR"/>
        </w:rPr>
        <w:t> -</w:t>
      </w:r>
      <w:r w:rsidRPr="004E5C65">
        <w:rPr>
          <w:rFonts w:ascii="Tahoma" w:eastAsia="Times New Roman" w:hAnsi="Tahoma" w:cs="Tahoma"/>
          <w:color w:val="4F81BD"/>
          <w:sz w:val="20"/>
          <w:szCs w:val="20"/>
          <w:lang w:eastAsia="es-AR"/>
        </w:rPr>
        <w:t> MCTS Lync 2010</w:t>
      </w:r>
    </w:p>
    <w:p w:rsidR="00E63C72" w:rsidRPr="004E5C65" w:rsidRDefault="00E63C72" w:rsidP="00E63C72">
      <w:pPr>
        <w:pStyle w:val="ppBodyText"/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es-AR"/>
        </w:rPr>
      </w:pPr>
      <w:hyperlink r:id="rId7" w:history="1">
        <w:r w:rsidRPr="00871487">
          <w:rPr>
            <w:rStyle w:val="Hyperlink"/>
            <w:rFonts w:ascii="Tahoma" w:eastAsia="Times New Roman" w:hAnsi="Tahoma" w:cs="Tahoma"/>
            <w:b/>
            <w:color w:val="auto"/>
            <w:sz w:val="18"/>
            <w:szCs w:val="15"/>
            <w:lang w:eastAsia="es-AR"/>
          </w:rPr>
          <w:t>IT Technology Site</w:t>
        </w:r>
      </w:hyperlink>
      <w:r w:rsidRPr="004E5C65">
        <w:rPr>
          <w:rFonts w:ascii="Tahoma" w:eastAsia="Times New Roman" w:hAnsi="Tahoma" w:cs="Tahoma"/>
          <w:b/>
          <w:sz w:val="18"/>
          <w:szCs w:val="15"/>
          <w:lang w:eastAsia="es-AR"/>
        </w:rPr>
        <w:t>:</w:t>
      </w:r>
      <w:r w:rsidRPr="004E5C65">
        <w:rPr>
          <w:rFonts w:ascii="Tahoma" w:eastAsia="Times New Roman" w:hAnsi="Tahoma" w:cs="Tahoma"/>
          <w:b/>
          <w:i/>
          <w:sz w:val="18"/>
          <w:szCs w:val="15"/>
          <w:lang w:eastAsia="es-AR"/>
        </w:rPr>
        <w:t xml:space="preserve"> </w:t>
      </w:r>
      <w:r w:rsidRPr="004E5C65">
        <w:rPr>
          <w:rFonts w:ascii="Tahoma" w:eastAsia="Times New Roman" w:hAnsi="Tahoma" w:cs="Tahoma"/>
          <w:b/>
          <w:i/>
          <w:color w:val="0000FF"/>
          <w:sz w:val="14"/>
          <w:szCs w:val="15"/>
          <w:lang w:eastAsia="es-AR"/>
        </w:rPr>
        <w:t>About me</w:t>
      </w:r>
    </w:p>
    <w:p w:rsidR="00E63C72" w:rsidRDefault="00E63C72" w:rsidP="00E63C72">
      <w:pPr>
        <w:pStyle w:val="ppBodyText"/>
        <w:rPr>
          <w:rFonts w:ascii="Trebuchet MS" w:hAnsi="Trebuchet MS"/>
        </w:rPr>
      </w:pPr>
    </w:p>
    <w:p w:rsidR="000F3B3A" w:rsidRPr="00E63C72" w:rsidRDefault="00CC376A" w:rsidP="00E63C72">
      <w:pPr>
        <w:pStyle w:val="ppBodyText"/>
        <w:rPr>
          <w:rFonts w:ascii="Trebuchet MS" w:hAnsi="Trebuchet MS"/>
          <w:lang w:val="es-ES"/>
        </w:rPr>
      </w:pPr>
      <w:r w:rsidRPr="00E63C72">
        <w:rPr>
          <w:rFonts w:ascii="Trebuchet MS" w:hAnsi="Trebuchet MS"/>
          <w:lang w:val="es-ES"/>
        </w:rPr>
        <w:t xml:space="preserve">Microsoft lanzó recientemente </w:t>
      </w:r>
      <w:r w:rsidR="000F3B3A" w:rsidRPr="00E63C72">
        <w:rPr>
          <w:rFonts w:ascii="Trebuchet MS" w:hAnsi="Trebuchet MS"/>
          <w:lang w:val="es-ES"/>
        </w:rPr>
        <w:t xml:space="preserve">la versión R2 de </w:t>
      </w:r>
      <w:r w:rsidR="003D5026" w:rsidRPr="00E63C72">
        <w:rPr>
          <w:rFonts w:ascii="Trebuchet MS" w:hAnsi="Trebuchet MS"/>
          <w:lang w:val="es-ES"/>
        </w:rPr>
        <w:t>Configuration Manager 2012</w:t>
      </w:r>
      <w:r w:rsidR="000F3B3A" w:rsidRPr="00E63C72">
        <w:rPr>
          <w:rFonts w:ascii="Trebuchet MS" w:hAnsi="Trebuchet MS"/>
          <w:lang w:val="es-ES"/>
        </w:rPr>
        <w:t>.</w:t>
      </w:r>
    </w:p>
    <w:p w:rsidR="000F3B3A" w:rsidRPr="00AE6B6D" w:rsidRDefault="000F3B3A" w:rsidP="00E63C72">
      <w:pPr>
        <w:pStyle w:val="ppBodyText"/>
        <w:rPr>
          <w:rFonts w:ascii="Trebuchet MS" w:hAnsi="Trebuchet MS"/>
        </w:rPr>
      </w:pPr>
      <w:r w:rsidRPr="00AE6B6D">
        <w:rPr>
          <w:rFonts w:ascii="Trebuchet MS" w:hAnsi="Trebuchet MS"/>
        </w:rPr>
        <w:t xml:space="preserve">Al momento </w:t>
      </w:r>
      <w:r w:rsidR="003D5026" w:rsidRPr="00AE6B6D">
        <w:rPr>
          <w:rFonts w:ascii="Trebuchet MS" w:hAnsi="Trebuchet MS"/>
        </w:rPr>
        <w:t xml:space="preserve">está disponible para descargar </w:t>
      </w:r>
      <w:r w:rsidRPr="00AE6B6D">
        <w:rPr>
          <w:rFonts w:ascii="Trebuchet MS" w:hAnsi="Trebuchet MS"/>
        </w:rPr>
        <w:t xml:space="preserve">la versión preview </w:t>
      </w:r>
      <w:r w:rsidR="003D5026" w:rsidRPr="00AE6B6D">
        <w:rPr>
          <w:rFonts w:ascii="Trebuchet MS" w:hAnsi="Trebuchet MS"/>
        </w:rPr>
        <w:t xml:space="preserve">y para </w:t>
      </w:r>
      <w:r w:rsidRPr="00AE6B6D">
        <w:rPr>
          <w:rFonts w:ascii="Trebuchet MS" w:hAnsi="Trebuchet MS"/>
        </w:rPr>
        <w:t>fin de año estaría disponible la ve</w:t>
      </w:r>
      <w:r w:rsidR="00CC376A" w:rsidRPr="00AE6B6D">
        <w:rPr>
          <w:rFonts w:ascii="Trebuchet MS" w:hAnsi="Trebuchet MS"/>
        </w:rPr>
        <w:t>rsión</w:t>
      </w:r>
      <w:r w:rsidR="003D5026" w:rsidRPr="00AE6B6D">
        <w:rPr>
          <w:rFonts w:ascii="Trebuchet MS" w:hAnsi="Trebuchet MS"/>
        </w:rPr>
        <w:t xml:space="preserve"> </w:t>
      </w:r>
      <w:r w:rsidRPr="00AE6B6D">
        <w:rPr>
          <w:rFonts w:ascii="Trebuchet MS" w:hAnsi="Trebuchet MS"/>
        </w:rPr>
        <w:t>final (aunque no hay fecha definida aún).</w:t>
      </w:r>
    </w:p>
    <w:p w:rsidR="003D5026" w:rsidRPr="00AE6B6D" w:rsidRDefault="000F3B3A" w:rsidP="00E63C72">
      <w:pPr>
        <w:pStyle w:val="ppBodyText"/>
        <w:rPr>
          <w:rFonts w:ascii="Trebuchet MS" w:hAnsi="Trebuchet MS"/>
        </w:rPr>
      </w:pPr>
      <w:r w:rsidRPr="00AE6B6D">
        <w:rPr>
          <w:rFonts w:ascii="Trebuchet MS" w:hAnsi="Trebuchet MS"/>
        </w:rPr>
        <w:t xml:space="preserve">Con lo nuevo </w:t>
      </w:r>
      <w:r w:rsidR="003D5026" w:rsidRPr="00AE6B6D">
        <w:rPr>
          <w:rFonts w:ascii="Trebuchet MS" w:hAnsi="Trebuchet MS"/>
        </w:rPr>
        <w:t xml:space="preserve">hay una serie de novedades que acerca </w:t>
      </w:r>
      <w:r w:rsidRPr="00AE6B6D">
        <w:rPr>
          <w:rFonts w:ascii="Trebuchet MS" w:hAnsi="Trebuchet MS"/>
        </w:rPr>
        <w:t xml:space="preserve">al producto </w:t>
      </w:r>
      <w:r w:rsidR="003D5026" w:rsidRPr="00AE6B6D">
        <w:rPr>
          <w:rFonts w:ascii="Trebuchet MS" w:hAnsi="Trebuchet MS"/>
        </w:rPr>
        <w:t xml:space="preserve">mas y mas a la integración </w:t>
      </w:r>
      <w:r w:rsidRPr="00AE6B6D">
        <w:rPr>
          <w:rFonts w:ascii="Trebuchet MS" w:hAnsi="Trebuchet MS"/>
        </w:rPr>
        <w:t>con</w:t>
      </w:r>
      <w:r w:rsidR="003D5026" w:rsidRPr="00AE6B6D">
        <w:rPr>
          <w:rFonts w:ascii="Trebuchet MS" w:hAnsi="Trebuchet MS"/>
        </w:rPr>
        <w:t xml:space="preserve"> </w:t>
      </w:r>
      <w:r w:rsidRPr="00AE6B6D">
        <w:rPr>
          <w:rFonts w:ascii="Trebuchet MS" w:hAnsi="Trebuchet MS"/>
        </w:rPr>
        <w:t xml:space="preserve">el </w:t>
      </w:r>
      <w:r w:rsidR="003D5026" w:rsidRPr="00AE6B6D">
        <w:rPr>
          <w:rFonts w:ascii="Trebuchet MS" w:hAnsi="Trebuchet MS"/>
        </w:rPr>
        <w:t>Sistema Operativo Windows Server 2012 y el resto de la Suite de System Center 2012</w:t>
      </w:r>
      <w:r w:rsidR="00AE6B6D" w:rsidRPr="00AE6B6D">
        <w:rPr>
          <w:rFonts w:ascii="Trebuchet MS" w:hAnsi="Trebuchet MS"/>
        </w:rPr>
        <w:t xml:space="preserve"> con la nube</w:t>
      </w:r>
      <w:r w:rsidR="003D5026" w:rsidRPr="00AE6B6D">
        <w:rPr>
          <w:rFonts w:ascii="Trebuchet MS" w:hAnsi="Trebuchet MS"/>
        </w:rPr>
        <w:t>.</w:t>
      </w:r>
    </w:p>
    <w:p w:rsidR="00F20A36" w:rsidRPr="00AE6B6D" w:rsidRDefault="003D5026" w:rsidP="00E63C72">
      <w:pPr>
        <w:pStyle w:val="ppBodyText"/>
        <w:rPr>
          <w:rFonts w:ascii="Trebuchet MS" w:hAnsi="Trebuchet MS"/>
        </w:rPr>
      </w:pPr>
      <w:r w:rsidRPr="00AE6B6D">
        <w:rPr>
          <w:rFonts w:ascii="Trebuchet MS" w:hAnsi="Trebuchet MS"/>
        </w:rPr>
        <w:t>La idea es brindarles un overview de estas inte</w:t>
      </w:r>
      <w:r w:rsidR="00614B3D">
        <w:rPr>
          <w:rFonts w:ascii="Trebuchet MS" w:hAnsi="Trebuchet MS"/>
        </w:rPr>
        <w:t>resantes nuevas características. Espero que les sea de utilidad.</w:t>
      </w:r>
    </w:p>
    <w:p w:rsidR="00614B3D" w:rsidRPr="00614B3D" w:rsidRDefault="00E63C72" w:rsidP="00E63C72">
      <w:pPr>
        <w:pStyle w:val="Heading2"/>
      </w:pPr>
      <w:r>
        <w:t>Instalación:</w:t>
      </w:r>
    </w:p>
    <w:p w:rsidR="00F20A36" w:rsidRPr="00E63C72" w:rsidRDefault="00F20A36" w:rsidP="00E63C72">
      <w:pPr>
        <w:pStyle w:val="ppBulletList"/>
        <w:rPr>
          <w:lang w:val="es-ES"/>
        </w:rPr>
      </w:pPr>
      <w:r w:rsidRPr="00E63C72">
        <w:rPr>
          <w:lang w:val="es-ES"/>
        </w:rPr>
        <w:t>Para instalar ConfigMgr R2, es necesario tener como mínimo Windows Server 2008 R2.</w:t>
      </w:r>
    </w:p>
    <w:p w:rsidR="00FA56A9" w:rsidRDefault="00FA56A9" w:rsidP="00E63C72">
      <w:pPr>
        <w:pStyle w:val="ppBulletList"/>
      </w:pPr>
      <w:r w:rsidRPr="00E63C72">
        <w:rPr>
          <w:lang w:val="es-ES"/>
        </w:rPr>
        <w:t>Path de Upgrade: Solo es posible desde ConfigMgr SP1 con el pack de Windows ADK 8.1 instalado.</w:t>
      </w:r>
      <w:r w:rsidR="00AE6B6D" w:rsidRPr="00E63C72">
        <w:rPr>
          <w:lang w:val="es-ES"/>
        </w:rPr>
        <w:t xml:space="preserve">  </w:t>
      </w:r>
      <w:r w:rsidR="00AE6B6D" w:rsidRPr="00614B3D">
        <w:t>Es importante destacar que el esquema no sufrió modificaciones.</w:t>
      </w:r>
    </w:p>
    <w:p w:rsidR="00E63C72" w:rsidRPr="00614B3D" w:rsidRDefault="00E63C72" w:rsidP="00E63C72">
      <w:pPr>
        <w:pStyle w:val="ppListEnd"/>
      </w:pPr>
    </w:p>
    <w:p w:rsidR="000763FA" w:rsidRPr="00614B3D" w:rsidRDefault="00E63C72" w:rsidP="00E63C72">
      <w:pPr>
        <w:pStyle w:val="Heading2"/>
      </w:pPr>
      <w:r>
        <w:t>Infraestructura:</w:t>
      </w:r>
    </w:p>
    <w:p w:rsidR="000763FA" w:rsidRPr="000763FA" w:rsidRDefault="000763FA" w:rsidP="00E63C72">
      <w:pPr>
        <w:pStyle w:val="ppBulletList"/>
      </w:pPr>
      <w:r w:rsidRPr="000763FA">
        <w:t>Soporte para Window</w:t>
      </w:r>
      <w:r w:rsidR="002B46D2">
        <w:t>s 8.1 y Windows Server 2012 R2.</w:t>
      </w:r>
    </w:p>
    <w:p w:rsidR="004658AD" w:rsidRDefault="004658AD" w:rsidP="00E63C72">
      <w:pPr>
        <w:pStyle w:val="ppBulletList"/>
      </w:pPr>
      <w:r w:rsidRPr="000763FA">
        <w:t>Módulo Power Shell de 64-bit nativo.</w:t>
      </w:r>
    </w:p>
    <w:p w:rsidR="006228E2" w:rsidRDefault="00CB66BE" w:rsidP="00E63C72">
      <w:pPr>
        <w:pStyle w:val="ppBulletList"/>
      </w:pPr>
      <w:r w:rsidRPr="00CB66BE">
        <w:t>Certificate Registration Point:</w:t>
      </w:r>
    </w:p>
    <w:p w:rsidR="00E63C72" w:rsidRDefault="00E63C72" w:rsidP="00E63C72">
      <w:pPr>
        <w:pStyle w:val="ppListEnd"/>
      </w:pPr>
    </w:p>
    <w:p w:rsidR="000763FA" w:rsidRPr="006228E2" w:rsidRDefault="00CB66BE" w:rsidP="00E63C72">
      <w:pPr>
        <w:pStyle w:val="ppBodyTextIndent"/>
      </w:pPr>
      <w:r w:rsidRPr="00E63C72">
        <w:rPr>
          <w:lang w:val="es-ES"/>
        </w:rPr>
        <w:t>Es un Nuevo Site System Role para proveer el soporte de enrollment por Certificados de los dispositivos que ConfigMgr maneja.</w:t>
      </w:r>
      <w:r w:rsidRPr="00E63C72">
        <w:rPr>
          <w:lang w:val="es-ES"/>
        </w:rPr>
        <w:br/>
      </w:r>
      <w:r w:rsidRPr="006228E2">
        <w:t>Requiere IIS y trabaja en conjunto con el rol de AD Network Device Enrollment Service.</w:t>
      </w:r>
    </w:p>
    <w:p w:rsidR="006228E2" w:rsidRDefault="000763FA" w:rsidP="00E63C72">
      <w:pPr>
        <w:pStyle w:val="ppBulletList"/>
      </w:pPr>
      <w:r w:rsidRPr="000763FA">
        <w:t>Mejoras en la distribución de contenido:</w:t>
      </w:r>
    </w:p>
    <w:p w:rsidR="00E63C72" w:rsidRDefault="00E63C72" w:rsidP="00E63C72">
      <w:pPr>
        <w:pStyle w:val="ppListEnd"/>
      </w:pPr>
    </w:p>
    <w:p w:rsidR="000763FA" w:rsidRPr="00E63C72" w:rsidRDefault="000763FA" w:rsidP="00E63C72">
      <w:pPr>
        <w:pStyle w:val="ppBodyTextIndent"/>
        <w:rPr>
          <w:lang w:val="es-ES"/>
        </w:rPr>
      </w:pPr>
      <w:r w:rsidRPr="00E63C72">
        <w:rPr>
          <w:lang w:val="es-ES"/>
        </w:rPr>
        <w:lastRenderedPageBreak/>
        <w:t xml:space="preserve">Hay resúmenes mejorados y </w:t>
      </w:r>
      <w:r w:rsidR="002F7BE0" w:rsidRPr="00E63C72">
        <w:rPr>
          <w:lang w:val="es-ES"/>
        </w:rPr>
        <w:t>más</w:t>
      </w:r>
      <w:r w:rsidRPr="00E63C72">
        <w:rPr>
          <w:lang w:val="es-ES"/>
        </w:rPr>
        <w:t xml:space="preserve"> claros en la consola de monitoreo acerca de la distribución de paquetes, así como nuevos reportes con datos de uso de los distribution Points:</w:t>
      </w:r>
    </w:p>
    <w:p w:rsidR="000763FA" w:rsidRPr="000763FA" w:rsidRDefault="000763FA" w:rsidP="00E63C72">
      <w:pPr>
        <w:pStyle w:val="ppBulletList"/>
      </w:pPr>
      <w:r w:rsidRPr="000763FA">
        <w:t>Distribution Point usage</w:t>
      </w:r>
      <w:r>
        <w:t>: C</w:t>
      </w:r>
      <w:r w:rsidRPr="000763FA">
        <w:t>lientes que acceden, procesamiento, bytes enviados</w:t>
      </w:r>
    </w:p>
    <w:p w:rsidR="000763FA" w:rsidRDefault="000763FA" w:rsidP="00E63C72">
      <w:pPr>
        <w:pStyle w:val="ppBulletList"/>
      </w:pPr>
      <w:r w:rsidRPr="000763FA">
        <w:t>Replication Traffic</w:t>
      </w:r>
      <w:r>
        <w:t xml:space="preserve">: </w:t>
      </w:r>
      <w:r w:rsidR="002F7BE0">
        <w:t>Tráfico en</w:t>
      </w:r>
      <w:r>
        <w:t xml:space="preserve"> MBs enviados entre Sites.</w:t>
      </w:r>
    </w:p>
    <w:p w:rsidR="00E63C72" w:rsidRPr="000763FA" w:rsidRDefault="00E63C72" w:rsidP="00E63C72">
      <w:pPr>
        <w:pStyle w:val="ppListEnd"/>
      </w:pPr>
    </w:p>
    <w:p w:rsidR="000763FA" w:rsidRDefault="000763FA" w:rsidP="00E63C72">
      <w:pPr>
        <w:pStyle w:val="ppBodyTextIndent"/>
      </w:pPr>
      <w:r w:rsidRPr="00E63C72">
        <w:rPr>
          <w:lang w:val="es-ES"/>
        </w:rPr>
        <w:t xml:space="preserve">Se agregaron acciones de “Cancel” y “Redistribute” sobre </w:t>
      </w:r>
      <w:r w:rsidR="001A47AD" w:rsidRPr="00E63C72">
        <w:rPr>
          <w:lang w:val="es-ES"/>
        </w:rPr>
        <w:t xml:space="preserve">aquellas distribuciones en curso o fallidas de </w:t>
      </w:r>
      <w:r w:rsidRPr="00E63C72">
        <w:rPr>
          <w:lang w:val="es-ES"/>
        </w:rPr>
        <w:t>los distribution Points.</w:t>
      </w:r>
      <w:r w:rsidR="001A47AD" w:rsidRPr="00E63C72">
        <w:rPr>
          <w:lang w:val="es-ES"/>
        </w:rPr>
        <w:t xml:space="preserve">  </w:t>
      </w:r>
      <w:r w:rsidR="001A47AD">
        <w:t>Estas nuevas acciones están en el Nodo de Monitoring.</w:t>
      </w:r>
    </w:p>
    <w:p w:rsidR="001A47AD" w:rsidRDefault="001A47AD" w:rsidP="00E63C72">
      <w:pPr>
        <w:pStyle w:val="ppBodyTextIndent"/>
      </w:pPr>
      <w:r>
        <w:t xml:space="preserve">Se optimizó </w:t>
      </w:r>
      <w:r w:rsidR="0090532B">
        <w:t>la transferencia de contenido a los distribution point ya que ahora calcula la velocidad de transferencia y dicha información se usa luego para priorizar los siguientes envíos.</w:t>
      </w:r>
    </w:p>
    <w:p w:rsidR="0090532B" w:rsidRPr="00845055" w:rsidRDefault="0090532B" w:rsidP="00E63C72">
      <w:pPr>
        <w:pStyle w:val="ppBodyTextIndent"/>
      </w:pPr>
      <w:r>
        <w:t>Se optimizó la validación de contenido del Distribution Point. Antes, validaba un archivo por cada llamada de WMI, a partir de R2, valida hasta 50 archivos por cada llamada de WMI.</w:t>
      </w:r>
    </w:p>
    <w:p w:rsidR="001A47AD" w:rsidRDefault="001A47AD" w:rsidP="00E63C72">
      <w:pPr>
        <w:pStyle w:val="ppBulletList"/>
      </w:pPr>
      <w:r w:rsidRPr="006228E2">
        <w:t>Pull Distributio</w:t>
      </w:r>
      <w:r>
        <w:t>n</w:t>
      </w:r>
      <w:r w:rsidRPr="006228E2">
        <w:t xml:space="preserve"> Points:</w:t>
      </w:r>
    </w:p>
    <w:p w:rsidR="00E63C72" w:rsidRDefault="00E63C72" w:rsidP="00E63C72">
      <w:pPr>
        <w:pStyle w:val="ppListEnd"/>
      </w:pPr>
    </w:p>
    <w:p w:rsidR="001A47AD" w:rsidRPr="00E63C72" w:rsidRDefault="001A47AD" w:rsidP="00E63C72">
      <w:pPr>
        <w:pStyle w:val="ppBodyTextIndent"/>
        <w:rPr>
          <w:lang w:val="es-ES"/>
        </w:rPr>
      </w:pPr>
      <w:r w:rsidRPr="00E63C72">
        <w:rPr>
          <w:lang w:val="es-ES"/>
        </w:rPr>
        <w:t>Es posible mejorar ahora el uso de ancho de banda durante la sincronización con los Distribution Points de origen ya que permite asignar prioridades a los distintos Distribution Points desde los cuales busca contenido.</w:t>
      </w:r>
    </w:p>
    <w:p w:rsidR="001A47AD" w:rsidRPr="006228E2" w:rsidRDefault="001A47AD" w:rsidP="00E63C72">
      <w:pPr>
        <w:pStyle w:val="ppBodyTextIndent"/>
      </w:pPr>
      <w:r>
        <w:t>Cada Pull DP entrega status al site server.  Esto reduce el procesamiento del distribution manager (distmgr).</w:t>
      </w:r>
    </w:p>
    <w:p w:rsidR="001A47AD" w:rsidRDefault="001A47AD" w:rsidP="00E63C72">
      <w:pPr>
        <w:pStyle w:val="ppBulletList"/>
      </w:pPr>
      <w:r w:rsidRPr="006228E2">
        <w:t>Network Access Accounts:</w:t>
      </w:r>
    </w:p>
    <w:p w:rsidR="00E63C72" w:rsidRDefault="00E63C72" w:rsidP="00E63C72">
      <w:pPr>
        <w:pStyle w:val="ppListEnd"/>
      </w:pPr>
    </w:p>
    <w:p w:rsidR="001A47AD" w:rsidRPr="00E63C72" w:rsidRDefault="001A47AD" w:rsidP="00E63C72">
      <w:pPr>
        <w:pStyle w:val="ppBodyTextIndent"/>
        <w:rPr>
          <w:lang w:val="es-ES"/>
        </w:rPr>
      </w:pPr>
      <w:r w:rsidRPr="00E63C72">
        <w:rPr>
          <w:lang w:val="es-ES"/>
        </w:rPr>
        <w:t>Soporte de múltiples cuentas de acceso por Site para dominios/for</w:t>
      </w:r>
      <w:r w:rsidR="002F7BE0">
        <w:rPr>
          <w:lang w:val="es-ES"/>
        </w:rPr>
        <w:t>r</w:t>
      </w:r>
      <w:r w:rsidRPr="00E63C72">
        <w:rPr>
          <w:lang w:val="es-ES"/>
        </w:rPr>
        <w:t>est no confiados.</w:t>
      </w:r>
    </w:p>
    <w:p w:rsidR="006B2629" w:rsidRDefault="006B2629" w:rsidP="00E63C72">
      <w:pPr>
        <w:pStyle w:val="ppBulletList"/>
      </w:pPr>
      <w:r w:rsidRPr="006B2629">
        <w:t>Unified Device Management (UDM) - Intune:</w:t>
      </w:r>
    </w:p>
    <w:p w:rsidR="00E63C72" w:rsidRPr="006B2629" w:rsidRDefault="00E63C72" w:rsidP="00E63C72">
      <w:pPr>
        <w:pStyle w:val="ppListEnd"/>
      </w:pPr>
    </w:p>
    <w:p w:rsidR="006228E2" w:rsidRPr="00E63C72" w:rsidRDefault="00845055" w:rsidP="00E63C72">
      <w:pPr>
        <w:pStyle w:val="ppBodyTextIndent"/>
        <w:rPr>
          <w:lang w:val="es-ES"/>
        </w:rPr>
      </w:pPr>
      <w:r w:rsidRPr="00E63C72">
        <w:rPr>
          <w:lang w:val="es-ES"/>
        </w:rPr>
        <w:t xml:space="preserve">Si bien, desde el SP1 es soportado </w:t>
      </w:r>
      <w:r w:rsidR="006B2629" w:rsidRPr="00E63C72">
        <w:rPr>
          <w:lang w:val="es-ES"/>
        </w:rPr>
        <w:t xml:space="preserve">los servicios de Cloud con </w:t>
      </w:r>
      <w:r w:rsidRPr="00E63C72">
        <w:rPr>
          <w:lang w:val="es-ES"/>
        </w:rPr>
        <w:t xml:space="preserve">el conector para la subscripción de Intune, ahora está </w:t>
      </w:r>
      <w:r w:rsidR="002F7BE0" w:rsidRPr="00E63C72">
        <w:rPr>
          <w:lang w:val="es-ES"/>
        </w:rPr>
        <w:t>más</w:t>
      </w:r>
      <w:r w:rsidRPr="00E63C72">
        <w:rPr>
          <w:lang w:val="es-ES"/>
        </w:rPr>
        <w:t xml:space="preserve"> ordenado</w:t>
      </w:r>
      <w:r w:rsidR="006228E2" w:rsidRPr="00E63C72">
        <w:rPr>
          <w:lang w:val="es-ES"/>
        </w:rPr>
        <w:t xml:space="preserve"> y</w:t>
      </w:r>
      <w:r w:rsidRPr="00E63C72">
        <w:rPr>
          <w:lang w:val="es-ES"/>
        </w:rPr>
        <w:t xml:space="preserve"> tiene un ítem aparte bajo el nodo de Administración, llamado “Cloud Services”.</w:t>
      </w:r>
    </w:p>
    <w:p w:rsidR="00845055" w:rsidRPr="006228E2" w:rsidRDefault="00845055" w:rsidP="00E63C72">
      <w:pPr>
        <w:pStyle w:val="ppBodyTextIndent"/>
      </w:pPr>
      <w:r w:rsidRPr="006228E2">
        <w:t>Además es posible personalizar el conector con las opciones de nuestra marca: nombre de la compañía, URL, logo, información de contacto, color.</w:t>
      </w:r>
      <w:r w:rsidRPr="006228E2">
        <w:br/>
        <w:t>El conector soporta las siguientes plataformas móviles: Android, iOS, Windows RT, Windows Phone 8.</w:t>
      </w:r>
    </w:p>
    <w:p w:rsidR="00A62373" w:rsidRDefault="006228E2" w:rsidP="00E63C72">
      <w:pPr>
        <w:pStyle w:val="ppBulletList"/>
      </w:pPr>
      <w:r w:rsidRPr="006228E2">
        <w:t>SQL Setup:</w:t>
      </w:r>
    </w:p>
    <w:p w:rsidR="00E63C72" w:rsidRDefault="00E63C72" w:rsidP="00E63C72">
      <w:pPr>
        <w:pStyle w:val="ppListEnd"/>
      </w:pPr>
    </w:p>
    <w:p w:rsidR="006228E2" w:rsidRPr="006228E2" w:rsidRDefault="006228E2" w:rsidP="00E63C72">
      <w:pPr>
        <w:pStyle w:val="ppBodyTextIndent"/>
      </w:pPr>
      <w:r w:rsidRPr="00E63C72">
        <w:rPr>
          <w:lang w:val="es-ES"/>
        </w:rPr>
        <w:t xml:space="preserve">Ahora es </w:t>
      </w:r>
      <w:r w:rsidR="002F7BE0" w:rsidRPr="00E63C72">
        <w:rPr>
          <w:lang w:val="es-ES"/>
        </w:rPr>
        <w:t>más</w:t>
      </w:r>
      <w:r w:rsidRPr="00E63C72">
        <w:rPr>
          <w:lang w:val="es-ES"/>
        </w:rPr>
        <w:t xml:space="preserve"> flexible al momento de instalación del producto, pudiendo especificar la ubicación de las bases y log de transacciones.</w:t>
      </w:r>
      <w:r w:rsidRPr="00E63C72">
        <w:rPr>
          <w:lang w:val="es-ES"/>
        </w:rPr>
        <w:br/>
      </w:r>
      <w:r w:rsidRPr="006228E2">
        <w:t>Soporta también el restore en una instancia distinta de SQL</w:t>
      </w:r>
      <w:r w:rsidR="001733D8">
        <w:t>;</w:t>
      </w:r>
      <w:r w:rsidRPr="006228E2">
        <w:t xml:space="preserve"> siempre y cuando los SQLs sean de la misma versión.</w:t>
      </w:r>
    </w:p>
    <w:p w:rsidR="00A62373" w:rsidRDefault="006228E2" w:rsidP="00E63C72">
      <w:pPr>
        <w:pStyle w:val="ppBulletList"/>
      </w:pPr>
      <w:r w:rsidRPr="006228E2">
        <w:t>Integración MDT:</w:t>
      </w:r>
    </w:p>
    <w:p w:rsidR="00E63C72" w:rsidRDefault="00E63C72" w:rsidP="00E63C72">
      <w:pPr>
        <w:pStyle w:val="ppListEnd"/>
      </w:pPr>
    </w:p>
    <w:p w:rsidR="006228E2" w:rsidRPr="00E63C72" w:rsidRDefault="006228E2" w:rsidP="00E63C72">
      <w:pPr>
        <w:pStyle w:val="ppBodyTextIndent"/>
        <w:rPr>
          <w:lang w:val="es-ES"/>
        </w:rPr>
      </w:pPr>
      <w:r w:rsidRPr="00E63C72">
        <w:rPr>
          <w:lang w:val="es-ES"/>
        </w:rPr>
        <w:t>En esta versión vienen varias acciones de MDT por default sin la necesidad de integrarse con MDT:  MDT gather, MDT validate, Set PowerShell execution policy.</w:t>
      </w:r>
    </w:p>
    <w:p w:rsidR="00A62373" w:rsidRDefault="006228E2" w:rsidP="00E63C72">
      <w:pPr>
        <w:pStyle w:val="ppBulletList"/>
      </w:pPr>
      <w:r w:rsidRPr="00345C2E">
        <w:lastRenderedPageBreak/>
        <w:t>Seguridad:</w:t>
      </w:r>
    </w:p>
    <w:p w:rsidR="00E63C72" w:rsidRDefault="00E63C72" w:rsidP="00E63C72">
      <w:pPr>
        <w:pStyle w:val="ppListEnd"/>
      </w:pPr>
    </w:p>
    <w:p w:rsidR="006228E2" w:rsidRPr="00E63C72" w:rsidRDefault="006228E2" w:rsidP="00E63C72">
      <w:pPr>
        <w:pStyle w:val="ppBodyTextIndent"/>
        <w:rPr>
          <w:lang w:val="es-ES"/>
        </w:rPr>
      </w:pPr>
      <w:r w:rsidRPr="00E63C72">
        <w:rPr>
          <w:lang w:val="es-ES"/>
        </w:rPr>
        <w:t xml:space="preserve">Ahora </w:t>
      </w:r>
      <w:r w:rsidR="001733D8" w:rsidRPr="00E63C72">
        <w:rPr>
          <w:lang w:val="es-ES"/>
        </w:rPr>
        <w:t>los</w:t>
      </w:r>
      <w:r w:rsidRPr="00E63C72">
        <w:rPr>
          <w:lang w:val="es-ES"/>
        </w:rPr>
        <w:t xml:space="preserve"> reportes </w:t>
      </w:r>
      <w:r w:rsidR="001733D8" w:rsidRPr="00E63C72">
        <w:rPr>
          <w:lang w:val="es-ES"/>
        </w:rPr>
        <w:t xml:space="preserve">se basan en </w:t>
      </w:r>
      <w:r w:rsidRPr="00E63C72">
        <w:rPr>
          <w:lang w:val="es-ES"/>
        </w:rPr>
        <w:t>RBAC (Role-based administration control)</w:t>
      </w:r>
      <w:r w:rsidR="001733D8" w:rsidRPr="00E63C72">
        <w:rPr>
          <w:lang w:val="es-ES"/>
        </w:rPr>
        <w:t xml:space="preserve"> que permite c</w:t>
      </w:r>
      <w:r w:rsidRPr="00E63C72">
        <w:rPr>
          <w:lang w:val="es-ES"/>
        </w:rPr>
        <w:t xml:space="preserve">ontrolar el acceso específico </w:t>
      </w:r>
      <w:r w:rsidR="0015695F" w:rsidRPr="00E63C72">
        <w:rPr>
          <w:lang w:val="es-ES"/>
        </w:rPr>
        <w:t xml:space="preserve">a </w:t>
      </w:r>
      <w:r w:rsidR="001733D8" w:rsidRPr="00E63C72">
        <w:rPr>
          <w:lang w:val="es-ES"/>
        </w:rPr>
        <w:t>los mismos.</w:t>
      </w:r>
    </w:p>
    <w:p w:rsidR="002B46D2" w:rsidRPr="00614B3D" w:rsidRDefault="00E63C72" w:rsidP="00E63C72">
      <w:pPr>
        <w:pStyle w:val="Heading2"/>
      </w:pPr>
      <w:r>
        <w:t>Migración:</w:t>
      </w:r>
    </w:p>
    <w:p w:rsidR="002B46D2" w:rsidRDefault="002B46D2" w:rsidP="00E63C72">
      <w:pPr>
        <w:pStyle w:val="ppBulletList"/>
      </w:pPr>
      <w:r w:rsidRPr="002B46D2">
        <w:t>Es posible unir una jerarquía existente de System Center R2 Configuration Manager con otr</w:t>
      </w:r>
      <w:r>
        <w:t>a existente en R2.</w:t>
      </w:r>
    </w:p>
    <w:p w:rsidR="002B46D2" w:rsidRDefault="002B46D2" w:rsidP="00E63C72">
      <w:pPr>
        <w:pStyle w:val="ppBulletList"/>
      </w:pPr>
      <w:r>
        <w:t>Se pueden migrar “los datos” de un ambiente de laboratorio a uno productivo.</w:t>
      </w:r>
    </w:p>
    <w:p w:rsidR="002B46D2" w:rsidRDefault="002B46D2" w:rsidP="00E63C72">
      <w:pPr>
        <w:pStyle w:val="ppBulletList"/>
      </w:pPr>
      <w:r w:rsidRPr="002B46D2">
        <w:t xml:space="preserve">Cuando se reasignan Distribution Points compartidos (Reassign Shared Distribution Point wizard), es </w:t>
      </w:r>
      <w:r>
        <w:t>pos</w:t>
      </w:r>
      <w:r w:rsidRPr="002B46D2">
        <w:t xml:space="preserve">ible ahora elegir las mismas opciones </w:t>
      </w:r>
      <w:r>
        <w:t xml:space="preserve">que cuando se crea uno nuevo: </w:t>
      </w:r>
      <w:r w:rsidR="006B2629">
        <w:t>pull distribution, boundary groups, etc.</w:t>
      </w:r>
    </w:p>
    <w:p w:rsidR="00E63C72" w:rsidRPr="002B46D2" w:rsidRDefault="00E63C72" w:rsidP="00E63C72">
      <w:pPr>
        <w:pStyle w:val="ppListEnd"/>
      </w:pPr>
    </w:p>
    <w:p w:rsidR="002F2CB6" w:rsidRPr="00614B3D" w:rsidRDefault="00E63C72" w:rsidP="00E63C72">
      <w:pPr>
        <w:pStyle w:val="Heading2"/>
      </w:pPr>
      <w:r>
        <w:t>Funciones de Cliente:</w:t>
      </w:r>
    </w:p>
    <w:p w:rsidR="00EF0CE5" w:rsidRDefault="00AA6406" w:rsidP="00E63C72">
      <w:pPr>
        <w:pStyle w:val="ppBulletList"/>
      </w:pPr>
      <w:r>
        <w:t xml:space="preserve">Resultant </w:t>
      </w:r>
      <w:r w:rsidR="00EF0CE5" w:rsidRPr="00EF0CE5">
        <w:t>Client Settings</w:t>
      </w:r>
      <w:r>
        <w:t xml:space="preserve"> </w:t>
      </w:r>
      <w:r w:rsidRPr="00EF0CE5">
        <w:t>(RSOP)</w:t>
      </w:r>
      <w:r w:rsidR="00EF0CE5" w:rsidRPr="00EF0CE5">
        <w:t>:</w:t>
      </w:r>
    </w:p>
    <w:p w:rsidR="00E63C72" w:rsidRDefault="00E63C72" w:rsidP="00E63C72">
      <w:pPr>
        <w:pStyle w:val="ppListEnd"/>
      </w:pPr>
    </w:p>
    <w:p w:rsidR="00EF0CE5" w:rsidRPr="00E63C72" w:rsidRDefault="00EF0CE5" w:rsidP="00E63C72">
      <w:pPr>
        <w:pStyle w:val="ppBodyTextIndent"/>
        <w:rPr>
          <w:lang w:val="es-ES"/>
        </w:rPr>
      </w:pPr>
      <w:r w:rsidRPr="00E63C72">
        <w:rPr>
          <w:lang w:val="es-ES"/>
        </w:rPr>
        <w:t>Permite accede a un cuadro con los “</w:t>
      </w:r>
      <w:r w:rsidR="00AA6406" w:rsidRPr="00E63C72">
        <w:rPr>
          <w:lang w:val="es-ES"/>
        </w:rPr>
        <w:t>settings</w:t>
      </w:r>
      <w:r w:rsidRPr="00E63C72">
        <w:rPr>
          <w:lang w:val="es-ES"/>
        </w:rPr>
        <w:t xml:space="preserve"> efectivos” de las múltiples configuraciones que puedan haber recibido los clientes </w:t>
      </w:r>
      <w:r w:rsidR="00AA6406" w:rsidRPr="00E63C72">
        <w:rPr>
          <w:lang w:val="es-ES"/>
        </w:rPr>
        <w:t xml:space="preserve">por estar </w:t>
      </w:r>
      <w:r w:rsidRPr="00E63C72">
        <w:rPr>
          <w:lang w:val="es-ES"/>
        </w:rPr>
        <w:t xml:space="preserve">asignados en </w:t>
      </w:r>
      <w:r w:rsidR="002F7BE0" w:rsidRPr="00E63C72">
        <w:rPr>
          <w:lang w:val="es-ES"/>
        </w:rPr>
        <w:t>más</w:t>
      </w:r>
      <w:r w:rsidR="00AA6406" w:rsidRPr="00E63C72">
        <w:rPr>
          <w:lang w:val="es-ES"/>
        </w:rPr>
        <w:t xml:space="preserve"> de una </w:t>
      </w:r>
      <w:r w:rsidRPr="00E63C72">
        <w:rPr>
          <w:lang w:val="es-ES"/>
        </w:rPr>
        <w:t>colec</w:t>
      </w:r>
      <w:r w:rsidR="00AA6406" w:rsidRPr="00E63C72">
        <w:rPr>
          <w:lang w:val="es-ES"/>
        </w:rPr>
        <w:t xml:space="preserve">ción </w:t>
      </w:r>
      <w:r w:rsidRPr="00E63C72">
        <w:rPr>
          <w:lang w:val="es-ES"/>
        </w:rPr>
        <w:t>fácilmente desde la consola.</w:t>
      </w:r>
    </w:p>
    <w:p w:rsidR="00AA6406" w:rsidRDefault="00B16A5B" w:rsidP="00E63C72">
      <w:pPr>
        <w:pStyle w:val="ppBulletList"/>
      </w:pPr>
      <w:r>
        <w:t>Unified Write Filter: S</w:t>
      </w:r>
      <w:r w:rsidR="00AA6406">
        <w:t>e soporta para ciertos sistemas operativos Windows Embedded.</w:t>
      </w:r>
    </w:p>
    <w:p w:rsidR="00AA6406" w:rsidRDefault="00AA6406" w:rsidP="00E63C72">
      <w:pPr>
        <w:pStyle w:val="ppBulletList"/>
      </w:pPr>
      <w:r>
        <w:t xml:space="preserve">No es necesario configurar manualmente el firewall de Windows de los clientes cuando se usa </w:t>
      </w:r>
      <w:r w:rsidR="003F50B7">
        <w:t>Wake-up Proxy.</w:t>
      </w:r>
    </w:p>
    <w:p w:rsidR="00CB66BE" w:rsidRPr="002B46D2" w:rsidRDefault="00B16A5B" w:rsidP="00E63C72">
      <w:pPr>
        <w:pStyle w:val="ppBulletList"/>
      </w:pPr>
      <w:r>
        <w:t>Compliance para Mobile: Existe un nuevo ítem para evaluar la configuración de dispositivos móviles: “Mobile Device Settings”.</w:t>
      </w:r>
    </w:p>
    <w:p w:rsidR="00764077" w:rsidRDefault="003D5026" w:rsidP="00E63C72">
      <w:pPr>
        <w:pStyle w:val="ppBulletList"/>
      </w:pPr>
      <w:r w:rsidRPr="002B46D2">
        <w:t>Work</w:t>
      </w:r>
      <w:r w:rsidR="00CC376A" w:rsidRPr="002B46D2">
        <w:t>place join</w:t>
      </w:r>
    </w:p>
    <w:p w:rsidR="00E63C72" w:rsidRPr="002B46D2" w:rsidRDefault="00E63C72" w:rsidP="00E63C72">
      <w:pPr>
        <w:pStyle w:val="ppListEnd"/>
      </w:pPr>
    </w:p>
    <w:p w:rsidR="00CC376A" w:rsidRPr="00AE6B6D" w:rsidRDefault="00CC376A" w:rsidP="00E63C72">
      <w:pPr>
        <w:pStyle w:val="ppBodyTextIndent"/>
      </w:pPr>
      <w:r w:rsidRPr="00E63C72">
        <w:rPr>
          <w:lang w:val="es-ES"/>
        </w:rPr>
        <w:t>Soporte para “Work</w:t>
      </w:r>
      <w:r w:rsidR="002C61E8" w:rsidRPr="00E63C72">
        <w:rPr>
          <w:lang w:val="es-ES"/>
        </w:rPr>
        <w:t xml:space="preserve"> </w:t>
      </w:r>
      <w:r w:rsidRPr="00E63C72">
        <w:rPr>
          <w:lang w:val="es-ES"/>
        </w:rPr>
        <w:t>folders”</w:t>
      </w:r>
      <w:r w:rsidR="00F25606" w:rsidRPr="00E63C72">
        <w:rPr>
          <w:lang w:val="es-ES"/>
        </w:rPr>
        <w:t xml:space="preserve">: </w:t>
      </w:r>
      <w:r w:rsidR="00AB655A" w:rsidRPr="00E63C72">
        <w:rPr>
          <w:lang w:val="es-ES"/>
        </w:rPr>
        <w:t xml:space="preserve">Con </w:t>
      </w:r>
      <w:r w:rsidR="00F25606" w:rsidRPr="00E63C72">
        <w:rPr>
          <w:lang w:val="es-ES"/>
        </w:rPr>
        <w:t xml:space="preserve">Windows 8.1 </w:t>
      </w:r>
      <w:r w:rsidR="00AB655A" w:rsidRPr="00E63C72">
        <w:rPr>
          <w:lang w:val="es-ES"/>
        </w:rPr>
        <w:t>y Windows Server 2012 R2, existe un nuevo concepto para que los usuarios accedan</w:t>
      </w:r>
      <w:r w:rsidR="004314F9" w:rsidRPr="00E63C72">
        <w:rPr>
          <w:lang w:val="es-ES"/>
        </w:rPr>
        <w:t xml:space="preserve">, </w:t>
      </w:r>
      <w:r w:rsidR="00AB655A" w:rsidRPr="00E63C72">
        <w:rPr>
          <w:lang w:val="es-ES"/>
        </w:rPr>
        <w:t xml:space="preserve">almacenen </w:t>
      </w:r>
      <w:r w:rsidR="004314F9" w:rsidRPr="00E63C72">
        <w:rPr>
          <w:lang w:val="es-ES"/>
        </w:rPr>
        <w:t xml:space="preserve">y sincronicen </w:t>
      </w:r>
      <w:r w:rsidR="00AB655A" w:rsidRPr="00E63C72">
        <w:rPr>
          <w:lang w:val="es-ES"/>
        </w:rPr>
        <w:t>sus archivos personales</w:t>
      </w:r>
      <w:r w:rsidR="00337E82" w:rsidRPr="00E63C72">
        <w:rPr>
          <w:lang w:val="es-ES"/>
        </w:rPr>
        <w:t xml:space="preserve"> tanto en la pc del trabajo como en </w:t>
      </w:r>
      <w:r w:rsidR="004314F9" w:rsidRPr="00E63C72">
        <w:rPr>
          <w:lang w:val="es-ES"/>
        </w:rPr>
        <w:t xml:space="preserve">sus </w:t>
      </w:r>
      <w:r w:rsidR="002C61E8" w:rsidRPr="00E63C72">
        <w:rPr>
          <w:lang w:val="es-ES"/>
        </w:rPr>
        <w:t>dispositivos personales asegura</w:t>
      </w:r>
      <w:r w:rsidR="00337E82" w:rsidRPr="00E63C72">
        <w:rPr>
          <w:lang w:val="es-ES"/>
        </w:rPr>
        <w:t>ndo el acceso con configuraciones de encriptación</w:t>
      </w:r>
      <w:r w:rsidR="002C61E8" w:rsidRPr="00E63C72">
        <w:rPr>
          <w:lang w:val="es-ES"/>
        </w:rPr>
        <w:t xml:space="preserve">.  </w:t>
      </w:r>
      <w:r w:rsidR="002C61E8" w:rsidRPr="00AE6B6D">
        <w:t>ConfigMgr 2012 R2 soporta configurar las opciones de sincronización y el acceso desde Windows 8.1 Self Service Portal.</w:t>
      </w:r>
    </w:p>
    <w:p w:rsidR="00B668FD" w:rsidRDefault="00B668FD" w:rsidP="00E63C72">
      <w:pPr>
        <w:pStyle w:val="ppBulletList"/>
      </w:pPr>
      <w:r w:rsidRPr="00AE6B6D">
        <w:t>Software Updates:</w:t>
      </w:r>
    </w:p>
    <w:p w:rsidR="00E63C72" w:rsidRDefault="00E63C72" w:rsidP="00E63C72">
      <w:pPr>
        <w:pStyle w:val="ppListEnd"/>
      </w:pPr>
    </w:p>
    <w:p w:rsidR="00BA14C1" w:rsidRDefault="00BA14C1" w:rsidP="00E63C72">
      <w:pPr>
        <w:pStyle w:val="ppBodyTextIndent"/>
      </w:pPr>
      <w:r w:rsidRPr="00E63C72">
        <w:rPr>
          <w:lang w:val="es-ES"/>
        </w:rPr>
        <w:t>Ahora existen v</w:t>
      </w:r>
      <w:r w:rsidR="00B668FD" w:rsidRPr="00E63C72">
        <w:rPr>
          <w:lang w:val="es-ES"/>
        </w:rPr>
        <w:t>entana</w:t>
      </w:r>
      <w:r w:rsidRPr="00E63C72">
        <w:rPr>
          <w:lang w:val="es-ES"/>
        </w:rPr>
        <w:t>s</w:t>
      </w:r>
      <w:r w:rsidR="00B668FD" w:rsidRPr="00E63C72">
        <w:rPr>
          <w:lang w:val="es-ES"/>
        </w:rPr>
        <w:t xml:space="preserve"> de mantenimiento específica</w:t>
      </w:r>
      <w:r w:rsidRPr="00E63C72">
        <w:rPr>
          <w:lang w:val="es-ES"/>
        </w:rPr>
        <w:t>s</w:t>
      </w:r>
      <w:r w:rsidR="00B668FD" w:rsidRPr="00E63C72">
        <w:rPr>
          <w:lang w:val="es-ES"/>
        </w:rPr>
        <w:t xml:space="preserve"> para updates</w:t>
      </w:r>
      <w:r w:rsidRPr="00E63C72">
        <w:rPr>
          <w:lang w:val="es-ES"/>
        </w:rPr>
        <w:t xml:space="preserve">. </w:t>
      </w:r>
      <w:r>
        <w:t>Si un cliente tiene ambas ventanas de mantenimiento comunes y las de update, los updates solo correrán durante la ventana de mantenimiento de updates.</w:t>
      </w:r>
    </w:p>
    <w:p w:rsidR="00BA14C1" w:rsidRDefault="00BA14C1" w:rsidP="00E63C72">
      <w:pPr>
        <w:pStyle w:val="ppBodyTextIndent"/>
      </w:pPr>
      <w:r>
        <w:t>Existe ahora la posibilidad de cambiar el “deployment package” de una regla de deploy</w:t>
      </w:r>
      <w:r w:rsidRPr="00BA14C1">
        <w:t xml:space="preserve"> </w:t>
      </w:r>
      <w:r w:rsidRPr="00AE6B6D">
        <w:t>ADR (Update Automatic Deployment Rules)</w:t>
      </w:r>
      <w:r>
        <w:t>. La idea es poder modificar periódicamente el paquete para conservar su tamaño y así no tener posibles problemas de replicación de nuevos Distribution Points.</w:t>
      </w:r>
    </w:p>
    <w:p w:rsidR="008B0951" w:rsidRDefault="00BA14C1" w:rsidP="00E63C72">
      <w:pPr>
        <w:pStyle w:val="ppBodyTextIndent"/>
      </w:pPr>
      <w:r>
        <w:lastRenderedPageBreak/>
        <w:t>Además existe</w:t>
      </w:r>
      <w:r w:rsidR="00B668FD" w:rsidRPr="00AE6B6D">
        <w:t xml:space="preserve"> </w:t>
      </w:r>
      <w:r w:rsidR="008B0951">
        <w:t>un botón de “P</w:t>
      </w:r>
      <w:r w:rsidR="00B668FD" w:rsidRPr="00AE6B6D">
        <w:t>review”</w:t>
      </w:r>
      <w:r w:rsidR="008B0951">
        <w:t xml:space="preserve"> de los updates de software </w:t>
      </w:r>
      <w:r w:rsidR="00B668FD" w:rsidRPr="00AE6B6D">
        <w:t>filtrad</w:t>
      </w:r>
      <w:r w:rsidR="008B0951">
        <w:t>o</w:t>
      </w:r>
      <w:r w:rsidR="00B668FD" w:rsidRPr="00AE6B6D">
        <w:t>s en</w:t>
      </w:r>
      <w:r w:rsidR="008B0951">
        <w:t xml:space="preserve"> la regla ADR, de forma tal de ver previamente cuales serían los updates antes de crear el deployment.</w:t>
      </w:r>
    </w:p>
    <w:p w:rsidR="00B668FD" w:rsidRDefault="00B668FD" w:rsidP="00E63C72">
      <w:pPr>
        <w:pStyle w:val="ppBulletList"/>
      </w:pPr>
      <w:r w:rsidRPr="00AE6B6D">
        <w:t>Mejoras en la distribución de contenido</w:t>
      </w:r>
      <w:r>
        <w:t xml:space="preserve"> del</w:t>
      </w:r>
      <w:r w:rsidRPr="00AE6B6D">
        <w:t xml:space="preserve"> cliente: Se optimizó la bajada de contenido para aplicaciones supercedidas.</w:t>
      </w:r>
    </w:p>
    <w:p w:rsidR="006022C0" w:rsidRDefault="006022C0" w:rsidP="00E63C72">
      <w:pPr>
        <w:pStyle w:val="ppBulletList"/>
      </w:pPr>
      <w:r>
        <w:t>Manejo de Aplicaciones</w:t>
      </w:r>
      <w:r w:rsidR="00416CD9">
        <w:t xml:space="preserve"> Web</w:t>
      </w:r>
      <w:r>
        <w:t>:</w:t>
      </w:r>
    </w:p>
    <w:p w:rsidR="006022C0" w:rsidRDefault="00416CD9" w:rsidP="00E63C72">
      <w:pPr>
        <w:pStyle w:val="ppBulletList"/>
      </w:pPr>
      <w:r>
        <w:t>Existe un nuevo tipo de Deployment type para Aplicaciones Web que permite implementar un shortcut para la aplicación web que se use en el dispositivo del usuario.</w:t>
      </w:r>
    </w:p>
    <w:p w:rsidR="00416CD9" w:rsidRDefault="00416CD9" w:rsidP="00E63C72">
      <w:pPr>
        <w:pStyle w:val="ppBulletList"/>
      </w:pPr>
      <w:r>
        <w:t>Cliente</w:t>
      </w:r>
      <w:r w:rsidR="00B668FD" w:rsidRPr="00B668FD">
        <w:t xml:space="preserve"> para MAC:</w:t>
      </w:r>
    </w:p>
    <w:p w:rsidR="00B668FD" w:rsidRDefault="00B668FD" w:rsidP="00E63C72">
      <w:pPr>
        <w:pStyle w:val="ppBulletList"/>
      </w:pPr>
      <w:r w:rsidRPr="00B668FD">
        <w:t>Soporte para OS X Mountain Lion (versión 10.8) y User enrollment por interface gráfica</w:t>
      </w:r>
      <w:r w:rsidR="00416CD9">
        <w:t xml:space="preserve"> en vez de utilizar CMEnroll command line.</w:t>
      </w:r>
    </w:p>
    <w:p w:rsidR="00E63C72" w:rsidRDefault="00E63C72" w:rsidP="00E63C72">
      <w:pPr>
        <w:pStyle w:val="ppListEnd"/>
      </w:pPr>
    </w:p>
    <w:p w:rsidR="00B668FD" w:rsidRPr="00614B3D" w:rsidRDefault="00E63C72" w:rsidP="00E63C72">
      <w:pPr>
        <w:pStyle w:val="Heading2"/>
      </w:pPr>
      <w:r>
        <w:t>Dispositivos móviles:</w:t>
      </w:r>
    </w:p>
    <w:p w:rsidR="004004A8" w:rsidRDefault="00B668FD" w:rsidP="00E63C72">
      <w:pPr>
        <w:pStyle w:val="ppBulletList"/>
        <w:rPr>
          <w:lang w:val="es-ES"/>
        </w:rPr>
      </w:pPr>
      <w:r w:rsidRPr="00E63C72">
        <w:rPr>
          <w:lang w:val="es-ES"/>
        </w:rPr>
        <w:t>Manejo de dispositivos BYOD (Bring-your-Own-Device)"traer tu propio dispositivo"</w:t>
      </w:r>
      <w:r w:rsidR="004004A8" w:rsidRPr="00E63C72">
        <w:rPr>
          <w:lang w:val="es-ES"/>
        </w:rPr>
        <w:t>:</w:t>
      </w:r>
    </w:p>
    <w:p w:rsidR="00E63C72" w:rsidRPr="00E63C72" w:rsidRDefault="00E63C72" w:rsidP="00E63C72">
      <w:pPr>
        <w:pStyle w:val="ppListEnd"/>
        <w:rPr>
          <w:lang w:val="es-ES"/>
        </w:rPr>
      </w:pPr>
    </w:p>
    <w:p w:rsidR="00F61AF7" w:rsidRPr="00E63C72" w:rsidRDefault="004004A8" w:rsidP="00E63C72">
      <w:pPr>
        <w:pStyle w:val="ppBodyTextIndent"/>
        <w:rPr>
          <w:lang w:val="es-ES"/>
        </w:rPr>
      </w:pPr>
      <w:r w:rsidRPr="00E63C72">
        <w:rPr>
          <w:lang w:val="es-ES"/>
        </w:rPr>
        <w:t>Permite</w:t>
      </w:r>
      <w:r w:rsidR="00F61AF7" w:rsidRPr="00E63C72">
        <w:rPr>
          <w:lang w:val="es-ES"/>
        </w:rPr>
        <w:t xml:space="preserve"> configurar los dispositivos e identificarlos como: “Personal owned” o “Company-owned” con la acción: “Change ownwership”.</w:t>
      </w:r>
    </w:p>
    <w:p w:rsidR="00B668FD" w:rsidRDefault="00114639" w:rsidP="00E63C72">
      <w:pPr>
        <w:pStyle w:val="ppBodyTextIndent"/>
      </w:pPr>
      <w:r>
        <w:t>Para Android e iOS, d</w:t>
      </w:r>
      <w:r w:rsidR="00F61AF7">
        <w:t xml:space="preserve">ependiendo del perfil, se </w:t>
      </w:r>
      <w:r w:rsidR="004004A8" w:rsidRPr="004004A8">
        <w:t xml:space="preserve">inventarea selectivamente las aplicaciones de </w:t>
      </w:r>
      <w:r w:rsidR="00F61AF7">
        <w:t xml:space="preserve">estos </w:t>
      </w:r>
      <w:r w:rsidR="004004A8" w:rsidRPr="004004A8">
        <w:t>dispositivos móviles</w:t>
      </w:r>
      <w:r w:rsidR="00762D39">
        <w:t>.</w:t>
      </w:r>
      <w:r w:rsidR="00F61AF7">
        <w:br/>
      </w:r>
      <w:r w:rsidR="00762D39">
        <w:t xml:space="preserve">Si </w:t>
      </w:r>
      <w:r w:rsidR="00F636B2">
        <w:t xml:space="preserve">es un </w:t>
      </w:r>
      <w:r w:rsidR="00762D39">
        <w:t>dispositivo “Corporativo” el inventario es completo; si es un dispositivo “personal” inventarea solo las aplicaciones implementadas por ConfigMgr.</w:t>
      </w:r>
    </w:p>
    <w:p w:rsidR="00114639" w:rsidRDefault="00114639" w:rsidP="00E63C72">
      <w:pPr>
        <w:pStyle w:val="ppBodyTextIndent"/>
      </w:pPr>
      <w:r>
        <w:t>Windows RT y Windows Phone 8 solo reportan inventario del contenido de la compañía cuando es “Company-owned”.</w:t>
      </w:r>
    </w:p>
    <w:p w:rsidR="00114639" w:rsidRDefault="00114639" w:rsidP="00E63C72">
      <w:pPr>
        <w:pStyle w:val="ppBodyTextIndent"/>
      </w:pPr>
      <w:r>
        <w:t>Windows Mobile 6 reportarán inventario completo cuando es “Company-owned”.</w:t>
      </w:r>
    </w:p>
    <w:p w:rsidR="00E17151" w:rsidRDefault="00B668FD" w:rsidP="00E63C72">
      <w:pPr>
        <w:pStyle w:val="ppBulletList"/>
      </w:pPr>
      <w:r w:rsidRPr="00B668FD">
        <w:t>Self Service Portal</w:t>
      </w:r>
    </w:p>
    <w:p w:rsidR="00E63C72" w:rsidRDefault="00E63C72" w:rsidP="00E63C72">
      <w:pPr>
        <w:pStyle w:val="ppListEnd"/>
      </w:pPr>
    </w:p>
    <w:p w:rsidR="00B668FD" w:rsidRPr="00E63C72" w:rsidRDefault="00B668FD" w:rsidP="00E63C72">
      <w:pPr>
        <w:pStyle w:val="ppBodyTextIndent"/>
        <w:rPr>
          <w:lang w:val="es-ES"/>
        </w:rPr>
      </w:pPr>
      <w:r w:rsidRPr="00E63C72">
        <w:rPr>
          <w:lang w:val="es-ES"/>
        </w:rPr>
        <w:t>Ahora existe un nuevo portal de autoservicio para manejar las aplicaciones desde las plataformas de Windows x86, iOS, Android.</w:t>
      </w:r>
    </w:p>
    <w:p w:rsidR="00F636B2" w:rsidRDefault="00F636B2" w:rsidP="00E63C72">
      <w:pPr>
        <w:pStyle w:val="ppBodyTextIndent"/>
      </w:pPr>
      <w:r>
        <w:t xml:space="preserve">El portal estará disponible en Google Play </w:t>
      </w:r>
      <w:r w:rsidR="007C28A7">
        <w:t xml:space="preserve"> para </w:t>
      </w:r>
      <w:r>
        <w:t>Android 4.0.  La instalación del portal, incluye el agente (management agent).</w:t>
      </w:r>
    </w:p>
    <w:p w:rsidR="00F636B2" w:rsidRDefault="00F636B2" w:rsidP="00E63C72">
      <w:pPr>
        <w:pStyle w:val="ppBodyTextIndent"/>
      </w:pPr>
      <w:r>
        <w:t>El agente brinda las siguientes capacidades:</w:t>
      </w:r>
    </w:p>
    <w:p w:rsidR="00F636B2" w:rsidRDefault="00F636B2" w:rsidP="00E63C72">
      <w:pPr>
        <w:pStyle w:val="ppBulletList"/>
      </w:pPr>
      <w:r>
        <w:t>Manejo de compliance settings: password, cámara y encriptación.</w:t>
      </w:r>
    </w:p>
    <w:p w:rsidR="00F636B2" w:rsidRDefault="00F636B2" w:rsidP="00E63C72">
      <w:pPr>
        <w:pStyle w:val="ppBulletList"/>
      </w:pPr>
      <w:r>
        <w:t>La posibilidad de instalar las aplicaciones directamente al dispositivo.</w:t>
      </w:r>
    </w:p>
    <w:p w:rsidR="00F636B2" w:rsidRDefault="007C28A7" w:rsidP="00E63C72">
      <w:pPr>
        <w:pStyle w:val="ppBulletList"/>
      </w:pPr>
      <w:r>
        <w:t>Las acciones que requieran notificaciones al usuario, usarán “Android notification”</w:t>
      </w:r>
    </w:p>
    <w:p w:rsidR="00E63C72" w:rsidRDefault="00E63C72" w:rsidP="00E63C72">
      <w:pPr>
        <w:pStyle w:val="ppListEnd"/>
      </w:pPr>
    </w:p>
    <w:p w:rsidR="007C28A7" w:rsidRPr="00E63C72" w:rsidRDefault="007C28A7" w:rsidP="00E63C72">
      <w:pPr>
        <w:pStyle w:val="ppBodyTextIndent"/>
        <w:rPr>
          <w:lang w:val="es-ES"/>
        </w:rPr>
      </w:pPr>
      <w:r w:rsidRPr="00E63C72">
        <w:rPr>
          <w:lang w:val="es-ES"/>
        </w:rPr>
        <w:t>El portal estará disponible en App store para iOS 6+ y tiene las siguientes capacidades:</w:t>
      </w:r>
    </w:p>
    <w:p w:rsidR="007C28A7" w:rsidRDefault="007C28A7" w:rsidP="00E63C72">
      <w:pPr>
        <w:pStyle w:val="ppBulletList"/>
      </w:pPr>
      <w:r>
        <w:t>Cambiar o resetear passwords.</w:t>
      </w:r>
    </w:p>
    <w:p w:rsidR="007C28A7" w:rsidRDefault="007C28A7" w:rsidP="00E63C72">
      <w:pPr>
        <w:pStyle w:val="ppBulletList"/>
      </w:pPr>
      <w:r>
        <w:t>Baja e instalar aplicaciones de la compañía.</w:t>
      </w:r>
    </w:p>
    <w:p w:rsidR="007C28A7" w:rsidRPr="00F636B2" w:rsidRDefault="007C28A7" w:rsidP="00E63C72">
      <w:pPr>
        <w:pStyle w:val="ppBulletList"/>
      </w:pPr>
      <w:r>
        <w:t>Enroll, unenroll o wipe de contenido de los dispositivos.</w:t>
      </w:r>
    </w:p>
    <w:p w:rsidR="00E17151" w:rsidRDefault="00B668FD" w:rsidP="00E63C72">
      <w:pPr>
        <w:pStyle w:val="ppBulletList"/>
      </w:pPr>
      <w:r w:rsidRPr="00B668FD">
        <w:lastRenderedPageBreak/>
        <w:t>Wipe de dispositivos móviles:</w:t>
      </w:r>
    </w:p>
    <w:p w:rsidR="00E63C72" w:rsidRDefault="00E63C72" w:rsidP="00E63C72">
      <w:pPr>
        <w:pStyle w:val="ppListEnd"/>
      </w:pPr>
    </w:p>
    <w:p w:rsidR="00B668FD" w:rsidRPr="00B668FD" w:rsidRDefault="00E17151" w:rsidP="00E63C72">
      <w:pPr>
        <w:pStyle w:val="ppBodyTextIndent"/>
      </w:pPr>
      <w:r w:rsidRPr="00E63C72">
        <w:rPr>
          <w:lang w:val="es-ES"/>
        </w:rPr>
        <w:t>B</w:t>
      </w:r>
      <w:r w:rsidR="00B668FD" w:rsidRPr="00E63C72">
        <w:rPr>
          <w:lang w:val="es-ES"/>
        </w:rPr>
        <w:t xml:space="preserve">ásicamente </w:t>
      </w:r>
      <w:r w:rsidR="00F61AF7" w:rsidRPr="00E63C72">
        <w:rPr>
          <w:lang w:val="es-ES"/>
        </w:rPr>
        <w:t xml:space="preserve">ahora </w:t>
      </w:r>
      <w:r w:rsidR="00B668FD" w:rsidRPr="00E63C72">
        <w:rPr>
          <w:lang w:val="es-ES"/>
        </w:rPr>
        <w:t>se soporta</w:t>
      </w:r>
      <w:r w:rsidR="00F61AF7" w:rsidRPr="00E63C72">
        <w:rPr>
          <w:lang w:val="es-ES"/>
        </w:rPr>
        <w:t xml:space="preserve"> el poder remover el contenido de la compañía:</w:t>
      </w:r>
      <w:r w:rsidR="00B668FD" w:rsidRPr="00E63C72">
        <w:rPr>
          <w:lang w:val="es-ES"/>
        </w:rPr>
        <w:t xml:space="preserve"> email, perfiles de VPN-WiFi y Certificados, Aplicaciones instaladas, datos corporativos entre otras.</w:t>
      </w:r>
      <w:r w:rsidR="00F61AF7" w:rsidRPr="00E63C72">
        <w:rPr>
          <w:lang w:val="es-ES"/>
        </w:rPr>
        <w:br/>
      </w:r>
      <w:r w:rsidR="00B668FD" w:rsidRPr="00B668FD">
        <w:t>Las plataformas soportadas son: Android, iOS, Windows RT 8.1, Windows 8.1 y cada una de ellas tendrán capacidades diferentes.</w:t>
      </w:r>
    </w:p>
    <w:p w:rsidR="00F20A36" w:rsidRDefault="0039308D" w:rsidP="00E63C72">
      <w:pPr>
        <w:pStyle w:val="ppBulletList"/>
      </w:pPr>
      <w:r>
        <w:t>Windows 8.1 Preview puede ser manejado a través de Intune, si no está agregado a dominio o no tiene el cliente de ConfigMgr instalado.</w:t>
      </w:r>
    </w:p>
    <w:p w:rsidR="00FF5C0A" w:rsidRDefault="00FF5C0A" w:rsidP="00E63C72">
      <w:pPr>
        <w:pStyle w:val="ppBulletList"/>
      </w:pPr>
      <w:r>
        <w:t>Remote Connection Profiles:</w:t>
      </w:r>
    </w:p>
    <w:p w:rsidR="00E63C72" w:rsidRDefault="00E63C72" w:rsidP="00E63C72">
      <w:pPr>
        <w:pStyle w:val="ppListEnd"/>
      </w:pPr>
    </w:p>
    <w:p w:rsidR="00FF5C0A" w:rsidRPr="00E63C72" w:rsidRDefault="00FF5C0A" w:rsidP="00E63C72">
      <w:pPr>
        <w:pStyle w:val="ppBodyTextIndent"/>
        <w:rPr>
          <w:lang w:val="es-ES"/>
        </w:rPr>
      </w:pPr>
      <w:r w:rsidRPr="00E63C72">
        <w:rPr>
          <w:lang w:val="es-ES"/>
        </w:rPr>
        <w:t>Permite hacer deploy en los clientes de perfiles con opciones de “Remote Desktop Connection” para que el cliente se pueda conectar rápidamente al portal de la compañía y acceder a su computadora primaria de trabajo bajo Remote Desktop.</w:t>
      </w:r>
    </w:p>
    <w:p w:rsidR="00FF5C0A" w:rsidRDefault="00FF5C0A" w:rsidP="00E63C72">
      <w:pPr>
        <w:pStyle w:val="ppBulletList"/>
      </w:pPr>
      <w:r>
        <w:t>Certificate Profiles:</w:t>
      </w:r>
    </w:p>
    <w:p w:rsidR="00E63C72" w:rsidRDefault="00E63C72" w:rsidP="00E63C72">
      <w:pPr>
        <w:pStyle w:val="ppListEnd"/>
      </w:pPr>
    </w:p>
    <w:p w:rsidR="00BF622F" w:rsidRPr="00E63C72" w:rsidRDefault="009E3574" w:rsidP="00E63C72">
      <w:pPr>
        <w:pStyle w:val="ppBodyTextIndent"/>
        <w:rPr>
          <w:lang w:val="es-ES"/>
        </w:rPr>
      </w:pPr>
      <w:r w:rsidRPr="00E63C72">
        <w:rPr>
          <w:lang w:val="es-ES"/>
        </w:rPr>
        <w:t>Se puede realizar deploy de certificados de usuarios y/o dispositivos utilizando  Simple</w:t>
      </w:r>
      <w:r w:rsidRPr="00E63C72">
        <w:rPr>
          <w:rFonts w:ascii="Segoe UI" w:hAnsi="Segoe UI" w:cs="Segoe UI"/>
          <w:color w:val="2A2A2A"/>
          <w:sz w:val="20"/>
          <w:szCs w:val="20"/>
          <w:lang w:val="es-ES"/>
        </w:rPr>
        <w:t xml:space="preserve"> </w:t>
      </w:r>
      <w:r w:rsidRPr="00E63C72">
        <w:rPr>
          <w:lang w:val="es-ES"/>
        </w:rPr>
        <w:t>Certificate Enrollment Protocol (SCEP), para soporte de Wi-Fi y VPN.</w:t>
      </w:r>
    </w:p>
    <w:p w:rsidR="00B16A5B" w:rsidRDefault="009E3574" w:rsidP="00E63C72">
      <w:pPr>
        <w:pStyle w:val="ppBodyTextIndent"/>
      </w:pPr>
      <w:r w:rsidRPr="00297200">
        <w:t xml:space="preserve">SCEP es </w:t>
      </w:r>
      <w:r w:rsidR="00BF622F">
        <w:t>el</w:t>
      </w:r>
      <w:r w:rsidRPr="00297200">
        <w:t xml:space="preserve"> servicio que provee </w:t>
      </w:r>
      <w:r w:rsidR="00297200" w:rsidRPr="00297200">
        <w:t xml:space="preserve">el manejo de dispositivos de red como routers por medio de certificados.  </w:t>
      </w:r>
      <w:r w:rsidR="00BF622F">
        <w:t>A partir de</w:t>
      </w:r>
      <w:r w:rsidR="00297200" w:rsidRPr="00297200">
        <w:t xml:space="preserve"> Windows </w:t>
      </w:r>
      <w:r w:rsidR="00BF622F">
        <w:t>Server 2008</w:t>
      </w:r>
      <w:r w:rsidR="00297200" w:rsidRPr="00297200">
        <w:t>, el servicio se encuentra dentro del rol de Active Directory Certificate Services</w:t>
      </w:r>
      <w:r w:rsidR="00BF622F">
        <w:t xml:space="preserve"> y se llama “Network Device Enrollment Service”</w:t>
      </w:r>
      <w:r w:rsidR="00297200" w:rsidRPr="00297200">
        <w:t>.</w:t>
      </w:r>
      <w:r w:rsidR="00BF622F">
        <w:t xml:space="preserve">  Para su implementación, es necesario contar además con el nuevo rol de “</w:t>
      </w:r>
      <w:r w:rsidR="00BF622F" w:rsidRPr="00CB66BE">
        <w:t>Certificate Registration Point</w:t>
      </w:r>
      <w:r w:rsidR="00BF622F">
        <w:t>” en ConfigMgr.</w:t>
      </w:r>
    </w:p>
    <w:p w:rsidR="00BF622F" w:rsidRDefault="00BF622F" w:rsidP="00E63C72">
      <w:pPr>
        <w:pStyle w:val="ppBodyTextIndent"/>
      </w:pPr>
      <w:r w:rsidRPr="00BF622F">
        <w:t>Se soportan dispositivos con Windows 8.1 / RT 8.1, Android e iOS.</w:t>
      </w:r>
    </w:p>
    <w:p w:rsidR="00FF5C0A" w:rsidRDefault="00FF5C0A" w:rsidP="00E63C72">
      <w:pPr>
        <w:pStyle w:val="ppBulletList"/>
      </w:pPr>
      <w:r w:rsidRPr="00B668FD">
        <w:t>WiFi profiles:</w:t>
      </w:r>
    </w:p>
    <w:p w:rsidR="00E63C72" w:rsidRDefault="00E63C72" w:rsidP="00E63C72">
      <w:pPr>
        <w:pStyle w:val="ppListEnd"/>
      </w:pPr>
    </w:p>
    <w:p w:rsidR="00FF5C0A" w:rsidRPr="00E63C72" w:rsidRDefault="002F7BE0" w:rsidP="00E63C72">
      <w:pPr>
        <w:pStyle w:val="ppBodyTextIndent"/>
        <w:rPr>
          <w:lang w:val="es-ES"/>
        </w:rPr>
      </w:pPr>
      <w:r>
        <w:rPr>
          <w:lang w:val="es-ES"/>
        </w:rPr>
        <w:t>Es pos</w:t>
      </w:r>
      <w:r w:rsidR="00FF5C0A" w:rsidRPr="00E63C72">
        <w:rPr>
          <w:lang w:val="es-ES"/>
        </w:rPr>
        <w:t xml:space="preserve">ible configurar e implementar perfiles para manejar las configuraciones de conexión WiFi para </w:t>
      </w:r>
      <w:r w:rsidR="003C337F" w:rsidRPr="00E63C72">
        <w:rPr>
          <w:lang w:val="es-ES"/>
        </w:rPr>
        <w:t>Windows 8</w:t>
      </w:r>
      <w:r w:rsidR="00E32D07" w:rsidRPr="00E63C72">
        <w:rPr>
          <w:lang w:val="es-ES"/>
        </w:rPr>
        <w:t xml:space="preserve"> / RT</w:t>
      </w:r>
      <w:r w:rsidR="003C337F" w:rsidRPr="00E63C72">
        <w:rPr>
          <w:lang w:val="es-ES"/>
        </w:rPr>
        <w:t xml:space="preserve">, </w:t>
      </w:r>
      <w:r w:rsidR="00FF5C0A" w:rsidRPr="00E63C72">
        <w:rPr>
          <w:lang w:val="es-ES"/>
        </w:rPr>
        <w:t>Windows</w:t>
      </w:r>
      <w:bookmarkStart w:id="0" w:name="_GoBack"/>
      <w:bookmarkEnd w:id="0"/>
      <w:r w:rsidR="00FF5C0A" w:rsidRPr="00E63C72">
        <w:rPr>
          <w:lang w:val="es-ES"/>
        </w:rPr>
        <w:t xml:space="preserve"> 8.1</w:t>
      </w:r>
      <w:r w:rsidR="003C337F" w:rsidRPr="00E63C72">
        <w:rPr>
          <w:lang w:val="es-ES"/>
        </w:rPr>
        <w:t>/</w:t>
      </w:r>
      <w:r w:rsidR="00FF5C0A" w:rsidRPr="00E63C72">
        <w:rPr>
          <w:lang w:val="es-ES"/>
        </w:rPr>
        <w:t>RT 8.1</w:t>
      </w:r>
      <w:r w:rsidR="003C337F" w:rsidRPr="00E63C72">
        <w:rPr>
          <w:lang w:val="es-ES"/>
        </w:rPr>
        <w:t xml:space="preserve"> e</w:t>
      </w:r>
      <w:r w:rsidR="00FF5C0A" w:rsidRPr="00E63C72">
        <w:rPr>
          <w:lang w:val="es-ES"/>
        </w:rPr>
        <w:t xml:space="preserve"> iOS.</w:t>
      </w:r>
    </w:p>
    <w:p w:rsidR="00FF5C0A" w:rsidRDefault="00FF5C0A" w:rsidP="00E63C72">
      <w:pPr>
        <w:pStyle w:val="ppBulletList"/>
      </w:pPr>
      <w:r w:rsidRPr="00B668FD">
        <w:t>Manejo de VPN:</w:t>
      </w:r>
    </w:p>
    <w:p w:rsidR="00E63C72" w:rsidRDefault="00E63C72" w:rsidP="00E63C72">
      <w:pPr>
        <w:pStyle w:val="ppListEnd"/>
      </w:pPr>
    </w:p>
    <w:p w:rsidR="00FF5C0A" w:rsidRPr="00E63C72" w:rsidRDefault="00FF5C0A" w:rsidP="00E63C72">
      <w:pPr>
        <w:pStyle w:val="ppBodyTextIndent"/>
        <w:rPr>
          <w:lang w:val="es-ES"/>
        </w:rPr>
      </w:pPr>
      <w:r w:rsidRPr="00E63C72">
        <w:rPr>
          <w:lang w:val="es-ES"/>
        </w:rPr>
        <w:t>Soporta poder configurar perfiles de acceso de remoto para Microsoft (SSL, IKEv2, PPTP, L2TP), Cisco, F5, Juniper, Dell SonicWall y Check Point.</w:t>
      </w:r>
    </w:p>
    <w:p w:rsidR="00BF622F" w:rsidRDefault="00BF622F" w:rsidP="00E63C72">
      <w:pPr>
        <w:pStyle w:val="ppBodyTextIndent"/>
      </w:pPr>
      <w:r w:rsidRPr="00BF622F">
        <w:t>Se soportan dispositivos con Windows 8.1 / RT 8.1, Android e iOS.</w:t>
      </w:r>
    </w:p>
    <w:p w:rsidR="00924AA5" w:rsidRPr="00E63C72" w:rsidRDefault="00E63C72" w:rsidP="00E63C72">
      <w:pPr>
        <w:pStyle w:val="Heading2"/>
        <w:rPr>
          <w:lang w:val="es-ES"/>
        </w:rPr>
      </w:pPr>
      <w:r w:rsidRPr="00E63C72">
        <w:rPr>
          <w:lang w:val="es-ES"/>
        </w:rPr>
        <w:t>Implementación de Sistemas Operativos (OSD):</w:t>
      </w:r>
    </w:p>
    <w:p w:rsidR="00A262A8" w:rsidRDefault="00A262A8" w:rsidP="00E63C72">
      <w:pPr>
        <w:pStyle w:val="ppBulletList"/>
      </w:pPr>
      <w:r w:rsidRPr="000763FA">
        <w:t>Soporte para Window</w:t>
      </w:r>
      <w:r>
        <w:t>s 8.1 y Windows Server 2012 R2.</w:t>
      </w:r>
    </w:p>
    <w:p w:rsidR="00924AA5" w:rsidRPr="00924AA5" w:rsidRDefault="00924AA5" w:rsidP="00E63C72">
      <w:pPr>
        <w:pStyle w:val="ppBulletList"/>
      </w:pPr>
      <w:r w:rsidRPr="00924AA5">
        <w:t>Soporta imágenes de booteo hechas en Windows Automated Installation Kit (Windows AIK) for Win</w:t>
      </w:r>
      <w:r>
        <w:t xml:space="preserve">dows 7 SP1 and based on Windows </w:t>
      </w:r>
      <w:r w:rsidRPr="00924AA5">
        <w:t>PE 3.1</w:t>
      </w:r>
      <w:r>
        <w:t xml:space="preserve">.  </w:t>
      </w:r>
      <w:r w:rsidRPr="00EF0CE5">
        <w:t>Windows ADK 8.1</w:t>
      </w:r>
      <w:r>
        <w:t xml:space="preserve"> n</w:t>
      </w:r>
      <w:r w:rsidRPr="00EF0CE5">
        <w:t>o soporta mas Windows XP.</w:t>
      </w:r>
    </w:p>
    <w:p w:rsidR="00892F91" w:rsidRDefault="00892F91" w:rsidP="00E63C72">
      <w:pPr>
        <w:pStyle w:val="ppBulletList"/>
      </w:pPr>
      <w:r w:rsidRPr="00AE6B6D">
        <w:t>Manejo de VHDs:</w:t>
      </w:r>
    </w:p>
    <w:p w:rsidR="00E63C72" w:rsidRDefault="00E63C72" w:rsidP="00E63C72">
      <w:pPr>
        <w:pStyle w:val="ppListEnd"/>
      </w:pPr>
    </w:p>
    <w:p w:rsidR="00892F91" w:rsidRPr="00E63C72" w:rsidRDefault="00892F91" w:rsidP="00E63C72">
      <w:pPr>
        <w:pStyle w:val="ppBodyTextIndent"/>
        <w:rPr>
          <w:lang w:val="es-ES"/>
        </w:rPr>
      </w:pPr>
      <w:r w:rsidRPr="00E63C72">
        <w:rPr>
          <w:lang w:val="es-ES"/>
        </w:rPr>
        <w:t>Permite el manejo de discos virtuales desde la consola para la creación, modificación y offline servicing para luego subirlos a System Center 2012 R2 Virtual Machine Manager.</w:t>
      </w:r>
    </w:p>
    <w:p w:rsidR="00924AA5" w:rsidRDefault="00892F91" w:rsidP="00E63C72">
      <w:pPr>
        <w:pStyle w:val="ppBulletList"/>
      </w:pPr>
      <w:r>
        <w:lastRenderedPageBreak/>
        <w:t>Nuevos pasos para task sequences:</w:t>
      </w:r>
    </w:p>
    <w:p w:rsidR="00E63C72" w:rsidRDefault="00E63C72" w:rsidP="00E63C72">
      <w:pPr>
        <w:pStyle w:val="ppListEnd"/>
      </w:pPr>
    </w:p>
    <w:p w:rsidR="00730F9E" w:rsidRPr="00E63C72" w:rsidRDefault="00A5107C" w:rsidP="00E63C72">
      <w:pPr>
        <w:pStyle w:val="ppBodyTextIndent"/>
        <w:rPr>
          <w:lang w:val="es-ES"/>
        </w:rPr>
      </w:pPr>
      <w:r w:rsidRPr="00E63C72">
        <w:rPr>
          <w:lang w:val="es-ES"/>
        </w:rPr>
        <w:t>Se incorporaron nuevos Steps disponibles para la secuencia de tareas.</w:t>
      </w:r>
    </w:p>
    <w:p w:rsidR="00AF49E5" w:rsidRPr="00BA500F" w:rsidRDefault="00AF49E5" w:rsidP="00E63C72">
      <w:pPr>
        <w:pStyle w:val="ppBulletList"/>
      </w:pPr>
      <w:r w:rsidRPr="00BA500F">
        <w:rPr>
          <w:b/>
        </w:rPr>
        <w:t>Run PowerShell Script</w:t>
      </w:r>
      <w:r w:rsidR="0025608A" w:rsidRPr="00BA500F">
        <w:rPr>
          <w:b/>
        </w:rPr>
        <w:t xml:space="preserve">: </w:t>
      </w:r>
      <w:r w:rsidR="0025608A" w:rsidRPr="00BA500F">
        <w:t xml:space="preserve">Corre comandos específicos de </w:t>
      </w:r>
      <w:r w:rsidRPr="00BA500F">
        <w:t xml:space="preserve">Windows PowerShell script </w:t>
      </w:r>
      <w:r w:rsidR="0025608A" w:rsidRPr="00BA500F">
        <w:t>en la computadora destino</w:t>
      </w:r>
      <w:r w:rsidRPr="00BA500F">
        <w:t>.</w:t>
      </w:r>
    </w:p>
    <w:p w:rsidR="00AF49E5" w:rsidRPr="00BA500F" w:rsidRDefault="00AF49E5" w:rsidP="00E63C72">
      <w:pPr>
        <w:pStyle w:val="ppBulletList"/>
      </w:pPr>
      <w:r w:rsidRPr="00BA500F">
        <w:rPr>
          <w:b/>
        </w:rPr>
        <w:t>Check Readiness</w:t>
      </w:r>
      <w:r w:rsidRPr="00BA500F">
        <w:t xml:space="preserve">: </w:t>
      </w:r>
      <w:r w:rsidR="004914B3" w:rsidRPr="00BA500F">
        <w:t xml:space="preserve"> </w:t>
      </w:r>
      <w:r w:rsidR="0025608A" w:rsidRPr="00BA500F">
        <w:t>V</w:t>
      </w:r>
      <w:r w:rsidRPr="00BA500F">
        <w:t>erifi</w:t>
      </w:r>
      <w:r w:rsidR="0025608A" w:rsidRPr="00BA500F">
        <w:t xml:space="preserve">ca que la computadora destino cumpla con las </w:t>
      </w:r>
      <w:r w:rsidR="000648D3" w:rsidRPr="00BA500F">
        <w:t>condic</w:t>
      </w:r>
      <w:r w:rsidR="0025608A" w:rsidRPr="00BA500F">
        <w:t>iones especificadas en los prerequisitos de un “</w:t>
      </w:r>
      <w:r w:rsidRPr="00BA500F">
        <w:t>deployment</w:t>
      </w:r>
      <w:r w:rsidR="0025608A" w:rsidRPr="00BA500F">
        <w:t>”</w:t>
      </w:r>
      <w:r w:rsidRPr="00BA500F">
        <w:t>.</w:t>
      </w:r>
    </w:p>
    <w:p w:rsidR="00AF49E5" w:rsidRDefault="00AF49E5" w:rsidP="00E63C72">
      <w:pPr>
        <w:pStyle w:val="ppBulletList"/>
      </w:pPr>
      <w:r w:rsidRPr="00BA500F">
        <w:rPr>
          <w:b/>
        </w:rPr>
        <w:t>Set Dynamic Variables</w:t>
      </w:r>
      <w:r w:rsidRPr="00BA500F">
        <w:t xml:space="preserve">: </w:t>
      </w:r>
      <w:r w:rsidR="004914B3" w:rsidRPr="00BA500F">
        <w:t xml:space="preserve"> </w:t>
      </w:r>
      <w:r w:rsidR="0025608A" w:rsidRPr="00BA500F">
        <w:t xml:space="preserve">Trae información de una variable específica de </w:t>
      </w:r>
      <w:proofErr w:type="spellStart"/>
      <w:r w:rsidR="0025608A" w:rsidRPr="00BA500F">
        <w:t>una</w:t>
      </w:r>
      <w:proofErr w:type="spellEnd"/>
      <w:r w:rsidR="0025608A" w:rsidRPr="00BA500F">
        <w:t xml:space="preserve"> </w:t>
      </w:r>
      <w:r w:rsidRPr="00BA500F">
        <w:t xml:space="preserve">task </w:t>
      </w:r>
      <w:r w:rsidR="002F7BE0" w:rsidRPr="00BA500F">
        <w:t>sequence y</w:t>
      </w:r>
      <w:r w:rsidR="0025608A" w:rsidRPr="00BA500F">
        <w:t xml:space="preserve"> la </w:t>
      </w:r>
      <w:proofErr w:type="spellStart"/>
      <w:r w:rsidR="0025608A" w:rsidRPr="00BA500F">
        <w:t>llena</w:t>
      </w:r>
      <w:proofErr w:type="spellEnd"/>
      <w:r w:rsidR="0025608A" w:rsidRPr="00BA500F">
        <w:t xml:space="preserve"> </w:t>
      </w:r>
      <w:proofErr w:type="spellStart"/>
      <w:r w:rsidR="00B80BEF" w:rsidRPr="00BA500F">
        <w:t>dicha</w:t>
      </w:r>
      <w:proofErr w:type="spellEnd"/>
      <w:r w:rsidR="0025608A" w:rsidRPr="00BA500F">
        <w:t xml:space="preserve"> información. </w:t>
      </w:r>
      <w:r w:rsidRPr="00BA500F">
        <w:t xml:space="preserve"> </w:t>
      </w:r>
      <w:r w:rsidR="0025608A" w:rsidRPr="00BA500F">
        <w:t>Luego evalúa las reglas definidas y setea la variable basada en las variables y valores configurados por las reglas que evalúa en T</w:t>
      </w:r>
      <w:r w:rsidRPr="00BA500F">
        <w:t>rue.</w:t>
      </w:r>
    </w:p>
    <w:p w:rsidR="00E63C72" w:rsidRPr="00BA500F" w:rsidRDefault="00E63C72" w:rsidP="00E63C72">
      <w:pPr>
        <w:pStyle w:val="ppListEnd"/>
      </w:pPr>
    </w:p>
    <w:p w:rsidR="00AF49E5" w:rsidRPr="00E63C72" w:rsidRDefault="00B80BEF" w:rsidP="00E63C72">
      <w:pPr>
        <w:pStyle w:val="ppBodyTextIndent"/>
        <w:rPr>
          <w:lang w:val="es-ES"/>
        </w:rPr>
      </w:pPr>
      <w:r w:rsidRPr="00E63C72">
        <w:rPr>
          <w:lang w:val="es-ES"/>
        </w:rPr>
        <w:t>Se incorporaron nuevas Variables built-in para la secuencia de tareas</w:t>
      </w:r>
      <w:r w:rsidR="00AF49E5" w:rsidRPr="00E63C72">
        <w:rPr>
          <w:lang w:val="es-ES"/>
        </w:rPr>
        <w:t>:</w:t>
      </w:r>
    </w:p>
    <w:p w:rsidR="00AF49E5" w:rsidRPr="007825BB" w:rsidRDefault="00AF49E5" w:rsidP="00E63C72">
      <w:pPr>
        <w:pStyle w:val="ppBulletList"/>
      </w:pPr>
      <w:r w:rsidRPr="007825BB">
        <w:rPr>
          <w:b/>
        </w:rPr>
        <w:t>SMSTSDownloadRetryCount:</w:t>
      </w:r>
      <w:r w:rsidR="004914B3" w:rsidRPr="007825BB">
        <w:rPr>
          <w:b/>
        </w:rPr>
        <w:t xml:space="preserve">  </w:t>
      </w:r>
      <w:r w:rsidR="004914B3" w:rsidRPr="007825BB">
        <w:t xml:space="preserve">Esta variable se usa para especificar el número de veces que </w:t>
      </w:r>
      <w:r w:rsidRPr="007825BB">
        <w:t xml:space="preserve">Configuration Manager </w:t>
      </w:r>
      <w:r w:rsidR="004914B3" w:rsidRPr="007825BB">
        <w:t xml:space="preserve">trata de bajar contenido desde un </w:t>
      </w:r>
      <w:r w:rsidR="00DE5A67" w:rsidRPr="007825BB">
        <w:t>Distribution Point</w:t>
      </w:r>
      <w:r w:rsidRPr="007825BB">
        <w:t>.</w:t>
      </w:r>
    </w:p>
    <w:p w:rsidR="00AF49E5" w:rsidRPr="007825BB" w:rsidRDefault="00AF49E5" w:rsidP="00E63C72">
      <w:pPr>
        <w:pStyle w:val="ppBulletList"/>
      </w:pPr>
      <w:r w:rsidRPr="007825BB">
        <w:rPr>
          <w:b/>
        </w:rPr>
        <w:t>SMSTSDownloadRetryDelay:</w:t>
      </w:r>
      <w:r w:rsidRPr="007825BB">
        <w:t xml:space="preserve"> </w:t>
      </w:r>
      <w:r w:rsidR="004914B3" w:rsidRPr="007825BB">
        <w:t xml:space="preserve">Esta variable se usa para especificar el número de segundos que </w:t>
      </w:r>
      <w:r w:rsidRPr="007825BB">
        <w:t xml:space="preserve">Configuration Manager </w:t>
      </w:r>
      <w:r w:rsidR="004914B3" w:rsidRPr="007825BB">
        <w:t xml:space="preserve">espera antes de reintentar bajar contenido desde un </w:t>
      </w:r>
      <w:r w:rsidR="00DE5A67" w:rsidRPr="007825BB">
        <w:t>Distribution Point</w:t>
      </w:r>
      <w:r w:rsidRPr="007825BB">
        <w:t>.</w:t>
      </w:r>
    </w:p>
    <w:p w:rsidR="00AF49E5" w:rsidRPr="007825BB" w:rsidRDefault="00AF49E5" w:rsidP="00E63C72">
      <w:pPr>
        <w:pStyle w:val="ppBulletList"/>
      </w:pPr>
      <w:r w:rsidRPr="007825BB">
        <w:rPr>
          <w:b/>
        </w:rPr>
        <w:t>TSErrorOnWarning:</w:t>
      </w:r>
      <w:r w:rsidRPr="007825BB">
        <w:t xml:space="preserve"> </w:t>
      </w:r>
      <w:r w:rsidR="004914B3" w:rsidRPr="007825BB">
        <w:t xml:space="preserve">Esta variable se usa si el motor de </w:t>
      </w:r>
      <w:r w:rsidRPr="007825BB">
        <w:t xml:space="preserve">task sequence </w:t>
      </w:r>
      <w:r w:rsidR="004914B3" w:rsidRPr="007825BB">
        <w:t>toma en cuenta la advertencia de “</w:t>
      </w:r>
      <w:r w:rsidRPr="007825BB">
        <w:t>requirements not met</w:t>
      </w:r>
      <w:r w:rsidR="004914B3" w:rsidRPr="007825BB">
        <w:t xml:space="preserve">” de una </w:t>
      </w:r>
      <w:r w:rsidRPr="007825BB">
        <w:t>aplica</w:t>
      </w:r>
      <w:r w:rsidR="004914B3" w:rsidRPr="007825BB">
        <w:t xml:space="preserve">ción como un error </w:t>
      </w:r>
      <w:r w:rsidRPr="007825BB">
        <w:t>fatal</w:t>
      </w:r>
      <w:r w:rsidR="004914B3" w:rsidRPr="007825BB">
        <w:t xml:space="preserve">.  Se puede establecer la </w:t>
      </w:r>
      <w:r w:rsidRPr="007825BB">
        <w:t xml:space="preserve">variable </w:t>
      </w:r>
      <w:r w:rsidR="004914B3" w:rsidRPr="007825BB">
        <w:t xml:space="preserve">en </w:t>
      </w:r>
      <w:r w:rsidRPr="007825BB">
        <w:t>True</w:t>
      </w:r>
      <w:r w:rsidR="004914B3" w:rsidRPr="007825BB">
        <w:t xml:space="preserve"> </w:t>
      </w:r>
      <w:r w:rsidRPr="007825BB">
        <w:t>o</w:t>
      </w:r>
      <w:r w:rsidR="004914B3" w:rsidRPr="007825BB">
        <w:t xml:space="preserve"> </w:t>
      </w:r>
      <w:r w:rsidRPr="007825BB">
        <w:t>False.</w:t>
      </w:r>
      <w:r w:rsidR="004914B3" w:rsidRPr="007825BB">
        <w:t xml:space="preserve"> </w:t>
      </w:r>
      <w:r w:rsidRPr="007825BB">
        <w:t xml:space="preserve"> False </w:t>
      </w:r>
      <w:r w:rsidR="004914B3" w:rsidRPr="007825BB">
        <w:t>es el default</w:t>
      </w:r>
      <w:r w:rsidR="00552A5B" w:rsidRPr="007825BB">
        <w:t>.</w:t>
      </w:r>
    </w:p>
    <w:p w:rsidR="00AF49E5" w:rsidRDefault="00AF49E5" w:rsidP="00E63C72">
      <w:pPr>
        <w:pStyle w:val="ppBulletList"/>
      </w:pPr>
      <w:r w:rsidRPr="007825BB">
        <w:rPr>
          <w:b/>
        </w:rPr>
        <w:t xml:space="preserve">_TSAppInstallStatus: </w:t>
      </w:r>
      <w:r w:rsidR="00552A5B" w:rsidRPr="007825BB">
        <w:t xml:space="preserve">Esta variable setea la variable  </w:t>
      </w:r>
      <w:r w:rsidRPr="007825BB">
        <w:t xml:space="preserve">_TSAppInstallStatus </w:t>
      </w:r>
      <w:r w:rsidR="00552A5B" w:rsidRPr="007825BB">
        <w:t xml:space="preserve"> con el status de instalación para la aplicación </w:t>
      </w:r>
      <w:r w:rsidRPr="007825BB">
        <w:t>dur</w:t>
      </w:r>
      <w:r w:rsidR="00552A5B" w:rsidRPr="007825BB">
        <w:t>ante el paso “</w:t>
      </w:r>
      <w:r w:rsidRPr="007825BB">
        <w:t>Install Application</w:t>
      </w:r>
      <w:r w:rsidR="00552A5B" w:rsidRPr="007825BB">
        <w:t xml:space="preserve">”. La secuencia de tareas setea </w:t>
      </w:r>
      <w:r w:rsidR="00DE5A67" w:rsidRPr="007825BB">
        <w:t xml:space="preserve">la </w:t>
      </w:r>
      <w:r w:rsidR="00552A5B" w:rsidRPr="007825BB">
        <w:t xml:space="preserve">variable </w:t>
      </w:r>
      <w:r w:rsidR="00DE5A67" w:rsidRPr="007825BB">
        <w:t>con uno de los siguientes valores</w:t>
      </w:r>
      <w:r w:rsidRPr="007825BB">
        <w:t>:</w:t>
      </w:r>
    </w:p>
    <w:p w:rsidR="00E63C72" w:rsidRPr="007825BB" w:rsidRDefault="00E63C72" w:rsidP="00E63C72">
      <w:pPr>
        <w:pStyle w:val="ppListEnd"/>
      </w:pPr>
    </w:p>
    <w:p w:rsidR="00AF49E5" w:rsidRPr="00E63C72" w:rsidRDefault="00AF49E5" w:rsidP="00E63C72">
      <w:pPr>
        <w:pStyle w:val="ppNumberList"/>
        <w:rPr>
          <w:lang w:val="es-ES"/>
        </w:rPr>
      </w:pPr>
      <w:r w:rsidRPr="00E63C72">
        <w:rPr>
          <w:rStyle w:val="Strong"/>
          <w:rFonts w:ascii="Trebuchet MS" w:hAnsi="Trebuchet MS" w:cs="Segoe UI"/>
          <w:color w:val="2A2A2A"/>
          <w:sz w:val="20"/>
          <w:szCs w:val="20"/>
          <w:lang w:val="es-ES"/>
        </w:rPr>
        <w:t>Undefined</w:t>
      </w:r>
      <w:r w:rsidRPr="00E63C72">
        <w:rPr>
          <w:lang w:val="es-ES"/>
        </w:rPr>
        <w:t xml:space="preserve">: </w:t>
      </w:r>
      <w:r w:rsidR="00DE5A67" w:rsidRPr="00E63C72">
        <w:rPr>
          <w:lang w:val="es-ES"/>
        </w:rPr>
        <w:t>Se establece cuando el paso “</w:t>
      </w:r>
      <w:r w:rsidRPr="00E63C72">
        <w:rPr>
          <w:lang w:val="es-ES"/>
        </w:rPr>
        <w:t>Install Application</w:t>
      </w:r>
      <w:r w:rsidR="00DE5A67" w:rsidRPr="00E63C72">
        <w:rPr>
          <w:lang w:val="es-ES"/>
        </w:rPr>
        <w:t>”</w:t>
      </w:r>
      <w:r w:rsidRPr="00E63C72">
        <w:rPr>
          <w:lang w:val="es-ES"/>
        </w:rPr>
        <w:t xml:space="preserve"> </w:t>
      </w:r>
      <w:r w:rsidR="00DE5A67" w:rsidRPr="00E63C72">
        <w:rPr>
          <w:lang w:val="es-ES"/>
        </w:rPr>
        <w:t>no ha corrido aún.</w:t>
      </w:r>
    </w:p>
    <w:p w:rsidR="00AF49E5" w:rsidRPr="000648D3" w:rsidRDefault="00AF49E5" w:rsidP="00E63C72">
      <w:pPr>
        <w:pStyle w:val="ppNumberList"/>
      </w:pPr>
      <w:r w:rsidRPr="006E6467">
        <w:rPr>
          <w:rStyle w:val="Strong"/>
          <w:rFonts w:ascii="Trebuchet MS" w:hAnsi="Trebuchet MS" w:cs="Segoe UI"/>
          <w:color w:val="2A2A2A"/>
          <w:sz w:val="20"/>
          <w:szCs w:val="20"/>
        </w:rPr>
        <w:t>Error</w:t>
      </w:r>
      <w:r w:rsidRPr="006E6467">
        <w:t xml:space="preserve">: </w:t>
      </w:r>
      <w:r w:rsidR="00DE5A67" w:rsidRPr="006E6467">
        <w:t>Se establece cuando por lo menos una aplicación falló a causa de un error durante el paso de “</w:t>
      </w:r>
      <w:r w:rsidRPr="006E6467">
        <w:t>Install Application</w:t>
      </w:r>
      <w:r w:rsidR="00DE5A67" w:rsidRPr="006E6467">
        <w:t>”.</w:t>
      </w:r>
    </w:p>
    <w:p w:rsidR="00AF49E5" w:rsidRPr="000648D3" w:rsidRDefault="00AF49E5" w:rsidP="00E63C72">
      <w:pPr>
        <w:pStyle w:val="ppNumberList"/>
      </w:pPr>
      <w:r w:rsidRPr="006E6467">
        <w:rPr>
          <w:rStyle w:val="Strong"/>
          <w:rFonts w:ascii="Trebuchet MS" w:hAnsi="Trebuchet MS" w:cs="Segoe UI"/>
          <w:color w:val="2A2A2A"/>
          <w:sz w:val="20"/>
          <w:szCs w:val="20"/>
        </w:rPr>
        <w:t>Warning</w:t>
      </w:r>
      <w:r w:rsidRPr="006E6467">
        <w:t xml:space="preserve">: </w:t>
      </w:r>
      <w:r w:rsidR="00DE5A67" w:rsidRPr="006E6467">
        <w:t>Se establece cuando no curren errors durante el paso de “</w:t>
      </w:r>
      <w:r w:rsidRPr="006E6467">
        <w:t>Install Application</w:t>
      </w:r>
      <w:r w:rsidR="00DE5A67" w:rsidRPr="006E6467">
        <w:t>”, pero una o mas aplicaciones, o una dependencia requerida, no instala porque un requerimiento no fue cumplido.</w:t>
      </w:r>
    </w:p>
    <w:p w:rsidR="00AF49E5" w:rsidRDefault="00AF49E5" w:rsidP="00E63C72">
      <w:pPr>
        <w:pStyle w:val="ppNumberList"/>
      </w:pPr>
      <w:r w:rsidRPr="006E6467">
        <w:rPr>
          <w:rStyle w:val="Strong"/>
          <w:rFonts w:ascii="Trebuchet MS" w:hAnsi="Trebuchet MS" w:cs="Segoe UI"/>
          <w:color w:val="2A2A2A"/>
          <w:sz w:val="20"/>
          <w:szCs w:val="20"/>
        </w:rPr>
        <w:t>Success</w:t>
      </w:r>
      <w:r w:rsidRPr="006E6467">
        <w:t xml:space="preserve">: </w:t>
      </w:r>
      <w:r w:rsidR="00DE5A67" w:rsidRPr="006E6467">
        <w:t>Se establece cunado no hay e</w:t>
      </w:r>
      <w:r w:rsidRPr="006E6467">
        <w:t>rror</w:t>
      </w:r>
      <w:r w:rsidR="00DE5A67" w:rsidRPr="006E6467">
        <w:t>e</w:t>
      </w:r>
      <w:r w:rsidRPr="006E6467">
        <w:t xml:space="preserve">s o warning </w:t>
      </w:r>
      <w:r w:rsidR="00DE5A67" w:rsidRPr="006E6467">
        <w:t>detectados durante el paso de “</w:t>
      </w:r>
      <w:r w:rsidRPr="006E6467">
        <w:t>Instal</w:t>
      </w:r>
      <w:r w:rsidR="00DE5A67" w:rsidRPr="006E6467">
        <w:t>l Application”</w:t>
      </w:r>
      <w:r w:rsidRPr="006E6467">
        <w:t>.</w:t>
      </w:r>
    </w:p>
    <w:p w:rsidR="00E63C72" w:rsidRPr="00614B3D" w:rsidRDefault="00E63C72" w:rsidP="00E63C72">
      <w:pPr>
        <w:pStyle w:val="ppListEnd"/>
      </w:pPr>
    </w:p>
    <w:p w:rsidR="00E63C72" w:rsidRPr="000648D3" w:rsidRDefault="00E63C72" w:rsidP="00E63C72">
      <w:pPr>
        <w:pStyle w:val="ppBodyText"/>
      </w:pPr>
    </w:p>
    <w:p w:rsidR="00762D39" w:rsidRPr="00C00C46" w:rsidRDefault="00C00C46" w:rsidP="00E63C72">
      <w:pPr>
        <w:pStyle w:val="ppBodyText"/>
        <w:rPr>
          <w:rFonts w:ascii="Trebuchet MS" w:hAnsi="Trebuchet MS"/>
          <w:lang w:val="es-AR"/>
        </w:rPr>
      </w:pPr>
      <w:r w:rsidRPr="00C00C46">
        <w:rPr>
          <w:rFonts w:ascii="Trebuchet MS" w:hAnsi="Trebuchet MS"/>
          <w:lang w:val="es-AR"/>
        </w:rPr>
        <w:t>En resumen,</w:t>
      </w:r>
      <w:r w:rsidRPr="00C00C46">
        <w:rPr>
          <w:lang w:val="es-AR"/>
        </w:rPr>
        <w:t xml:space="preserve"> </w:t>
      </w:r>
      <w:r w:rsidRPr="00C00C46">
        <w:rPr>
          <w:rFonts w:ascii="Trebuchet MS" w:hAnsi="Trebuchet MS"/>
          <w:lang w:val="es-AR"/>
        </w:rPr>
        <w:t xml:space="preserve">System Center 2012 R2 Configuration Manager cada vez se integra </w:t>
      </w:r>
      <w:r w:rsidR="002F7BE0" w:rsidRPr="00C00C46">
        <w:rPr>
          <w:rFonts w:ascii="Trebuchet MS" w:hAnsi="Trebuchet MS"/>
          <w:lang w:val="es-AR"/>
        </w:rPr>
        <w:t>más</w:t>
      </w:r>
      <w:r w:rsidRPr="00C00C46">
        <w:rPr>
          <w:rFonts w:ascii="Trebuchet MS" w:hAnsi="Trebuchet MS"/>
          <w:lang w:val="es-AR"/>
        </w:rPr>
        <w:t xml:space="preserve"> a la familia de productos Microsoft y extiende sus capacidades </w:t>
      </w:r>
      <w:r w:rsidR="00E56761" w:rsidRPr="00C00C46">
        <w:rPr>
          <w:rFonts w:ascii="Trebuchet MS" w:hAnsi="Trebuchet MS"/>
          <w:lang w:val="es-AR"/>
        </w:rPr>
        <w:t>dándole</w:t>
      </w:r>
      <w:r w:rsidRPr="00C00C46">
        <w:rPr>
          <w:rFonts w:ascii="Trebuchet MS" w:hAnsi="Trebuchet MS"/>
          <w:lang w:val="es-AR"/>
        </w:rPr>
        <w:t xml:space="preserve"> a los administradores una herramienta </w:t>
      </w:r>
      <w:r w:rsidR="00E56761">
        <w:rPr>
          <w:rFonts w:ascii="Trebuchet MS" w:hAnsi="Trebuchet MS"/>
          <w:lang w:val="es-AR"/>
        </w:rPr>
        <w:t>espléndida para el manejo de todo su parque de clientes y servidores.</w:t>
      </w:r>
    </w:p>
    <w:p w:rsidR="004E5C65" w:rsidRPr="00E63C72" w:rsidRDefault="00E56761" w:rsidP="00E63C72">
      <w:pPr>
        <w:pStyle w:val="ppBodyText"/>
        <w:rPr>
          <w:rFonts w:ascii="Trebuchet MS" w:hAnsi="Trebuchet MS"/>
          <w:lang w:val="es-AR"/>
        </w:rPr>
      </w:pPr>
      <w:r>
        <w:rPr>
          <w:rFonts w:ascii="Trebuchet MS" w:hAnsi="Trebuchet MS"/>
          <w:lang w:val="es-AR"/>
        </w:rPr>
        <w:t>Espero puedan implementarl</w:t>
      </w:r>
      <w:r w:rsidR="004E5C65">
        <w:rPr>
          <w:rFonts w:ascii="Trebuchet MS" w:hAnsi="Trebuchet MS"/>
          <w:lang w:val="es-AR"/>
        </w:rPr>
        <w:t>o</w:t>
      </w:r>
      <w:r>
        <w:rPr>
          <w:rFonts w:ascii="Trebuchet MS" w:hAnsi="Trebuchet MS"/>
          <w:lang w:val="es-AR"/>
        </w:rPr>
        <w:t>.</w:t>
      </w:r>
    </w:p>
    <w:sectPr w:rsidR="004E5C65" w:rsidRPr="00E63C72" w:rsidSect="00892F91">
      <w:pgSz w:w="11906" w:h="16838"/>
      <w:pgMar w:top="1417" w:right="1133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83FBF"/>
    <w:multiLevelType w:val="hybridMultilevel"/>
    <w:tmpl w:val="6E40EA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C21C9"/>
    <w:multiLevelType w:val="multilevel"/>
    <w:tmpl w:val="9668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1F3A58"/>
    <w:multiLevelType w:val="multilevel"/>
    <w:tmpl w:val="190C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4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5">
    <w:nsid w:val="2CFD2ED6"/>
    <w:multiLevelType w:val="hybridMultilevel"/>
    <w:tmpl w:val="0EBA657A"/>
    <w:lvl w:ilvl="0" w:tplc="0C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7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8">
    <w:nsid w:val="343771F8"/>
    <w:multiLevelType w:val="multilevel"/>
    <w:tmpl w:val="EFB4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408C6C85"/>
    <w:multiLevelType w:val="hybridMultilevel"/>
    <w:tmpl w:val="211C88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2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3">
    <w:nsid w:val="5BEA6C03"/>
    <w:multiLevelType w:val="multilevel"/>
    <w:tmpl w:val="F33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5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16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7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8">
    <w:nsid w:val="7CF16AC9"/>
    <w:multiLevelType w:val="multilevel"/>
    <w:tmpl w:val="FE9C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0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13"/>
  </w:num>
  <w:num w:numId="4">
    <w:abstractNumId w:val="1"/>
  </w:num>
  <w:num w:numId="5">
    <w:abstractNumId w:val="10"/>
  </w:num>
  <w:num w:numId="6">
    <w:abstractNumId w:val="18"/>
  </w:num>
  <w:num w:numId="7">
    <w:abstractNumId w:val="5"/>
  </w:num>
  <w:num w:numId="8">
    <w:abstractNumId w:val="0"/>
  </w:num>
  <w:num w:numId="9">
    <w:abstractNumId w:val="12"/>
  </w:num>
  <w:num w:numId="10">
    <w:abstractNumId w:val="15"/>
  </w:num>
  <w:num w:numId="11">
    <w:abstractNumId w:val="3"/>
  </w:num>
  <w:num w:numId="12">
    <w:abstractNumId w:val="20"/>
  </w:num>
  <w:num w:numId="13">
    <w:abstractNumId w:val="14"/>
  </w:num>
  <w:num w:numId="14">
    <w:abstractNumId w:val="16"/>
  </w:num>
  <w:num w:numId="15">
    <w:abstractNumId w:val="7"/>
  </w:num>
  <w:num w:numId="16">
    <w:abstractNumId w:val="19"/>
  </w:num>
  <w:num w:numId="17">
    <w:abstractNumId w:val="6"/>
  </w:num>
  <w:num w:numId="18">
    <w:abstractNumId w:val="17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4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026"/>
    <w:rsid w:val="00012BCB"/>
    <w:rsid w:val="00032906"/>
    <w:rsid w:val="000648D3"/>
    <w:rsid w:val="000763FA"/>
    <w:rsid w:val="000B37EE"/>
    <w:rsid w:val="000F3B3A"/>
    <w:rsid w:val="00114639"/>
    <w:rsid w:val="0014795F"/>
    <w:rsid w:val="0015695F"/>
    <w:rsid w:val="001643E1"/>
    <w:rsid w:val="00165C3D"/>
    <w:rsid w:val="001733D8"/>
    <w:rsid w:val="00173C4E"/>
    <w:rsid w:val="001A47AD"/>
    <w:rsid w:val="0025608A"/>
    <w:rsid w:val="00297200"/>
    <w:rsid w:val="002B46D2"/>
    <w:rsid w:val="002C61E8"/>
    <w:rsid w:val="002D03C9"/>
    <w:rsid w:val="002F0E3E"/>
    <w:rsid w:val="002F2CB6"/>
    <w:rsid w:val="002F7BE0"/>
    <w:rsid w:val="00337E82"/>
    <w:rsid w:val="00345C2E"/>
    <w:rsid w:val="0039308D"/>
    <w:rsid w:val="003C337F"/>
    <w:rsid w:val="003D5026"/>
    <w:rsid w:val="003F2158"/>
    <w:rsid w:val="003F50B7"/>
    <w:rsid w:val="004004A8"/>
    <w:rsid w:val="00416CD9"/>
    <w:rsid w:val="00417DB0"/>
    <w:rsid w:val="004314F9"/>
    <w:rsid w:val="004658AD"/>
    <w:rsid w:val="004914B3"/>
    <w:rsid w:val="004E5C65"/>
    <w:rsid w:val="005045C3"/>
    <w:rsid w:val="005515DC"/>
    <w:rsid w:val="00552A5B"/>
    <w:rsid w:val="00566A75"/>
    <w:rsid w:val="005A30F7"/>
    <w:rsid w:val="006022C0"/>
    <w:rsid w:val="00614B3D"/>
    <w:rsid w:val="006228E2"/>
    <w:rsid w:val="006B2629"/>
    <w:rsid w:val="006E6467"/>
    <w:rsid w:val="00730F9E"/>
    <w:rsid w:val="00731534"/>
    <w:rsid w:val="00762D39"/>
    <w:rsid w:val="00764077"/>
    <w:rsid w:val="00766DC6"/>
    <w:rsid w:val="007825BB"/>
    <w:rsid w:val="007C28A7"/>
    <w:rsid w:val="00845055"/>
    <w:rsid w:val="00871487"/>
    <w:rsid w:val="00892F91"/>
    <w:rsid w:val="008B0951"/>
    <w:rsid w:val="0090532B"/>
    <w:rsid w:val="0091507A"/>
    <w:rsid w:val="00924AA5"/>
    <w:rsid w:val="009A3AD2"/>
    <w:rsid w:val="009E3180"/>
    <w:rsid w:val="009E3574"/>
    <w:rsid w:val="009E3E25"/>
    <w:rsid w:val="00A209A4"/>
    <w:rsid w:val="00A262A8"/>
    <w:rsid w:val="00A5107C"/>
    <w:rsid w:val="00A62373"/>
    <w:rsid w:val="00AA6406"/>
    <w:rsid w:val="00AB1EE2"/>
    <w:rsid w:val="00AB655A"/>
    <w:rsid w:val="00AE6B6D"/>
    <w:rsid w:val="00AF49E5"/>
    <w:rsid w:val="00B04861"/>
    <w:rsid w:val="00B11267"/>
    <w:rsid w:val="00B16A5B"/>
    <w:rsid w:val="00B34344"/>
    <w:rsid w:val="00B668FD"/>
    <w:rsid w:val="00B80BEF"/>
    <w:rsid w:val="00B92F59"/>
    <w:rsid w:val="00BA14C1"/>
    <w:rsid w:val="00BA500F"/>
    <w:rsid w:val="00BF0DDC"/>
    <w:rsid w:val="00BF622F"/>
    <w:rsid w:val="00C00C46"/>
    <w:rsid w:val="00CB66BE"/>
    <w:rsid w:val="00CC376A"/>
    <w:rsid w:val="00CF1CCA"/>
    <w:rsid w:val="00D205B7"/>
    <w:rsid w:val="00DE5A67"/>
    <w:rsid w:val="00E17151"/>
    <w:rsid w:val="00E32D07"/>
    <w:rsid w:val="00E56761"/>
    <w:rsid w:val="00E63C72"/>
    <w:rsid w:val="00EB6B3D"/>
    <w:rsid w:val="00EF0CE5"/>
    <w:rsid w:val="00F20A36"/>
    <w:rsid w:val="00F25606"/>
    <w:rsid w:val="00F52A65"/>
    <w:rsid w:val="00F61AF7"/>
    <w:rsid w:val="00F636B2"/>
    <w:rsid w:val="00FA56A9"/>
    <w:rsid w:val="00FF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85D250-CA89-4939-8AD0-6CB07883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E63C72"/>
    <w:pPr>
      <w:spacing w:after="120" w:line="276" w:lineRule="auto"/>
    </w:pPr>
    <w:rPr>
      <w:rFonts w:eastAsiaTheme="minorEastAsia"/>
      <w:lang w:val="en-US" w:bidi="en-US"/>
    </w:rPr>
  </w:style>
  <w:style w:type="paragraph" w:styleId="Heading1">
    <w:name w:val="heading 1"/>
    <w:basedOn w:val="Normal"/>
    <w:next w:val="ppBodyText"/>
    <w:link w:val="Heading1Char"/>
    <w:qFormat/>
    <w:rsid w:val="00E63C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E63C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E63C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E63C7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  <w:rsid w:val="00E63C7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63C72"/>
  </w:style>
  <w:style w:type="character" w:styleId="Emphasis">
    <w:name w:val="Emphasis"/>
    <w:basedOn w:val="DefaultParagraphFont"/>
    <w:uiPriority w:val="20"/>
    <w:qFormat/>
    <w:rsid w:val="003D5026"/>
    <w:rPr>
      <w:b/>
      <w:bCs/>
      <w:i w:val="0"/>
      <w:iCs w:val="0"/>
    </w:rPr>
  </w:style>
  <w:style w:type="character" w:customStyle="1" w:styleId="st">
    <w:name w:val="st"/>
    <w:basedOn w:val="DefaultParagraphFont"/>
    <w:rsid w:val="003D5026"/>
  </w:style>
  <w:style w:type="character" w:styleId="Hyperlink">
    <w:name w:val="Hyperlink"/>
    <w:basedOn w:val="DefaultParagraphFont"/>
    <w:uiPriority w:val="99"/>
    <w:unhideWhenUsed/>
    <w:rsid w:val="00CC376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C376A"/>
  </w:style>
  <w:style w:type="character" w:styleId="CommentReference">
    <w:name w:val="annotation reference"/>
    <w:basedOn w:val="DefaultParagraphFont"/>
    <w:uiPriority w:val="99"/>
    <w:semiHidden/>
    <w:unhideWhenUsed/>
    <w:rsid w:val="00AB65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5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5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5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5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C72"/>
    <w:rPr>
      <w:rFonts w:ascii="Tahoma" w:eastAsiaTheme="minorEastAsia" w:hAnsi="Tahoma" w:cs="Tahoma"/>
      <w:sz w:val="16"/>
      <w:szCs w:val="16"/>
      <w:lang w:val="en-US" w:bidi="en-US"/>
    </w:rPr>
  </w:style>
  <w:style w:type="paragraph" w:styleId="ListParagraph">
    <w:name w:val="List Paragraph"/>
    <w:basedOn w:val="Normal"/>
    <w:uiPriority w:val="34"/>
    <w:qFormat/>
    <w:rsid w:val="000763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F49E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E5C6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E63C7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rsid w:val="00E63C7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rsid w:val="00E63C72"/>
    <w:rPr>
      <w:rFonts w:asciiTheme="majorHAnsi" w:eastAsiaTheme="majorEastAsia" w:hAnsiTheme="majorHAnsi" w:cstheme="majorBidi"/>
      <w:b/>
      <w:bCs/>
      <w:color w:val="5B9BD5" w:themeColor="accent1"/>
      <w:lang w:val="en-US" w:bidi="en-US"/>
    </w:rPr>
  </w:style>
  <w:style w:type="character" w:customStyle="1" w:styleId="Heading4Char">
    <w:name w:val="Heading 4 Char"/>
    <w:basedOn w:val="DefaultParagraphFont"/>
    <w:link w:val="Heading4"/>
    <w:rsid w:val="00E63C72"/>
    <w:rPr>
      <w:rFonts w:asciiTheme="majorHAnsi" w:eastAsiaTheme="majorEastAsia" w:hAnsiTheme="majorHAnsi" w:cstheme="majorBidi"/>
      <w:b/>
      <w:bCs/>
      <w:i/>
      <w:iCs/>
      <w:color w:val="5B9BD5" w:themeColor="accent1"/>
      <w:lang w:val="en-US" w:bidi="en-US"/>
    </w:rPr>
  </w:style>
  <w:style w:type="paragraph" w:customStyle="1" w:styleId="ppBodyText">
    <w:name w:val="pp Body Text"/>
    <w:qFormat/>
    <w:rsid w:val="00E63C72"/>
    <w:pPr>
      <w:spacing w:after="120" w:line="276" w:lineRule="auto"/>
    </w:pPr>
    <w:rPr>
      <w:rFonts w:eastAsiaTheme="minorEastAsia"/>
      <w:lang w:val="en-US" w:bidi="en-US"/>
    </w:rPr>
  </w:style>
  <w:style w:type="paragraph" w:customStyle="1" w:styleId="ppBodyTextIndent">
    <w:name w:val="pp Body Text Indent"/>
    <w:basedOn w:val="ppBodyText"/>
    <w:rsid w:val="00E63C72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E63C72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E63C72"/>
    <w:pPr>
      <w:numPr>
        <w:ilvl w:val="0"/>
        <w:numId w:val="0"/>
      </w:numPr>
      <w:tabs>
        <w:tab w:val="clear" w:pos="1440"/>
        <w:tab w:val="num" w:pos="1037"/>
      </w:tabs>
      <w:ind w:left="754" w:hanging="357"/>
    </w:pPr>
  </w:style>
  <w:style w:type="paragraph" w:customStyle="1" w:styleId="ppBulletListIndent">
    <w:name w:val="pp Bullet List Indent"/>
    <w:basedOn w:val="ppBulletList"/>
    <w:rsid w:val="00E63C72"/>
    <w:pPr>
      <w:tabs>
        <w:tab w:val="clear" w:pos="1037"/>
        <w:tab w:val="num" w:pos="1757"/>
      </w:tabs>
      <w:ind w:left="1434"/>
    </w:pPr>
  </w:style>
  <w:style w:type="paragraph" w:customStyle="1" w:styleId="ppChapterNumber">
    <w:name w:val="pp Chapter Number"/>
    <w:next w:val="Normal"/>
    <w:uiPriority w:val="14"/>
    <w:rsid w:val="00E63C72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  <w:lang w:val="en-US"/>
    </w:rPr>
  </w:style>
  <w:style w:type="paragraph" w:customStyle="1" w:styleId="ppChapterTitle">
    <w:name w:val="pp Chapter Title"/>
    <w:next w:val="Normal"/>
    <w:uiPriority w:val="14"/>
    <w:rsid w:val="00E63C72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val="en-US"/>
    </w:rPr>
  </w:style>
  <w:style w:type="table" w:customStyle="1" w:styleId="ppTableList">
    <w:name w:val="pp Table List"/>
    <w:basedOn w:val="TableNormal"/>
    <w:rsid w:val="00E63C72"/>
    <w:pPr>
      <w:spacing w:before="340" w:after="24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E63C72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E63C72"/>
    <w:pPr>
      <w:numPr>
        <w:ilvl w:val="1"/>
        <w:numId w:val="12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val="en-US" w:bidi="en-US"/>
    </w:rPr>
  </w:style>
  <w:style w:type="paragraph" w:customStyle="1" w:styleId="ppCodeIndent">
    <w:name w:val="pp Code Indent"/>
    <w:basedOn w:val="ppCode"/>
    <w:rsid w:val="00E63C72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E63C72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E63C72"/>
    <w:pPr>
      <w:keepNext/>
      <w:numPr>
        <w:ilvl w:val="1"/>
        <w:numId w:val="13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E63C72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E63C72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E63C72"/>
    <w:pPr>
      <w:numPr>
        <w:ilvl w:val="1"/>
        <w:numId w:val="15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E63C72"/>
    <w:pPr>
      <w:numPr>
        <w:ilvl w:val="1"/>
        <w:numId w:val="14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E63C72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E63C72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E63C72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E63C72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E63C72"/>
    <w:pPr>
      <w:numPr>
        <w:ilvl w:val="1"/>
        <w:numId w:val="16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E63C72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E63C72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E63C72"/>
    <w:pPr>
      <w:numPr>
        <w:ilvl w:val="1"/>
        <w:numId w:val="18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E63C72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E63C72"/>
    <w:pPr>
      <w:numPr>
        <w:ilvl w:val="1"/>
        <w:numId w:val="17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DEDED" w:themeFill="accent3" w:themeFillTint="33"/>
      <w:ind w:left="142"/>
    </w:pPr>
  </w:style>
  <w:style w:type="paragraph" w:customStyle="1" w:styleId="ppNoteBullet">
    <w:name w:val="pp Note Bullet"/>
    <w:basedOn w:val="ppNote"/>
    <w:rsid w:val="00E63C72"/>
    <w:pPr>
      <w:numPr>
        <w:ilvl w:val="0"/>
        <w:numId w:val="28"/>
      </w:numPr>
      <w:ind w:left="426" w:hanging="284"/>
    </w:pPr>
  </w:style>
  <w:style w:type="paragraph" w:customStyle="1" w:styleId="ppNoteIndent">
    <w:name w:val="pp Note Indent"/>
    <w:basedOn w:val="ppNote"/>
    <w:rsid w:val="00E63C72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E63C72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E63C72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E63C72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E63C72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E63C72"/>
    <w:rPr>
      <w:color w:val="333399"/>
    </w:rPr>
  </w:style>
  <w:style w:type="table" w:customStyle="1" w:styleId="ppTableGrid">
    <w:name w:val="pp Table Grid"/>
    <w:basedOn w:val="ppTableList"/>
    <w:rsid w:val="00E63C72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E63C72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E63C72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E63C72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val="en-US"/>
    </w:rPr>
  </w:style>
  <w:style w:type="paragraph" w:customStyle="1" w:styleId="ppTopic">
    <w:name w:val="pp Topic"/>
    <w:basedOn w:val="Title"/>
    <w:next w:val="ppBodyText"/>
    <w:rsid w:val="00E63C72"/>
  </w:style>
  <w:style w:type="table" w:styleId="TableGrid">
    <w:name w:val="Table Grid"/>
    <w:basedOn w:val="TableNormal"/>
    <w:rsid w:val="00E63C72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E63C7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63C72"/>
    <w:rPr>
      <w:rFonts w:eastAsiaTheme="minorEastAsia"/>
      <w:szCs w:val="20"/>
      <w:lang w:val="en-US"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E63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3C72"/>
    <w:rPr>
      <w:rFonts w:eastAsiaTheme="minorEastAsia"/>
      <w:lang w:val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E63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3C72"/>
    <w:rPr>
      <w:rFonts w:eastAsiaTheme="minorEastAsia"/>
      <w:lang w:val="en-US" w:bidi="en-US"/>
    </w:rPr>
  </w:style>
  <w:style w:type="character" w:customStyle="1" w:styleId="ppBulletListChar">
    <w:name w:val="pp Bullet List Char"/>
    <w:basedOn w:val="DefaultParagraphFont"/>
    <w:link w:val="ppBulletList"/>
    <w:rsid w:val="00E63C72"/>
    <w:rPr>
      <w:rFonts w:eastAsiaTheme="minorEastAsia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E63C7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3C7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E63C7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63C7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E63C72"/>
    <w:pPr>
      <w:spacing w:after="240" w:line="240" w:lineRule="auto"/>
    </w:pPr>
    <w:rPr>
      <w:rFonts w:ascii="Arial" w:hAnsi="Arial"/>
      <w:sz w:val="20"/>
      <w:lang w:val="en-US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E63C72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E63C72"/>
    <w:pPr>
      <w:tabs>
        <w:tab w:val="clear" w:pos="1757"/>
        <w:tab w:val="num" w:pos="2520"/>
      </w:tabs>
      <w:ind w:left="2115"/>
    </w:pPr>
  </w:style>
  <w:style w:type="paragraph" w:customStyle="1" w:styleId="ppNumberListIndent2">
    <w:name w:val="pp Number List Indent 2"/>
    <w:basedOn w:val="ppNumberListIndent"/>
    <w:qFormat/>
    <w:rsid w:val="00E63C72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E63C72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E63C72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E63C72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E63C72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E63C72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E63C72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E63C72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E63C72"/>
  </w:style>
  <w:style w:type="character" w:customStyle="1" w:styleId="BodyTextChar">
    <w:name w:val="Body Text Char"/>
    <w:basedOn w:val="DefaultParagraphFont"/>
    <w:link w:val="BodyText"/>
    <w:semiHidden/>
    <w:rsid w:val="00E63C72"/>
    <w:rPr>
      <w:rFonts w:eastAsiaTheme="minorEastAsia"/>
      <w:lang w:val="en-US" w:bidi="en-US"/>
    </w:rPr>
  </w:style>
  <w:style w:type="paragraph" w:customStyle="1" w:styleId="ppNoteBulletIndent">
    <w:name w:val="pp Note Bullet Indent"/>
    <w:basedOn w:val="ppNoteBullet"/>
    <w:qFormat/>
    <w:rsid w:val="00E63C72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E63C72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E63C72"/>
    <w:pPr>
      <w:ind w:left="25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3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8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2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ttechnologysite.blogspot.com.a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us.google.com/102022832380927697290/posts/p/pub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gon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A84F0-28BD-435D-8CFF-D454B4E8ABC9}"/>
      </w:docPartPr>
      <w:docPartBody>
        <w:p w:rsidR="00000000" w:rsidRDefault="00990BD3">
          <w:r w:rsidRPr="0048047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D3"/>
    <w:rsid w:val="00990BD3"/>
    <w:rsid w:val="00BE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0BD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c d 1 2 4 0 c 6 - 8 6 f 3 - 4 e 8 0 - b a 9 c - b 3 c b 5 6 9 6 a f 8 3 "   t i t l e = " L o   n u e v o   e n   S y s t e m   C e n t e r   2 0 1 2   R 2   C o n f i g u r a t i o n   M a n a g e r "   s t y l e = " T o p i c " / >  
 < / t o c > 
</file>

<file path=customXml/itemProps1.xml><?xml version="1.0" encoding="utf-8"?>
<ds:datastoreItem xmlns:ds="http://schemas.openxmlformats.org/officeDocument/2006/customXml" ds:itemID="{0A0A9BF6-2727-4F48-BBB0-4133C7D0DBFE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</Template>
  <TotalTime>3778</TotalTime>
  <Pages>6</Pages>
  <Words>1886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</Company>
  <LinksUpToDate>false</LinksUpToDate>
  <CharactersWithSpaces>12612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Berri</dc:creator>
  <cp:keywords/>
  <dc:description/>
  <cp:lastModifiedBy>Andy Gonzalez</cp:lastModifiedBy>
  <cp:revision>62</cp:revision>
  <dcterms:created xsi:type="dcterms:W3CDTF">2013-06-28T13:51:00Z</dcterms:created>
  <dcterms:modified xsi:type="dcterms:W3CDTF">2013-09-20T17:57:00Z</dcterms:modified>
</cp:coreProperties>
</file>