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opic"/>
        <w:tag w:val="a894b617-2e06-42ac-b421-f8a5f452356b"/>
        <w:id w:val="872117205"/>
        <w:placeholder>
          <w:docPart w:val="DefaultPlaceholder_1081868574"/>
        </w:placeholder>
        <w:text/>
      </w:sdtPr>
      <w:sdtEndPr/>
      <w:sdtContent>
        <w:p w:rsidR="00DF1EC3" w:rsidRDefault="00DF1EC3" w:rsidP="00DF1EC3">
          <w:pPr>
            <w:pStyle w:val="ppTopic"/>
          </w:pPr>
          <w:r>
            <w:t>Hyper-V vNext Virtual Machine Configuration Version</w:t>
          </w:r>
        </w:p>
      </w:sdtContent>
    </w:sdt>
    <w:p w:rsidR="00120E13" w:rsidRDefault="00120E13" w:rsidP="00120E13">
      <w:pPr>
        <w:pStyle w:val="ppBodyText"/>
        <w:rPr>
          <w:rFonts w:eastAsia="Times New Roman"/>
          <w:lang w:val="es-ES" w:bidi="ar-SA"/>
        </w:rPr>
      </w:pPr>
      <w:r>
        <w:rPr>
          <w:lang w:val="es-ES"/>
        </w:rPr>
        <w:t xml:space="preserve">Por </w:t>
      </w:r>
      <w:r w:rsidR="00916865">
        <w:fldChar w:fldCharType="begin"/>
      </w:r>
      <w:r w:rsidR="00916865" w:rsidRPr="00916865">
        <w:rPr>
          <w:lang w:val="es-ES"/>
        </w:rPr>
        <w:instrText xml:space="preserve"> HYPERLINK "http://mvp.microsoft.com/en-us/mvp/Juan%20Jose%20Diaz%20Antu%c3%b1a-5000260" </w:instrText>
      </w:r>
      <w:r w:rsidR="00916865">
        <w:fldChar w:fldCharType="separate"/>
      </w:r>
      <w:r>
        <w:rPr>
          <w:rStyle w:val="Hyperlink"/>
          <w:lang w:val="es-ES"/>
        </w:rPr>
        <w:t>Juan José Diaz Antuña</w:t>
      </w:r>
      <w:r w:rsidR="00916865">
        <w:rPr>
          <w:rStyle w:val="Hyperlink"/>
          <w:lang w:val="es-ES"/>
        </w:rPr>
        <w:fldChar w:fldCharType="end"/>
      </w:r>
      <w:r>
        <w:rPr>
          <w:lang w:val="es-ES"/>
        </w:rPr>
        <w:t xml:space="preserve">, </w:t>
      </w:r>
      <w:r w:rsidR="00916865">
        <w:fldChar w:fldCharType="begin"/>
      </w:r>
      <w:r w:rsidR="00916865" w:rsidRPr="00916865">
        <w:rPr>
          <w:lang w:val="es-ES"/>
        </w:rPr>
        <w:instrText xml:space="preserve"> HYPERLINK "https://twitter.com/diazantunahttps:/twitter.com/diazantuna" </w:instrText>
      </w:r>
      <w:r w:rsidR="00916865">
        <w:fldChar w:fldCharType="separate"/>
      </w:r>
      <w:r>
        <w:rPr>
          <w:rStyle w:val="Hyperlink"/>
          <w:lang w:val="es-ES"/>
        </w:rPr>
        <w:t>@</w:t>
      </w:r>
      <w:proofErr w:type="spellStart"/>
      <w:r>
        <w:rPr>
          <w:rStyle w:val="Hyperlink"/>
          <w:lang w:val="es-ES"/>
        </w:rPr>
        <w:t>diazantuna</w:t>
      </w:r>
      <w:proofErr w:type="spellEnd"/>
      <w:r>
        <w:rPr>
          <w:rStyle w:val="Hyperlink"/>
          <w:lang w:val="es-ES"/>
        </w:rPr>
        <w:t> </w:t>
      </w:r>
      <w:r w:rsidR="00916865">
        <w:rPr>
          <w:rStyle w:val="Hyperlink"/>
          <w:lang w:val="es-ES"/>
        </w:rPr>
        <w:fldChar w:fldCharType="end"/>
      </w:r>
    </w:p>
    <w:p w:rsidR="00120E13" w:rsidRPr="00120E13" w:rsidRDefault="00120E13" w:rsidP="00120E13">
      <w:pPr>
        <w:pStyle w:val="ppBodyText"/>
      </w:pPr>
      <w:r w:rsidRPr="00120E13">
        <w:t xml:space="preserve">Microsoft MVP </w:t>
      </w:r>
    </w:p>
    <w:p w:rsidR="00120E13" w:rsidRPr="00120E13" w:rsidRDefault="00120E13" w:rsidP="00120E13">
      <w:pPr>
        <w:pStyle w:val="ppBodyText"/>
      </w:pPr>
      <w:r w:rsidRPr="00120E13">
        <w:t>Windows Expert-IT Pro</w:t>
      </w:r>
    </w:p>
    <w:p w:rsidR="00DF1EC3" w:rsidRPr="00120E13" w:rsidRDefault="00DF1EC3" w:rsidP="00120E13">
      <w:pPr>
        <w:pStyle w:val="ppBodyText"/>
      </w:pPr>
    </w:p>
    <w:p w:rsidR="00DF1EC3" w:rsidRPr="00120E13" w:rsidRDefault="00DF1EC3" w:rsidP="00120E13">
      <w:pPr>
        <w:pStyle w:val="ppBodyText"/>
      </w:pPr>
    </w:p>
    <w:p w:rsidR="00DF1EC3" w:rsidRPr="00DF1EC3" w:rsidRDefault="00DF1EC3" w:rsidP="00DF1EC3">
      <w:pPr>
        <w:pStyle w:val="ppBodyText"/>
        <w:rPr>
          <w:lang w:val="es-ES"/>
        </w:rPr>
      </w:pPr>
      <w:r w:rsidRPr="00DF1EC3">
        <w:rPr>
          <w:lang w:val="es-ES"/>
        </w:rPr>
        <w:t xml:space="preserve">Ya sabéis que hay una nueva versión de Windows Server, hasta ahora en Technical Preview, y que por supuesto entre múltiples novedades trae novedades en el rol de Hyper-V, que sigue creciendo poco a poco. </w:t>
      </w:r>
    </w:p>
    <w:p w:rsidR="00DF1EC3" w:rsidRPr="00DF1EC3" w:rsidRDefault="00DF1EC3" w:rsidP="00DF1EC3">
      <w:pPr>
        <w:pStyle w:val="ppBodyText"/>
        <w:rPr>
          <w:lang w:val="es-ES"/>
        </w:rPr>
      </w:pPr>
      <w:r w:rsidRPr="00DF1EC3">
        <w:rPr>
          <w:lang w:val="es-ES"/>
        </w:rPr>
        <w:t>Voy a ir mostrando en los dos blogs en diazantuna.es y en blogs.itpro.es/diazantuna cada una de las novedades de Hyper-V en este nuevo servidor, empezando por este artículo en el que voy a contaros las versiones de máquinas virtuales y como probar en el nuevo servidor de Hyper-V con las maquinas que actualmente tenemos en Windows Server 2012 R2 sin cargárnoslas.</w:t>
      </w:r>
    </w:p>
    <w:p w:rsidR="00DF1EC3" w:rsidRPr="00DF1EC3" w:rsidRDefault="00DF1EC3" w:rsidP="00DF1EC3">
      <w:pPr>
        <w:pStyle w:val="ppBodyText"/>
        <w:rPr>
          <w:lang w:val="es-ES"/>
        </w:rPr>
      </w:pPr>
      <w:r w:rsidRPr="00DF1EC3">
        <w:rPr>
          <w:lang w:val="es-ES"/>
        </w:rPr>
        <w:t>Deciros que en vNext tenemos maquinas versión 5 y versión 6. Deciros que la versión 5 es compatible con Windows Server 2012 R2, es decir podemos ejecutar esas máquinas en servidores Windows Server 2012 R2 y vNext (Technical Preview); mientras las de versión 6 solo las podremos ejecutar en la versión Technical Preview y no en Windows Server 2012 R2.</w:t>
      </w:r>
    </w:p>
    <w:p w:rsidR="00DF1EC3" w:rsidRPr="00DF1EC3" w:rsidRDefault="00DF1EC3" w:rsidP="00DF1EC3">
      <w:pPr>
        <w:pStyle w:val="ppBodyText"/>
        <w:rPr>
          <w:lang w:val="es-ES"/>
        </w:rPr>
      </w:pPr>
      <w:r w:rsidRPr="00DF1EC3">
        <w:rPr>
          <w:lang w:val="es-ES"/>
        </w:rPr>
        <w:t>Con estos antecedentes deciros que podéis actualizar de versión 5 a 6, pero no pasar de 6 a 5, una vez en versión 6 no podéis volver atrás.</w:t>
      </w:r>
    </w:p>
    <w:p w:rsidR="00DF1EC3" w:rsidRPr="00DF1EC3" w:rsidRDefault="00DF1EC3" w:rsidP="00DF1EC3">
      <w:pPr>
        <w:pStyle w:val="ppBodyText"/>
        <w:rPr>
          <w:lang w:val="es-ES"/>
        </w:rPr>
      </w:pPr>
      <w:r w:rsidRPr="00DF1EC3">
        <w:rPr>
          <w:lang w:val="es-ES"/>
        </w:rPr>
        <w:t>Puedo ver la versión de mi máquina virtual con el comando:</w:t>
      </w:r>
    </w:p>
    <w:p w:rsidR="00DF1EC3" w:rsidRPr="00DF1EC3" w:rsidRDefault="00DF1EC3" w:rsidP="00DF1EC3">
      <w:pPr>
        <w:pStyle w:val="Heading4"/>
      </w:pPr>
      <w:r>
        <w:t>Get-VM * | Format-Table Name, Version</w:t>
      </w:r>
    </w:p>
    <w:p w:rsidR="00DF1EC3" w:rsidRDefault="00DF1EC3" w:rsidP="00916865">
      <w:pPr>
        <w:pStyle w:val="ppBodyText"/>
      </w:pPr>
    </w:p>
    <w:p w:rsidR="00DF1EC3" w:rsidRPr="00DF1EC3" w:rsidRDefault="00DF1EC3" w:rsidP="00916865">
      <w:pPr>
        <w:pStyle w:val="ppBodyText"/>
        <w:rPr>
          <w:lang w:val="es-ES"/>
        </w:rPr>
      </w:pPr>
      <w:r w:rsidRPr="00DF1EC3">
        <w:rPr>
          <w:lang w:val="es-ES"/>
        </w:rPr>
        <w:t>Para actualizar de versión 5 a 6 debo de tener en cuenta estos puntos:</w:t>
      </w:r>
    </w:p>
    <w:p w:rsidR="00DF1EC3" w:rsidRPr="00DF1EC3" w:rsidRDefault="00DF1EC3" w:rsidP="00DF1EC3">
      <w:pPr>
        <w:pStyle w:val="ppBulletList"/>
        <w:rPr>
          <w:lang w:val="es-ES"/>
        </w:rPr>
      </w:pPr>
      <w:r w:rsidRPr="00DF1EC3">
        <w:rPr>
          <w:lang w:val="es-ES"/>
        </w:rPr>
        <w:t>Una vez actualizada la máquina virtual no puedo mover la maquina aun servidor de Hyper-V en Windows Server 2012 R2</w:t>
      </w:r>
    </w:p>
    <w:p w:rsidR="00DF1EC3" w:rsidRPr="00DF1EC3" w:rsidRDefault="00DF1EC3" w:rsidP="00DF1EC3">
      <w:pPr>
        <w:pStyle w:val="ppBulletList"/>
        <w:rPr>
          <w:lang w:val="es-ES"/>
        </w:rPr>
      </w:pPr>
      <w:r w:rsidRPr="00DF1EC3">
        <w:rPr>
          <w:lang w:val="es-ES"/>
        </w:rPr>
        <w:t>Una vez pasada a versión 6 no puedo pasar a versión 5</w:t>
      </w:r>
    </w:p>
    <w:p w:rsidR="00DF1EC3" w:rsidRPr="00DF1EC3" w:rsidRDefault="00DF1EC3" w:rsidP="00DF1EC3">
      <w:pPr>
        <w:pStyle w:val="ppBulletList"/>
        <w:rPr>
          <w:lang w:val="es-ES"/>
        </w:rPr>
      </w:pPr>
      <w:r w:rsidRPr="00DF1EC3">
        <w:rPr>
          <w:lang w:val="es-ES"/>
        </w:rPr>
        <w:t>Para actualizar la máquina, esta debe de estar apagada.</w:t>
      </w:r>
    </w:p>
    <w:p w:rsidR="00DF1EC3" w:rsidRPr="00DF1EC3" w:rsidRDefault="00DF1EC3" w:rsidP="00DF1EC3">
      <w:pPr>
        <w:pStyle w:val="ppBulletList"/>
        <w:rPr>
          <w:lang w:val="es-ES"/>
        </w:rPr>
      </w:pPr>
      <w:r w:rsidRPr="00DF1EC3">
        <w:rPr>
          <w:lang w:val="es-ES"/>
        </w:rPr>
        <w:t>El cmdlet para actualizar está bloqueado en un clúster de Hyper-V si su nivel funcional es 2012 R2.</w:t>
      </w:r>
    </w:p>
    <w:p w:rsidR="00DF1EC3" w:rsidRPr="00DF1EC3" w:rsidRDefault="00DF1EC3" w:rsidP="00DF1EC3">
      <w:pPr>
        <w:pStyle w:val="ppBulletList"/>
        <w:rPr>
          <w:lang w:val="es-ES"/>
        </w:rPr>
      </w:pPr>
      <w:r w:rsidRPr="00DF1EC3">
        <w:rPr>
          <w:lang w:val="es-ES"/>
        </w:rPr>
        <w:t xml:space="preserve">Una vez actualizada la máquina virtual, el fichero de configuración de máquina virtual pasa a ser con extensión  .VMCX y un fichero .VMRS para el runtime de la máquina. Estos nuevos ficheros </w:t>
      </w:r>
      <w:r w:rsidRPr="00DF1EC3">
        <w:rPr>
          <w:lang w:val="es-ES"/>
        </w:rPr>
        <w:lastRenderedPageBreak/>
        <w:t>mejoran la eficiencia de acceso de lectura/escritura a la configuración de la misma, así como reduce la corrupción de fichero en el caso de un fallo en el almacenamiento.</w:t>
      </w:r>
    </w:p>
    <w:p w:rsidR="00DF1EC3" w:rsidRDefault="00DF1EC3" w:rsidP="00916865">
      <w:pPr>
        <w:pStyle w:val="ppBodyText"/>
        <w:rPr>
          <w:lang w:val="es-ES"/>
        </w:rPr>
      </w:pPr>
      <w:bookmarkStart w:id="0" w:name="_GoBack"/>
    </w:p>
    <w:bookmarkEnd w:id="0"/>
    <w:p w:rsidR="00DF1EC3" w:rsidRPr="00DF1EC3" w:rsidRDefault="00DF1EC3" w:rsidP="00DF1EC3">
      <w:pPr>
        <w:pStyle w:val="ppBodyText"/>
        <w:rPr>
          <w:lang w:val="es-ES"/>
        </w:rPr>
      </w:pPr>
      <w:r w:rsidRPr="00DF1EC3">
        <w:rPr>
          <w:lang w:val="es-ES"/>
        </w:rPr>
        <w:t>El comando cmdlet a utilizar es:</w:t>
      </w:r>
    </w:p>
    <w:p w:rsidR="00DF1EC3" w:rsidRPr="00120E13" w:rsidRDefault="00DF1EC3" w:rsidP="00DF1EC3">
      <w:pPr>
        <w:pStyle w:val="Heading4"/>
        <w:rPr>
          <w:lang w:val="es-ES"/>
        </w:rPr>
      </w:pPr>
      <w:proofErr w:type="spellStart"/>
      <w:r w:rsidRPr="00120E13">
        <w:rPr>
          <w:lang w:val="es-ES"/>
        </w:rPr>
        <w:t>Update-VmConfigurationVersion</w:t>
      </w:r>
      <w:proofErr w:type="spellEnd"/>
      <w:r w:rsidRPr="00120E13">
        <w:rPr>
          <w:lang w:val="es-ES"/>
        </w:rPr>
        <w:t xml:space="preserve"> </w:t>
      </w:r>
      <w:proofErr w:type="spellStart"/>
      <w:r w:rsidRPr="00120E13">
        <w:rPr>
          <w:lang w:val="es-ES"/>
        </w:rPr>
        <w:t>vmname</w:t>
      </w:r>
      <w:proofErr w:type="spellEnd"/>
    </w:p>
    <w:p w:rsidR="00DF1EC3" w:rsidRPr="00120E13" w:rsidRDefault="00DF1EC3" w:rsidP="00DF1EC3">
      <w:pPr>
        <w:pStyle w:val="ppBodyText"/>
        <w:rPr>
          <w:lang w:val="es-ES"/>
        </w:rPr>
      </w:pPr>
    </w:p>
    <w:p w:rsidR="00453AD3" w:rsidRPr="00DF1EC3" w:rsidRDefault="00DF1EC3" w:rsidP="00DF1EC3">
      <w:pPr>
        <w:pStyle w:val="ppBodyText"/>
        <w:rPr>
          <w:lang w:val="es-ES"/>
        </w:rPr>
      </w:pPr>
      <w:r w:rsidRPr="00DF1EC3">
        <w:rPr>
          <w:lang w:val="es-ES"/>
        </w:rPr>
        <w:t>En breve más sobre vNext…</w:t>
      </w:r>
    </w:p>
    <w:sectPr w:rsidR="00453AD3" w:rsidRPr="00DF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C3"/>
    <w:rsid w:val="00120E13"/>
    <w:rsid w:val="00453AD3"/>
    <w:rsid w:val="00916865"/>
    <w:rsid w:val="00D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D8FC-1D68-4B05-92F5-650435DB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1EC3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F1E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F1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F1E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F1E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1E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F1E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F1EC3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F1EC3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DF1EC3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F1EC3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F1EC3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F1EC3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DF1EC3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DF1E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F1E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F1EC3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F1EC3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F1E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F1E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F1E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F1EC3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F1E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F1EC3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F1EC3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F1EC3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F1E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F1E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F1E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F1E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F1E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F1E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F1EC3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F1E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F1E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F1E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DF1EC3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F1E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F1E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F1E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F1E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F1E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F1EC3"/>
    <w:rPr>
      <w:color w:val="333399"/>
    </w:rPr>
  </w:style>
  <w:style w:type="table" w:customStyle="1" w:styleId="ppTableGrid">
    <w:name w:val="pp Table Grid"/>
    <w:basedOn w:val="ppTableList"/>
    <w:rsid w:val="00DF1E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F1EC3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F1EC3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F1E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F1EC3"/>
  </w:style>
  <w:style w:type="table" w:styleId="TableGrid">
    <w:name w:val="Table Grid"/>
    <w:basedOn w:val="TableNormal"/>
    <w:rsid w:val="00DF1E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F1E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1E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F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E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F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E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F1E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F1EC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E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F1E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F1EC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F1EC3"/>
    <w:pPr>
      <w:spacing w:after="24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F1EC3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F1EC3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DF1E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F1E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F1E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F1E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F1E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F1E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F1EC3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F1EC3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F1EC3"/>
  </w:style>
  <w:style w:type="character" w:customStyle="1" w:styleId="BodyTextChar">
    <w:name w:val="Body Text Char"/>
    <w:basedOn w:val="DefaultParagraphFont"/>
    <w:link w:val="BodyText"/>
    <w:semiHidden/>
    <w:rsid w:val="00DF1EC3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F1EC3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F1EC3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F1EC3"/>
    <w:pPr>
      <w:ind w:left="2580"/>
    </w:pPr>
  </w:style>
  <w:style w:type="paragraph" w:styleId="NormalWeb">
    <w:name w:val="Normal (Web)"/>
    <w:basedOn w:val="Normal"/>
    <w:uiPriority w:val="99"/>
    <w:semiHidden/>
    <w:unhideWhenUsed/>
    <w:rsid w:val="0012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120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84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F1704-FDBC-48BE-BFF7-A04EFA28EAD1}"/>
      </w:docPartPr>
      <w:docPartBody>
        <w:p w:rsidR="00B91239" w:rsidRDefault="00283827">
          <w:r w:rsidRPr="00FC76D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27"/>
    <w:rsid w:val="001E6DFF"/>
    <w:rsid w:val="00283827"/>
    <w:rsid w:val="00B91239"/>
    <w:rsid w:val="00CD4DD5"/>
    <w:rsid w:val="00E0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827"/>
    <w:rPr>
      <w:color w:val="808080"/>
    </w:rPr>
  </w:style>
  <w:style w:type="paragraph" w:customStyle="1" w:styleId="9E1326917ABD4C49A5A30A506E9DD5A3">
    <w:name w:val="9E1326917ABD4C49A5A30A506E9DD5A3"/>
    <w:rsid w:val="00283827"/>
  </w:style>
  <w:style w:type="paragraph" w:customStyle="1" w:styleId="BD2D57B7B75B44638F49A22FE424C595">
    <w:name w:val="BD2D57B7B75B44638F49A22FE424C595"/>
    <w:rsid w:val="00283827"/>
  </w:style>
  <w:style w:type="paragraph" w:customStyle="1" w:styleId="270C53ED9A7D401AB532F7CE03E7C199">
    <w:name w:val="270C53ED9A7D401AB532F7CE03E7C199"/>
    <w:rsid w:val="00283827"/>
  </w:style>
  <w:style w:type="paragraph" w:customStyle="1" w:styleId="E931FAF92D3344D28ADF910C030BA5E4">
    <w:name w:val="E931FAF92D3344D28ADF910C030BA5E4"/>
    <w:rsid w:val="00283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a 8 9 4 b 6 1 7 - 2 e 0 6 - 4 2 a c - b 4 2 1 - f 8 a 5 f 4 5 2 3 5 6 b "   t i t l e = " H y p e r - V   v N e x t   V i r t u a l   M a c h i n e   C o n f i g u r a t i o n   V e r s i o n "   s t y l e = " T o p i c " / >  
 < / t o c > 
</file>

<file path=customXml/itemProps1.xml><?xml version="1.0" encoding="utf-8"?>
<ds:datastoreItem xmlns:ds="http://schemas.openxmlformats.org/officeDocument/2006/customXml" ds:itemID="{5BDB7153-B365-4E46-AD04-4C39A65AA92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5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Gonzalez</dc:creator>
  <cp:keywords/>
  <dc:description/>
  <cp:lastModifiedBy>Andy Gonzalez</cp:lastModifiedBy>
  <cp:revision>4</cp:revision>
  <dcterms:created xsi:type="dcterms:W3CDTF">2015-01-06T14:55:00Z</dcterms:created>
  <dcterms:modified xsi:type="dcterms:W3CDTF">2015-01-06T17:42:00Z</dcterms:modified>
</cp:coreProperties>
</file>