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7F940" w14:textId="77777777" w:rsidR="008542EE" w:rsidRDefault="00000000">
      <w:r>
        <w:rPr>
          <w:b/>
          <w:color w:val="6B7280"/>
          <w:sz w:val="18"/>
        </w:rPr>
        <w:t>ZAVA CONGLOMERATE</w:t>
      </w:r>
    </w:p>
    <w:p w14:paraId="6BD1FE4A" w14:textId="77777777" w:rsidR="008542EE" w:rsidRDefault="00000000">
      <w:pPr>
        <w:spacing w:after="40"/>
      </w:pPr>
      <w:r>
        <w:rPr>
          <w:b/>
          <w:color w:val="1F2D55"/>
          <w:sz w:val="44"/>
        </w:rPr>
        <w:t>COAL 06 Stakeholder Holding Lines</w:t>
      </w:r>
    </w:p>
    <w:p w14:paraId="72154867" w14:textId="77777777" w:rsidR="008542EE" w:rsidRDefault="00000000">
      <w:r>
        <w:rPr>
          <w:i/>
          <w:color w:val="4B5B7C"/>
        </w:rPr>
        <w:t>Working Document · Zava Conglomerate</w:t>
      </w:r>
    </w:p>
    <w:p w14:paraId="35878A6F" w14:textId="77777777" w:rsidR="008542EE" w:rsidRDefault="00000000">
      <w:pPr>
        <w:spacing w:after="40"/>
      </w:pPr>
      <w:r>
        <w:rPr>
          <w:b/>
          <w:color w:val="1F2D55"/>
          <w:sz w:val="20"/>
        </w:rPr>
        <w:t xml:space="preserve">Document reference:  </w:t>
      </w:r>
      <w:r>
        <w:rPr>
          <w:sz w:val="20"/>
        </w:rPr>
        <w:t>DOC-2025-418</w:t>
      </w:r>
    </w:p>
    <w:p w14:paraId="2BD69745" w14:textId="77777777" w:rsidR="008542EE" w:rsidRDefault="00000000">
      <w:pPr>
        <w:spacing w:after="40"/>
      </w:pPr>
      <w:r>
        <w:rPr>
          <w:b/>
          <w:color w:val="1F2D55"/>
          <w:sz w:val="20"/>
        </w:rPr>
        <w:t xml:space="preserve">Prepared by:  </w:t>
      </w:r>
      <w:r>
        <w:rPr>
          <w:sz w:val="20"/>
        </w:rPr>
        <w:t>Zava Conglomerate working team</w:t>
      </w:r>
    </w:p>
    <w:p w14:paraId="62760ED3" w14:textId="77777777" w:rsidR="008542EE" w:rsidRDefault="00000000">
      <w:pPr>
        <w:spacing w:after="40"/>
      </w:pPr>
      <w:r>
        <w:rPr>
          <w:b/>
          <w:color w:val="1F2D55"/>
          <w:sz w:val="20"/>
        </w:rPr>
        <w:t xml:space="preserve">Date:  </w:t>
      </w:r>
      <w:r>
        <w:rPr>
          <w:sz w:val="20"/>
        </w:rPr>
        <w:t>16 May 2026</w:t>
      </w:r>
    </w:p>
    <w:p w14:paraId="6623AFE8" w14:textId="77777777" w:rsidR="008542EE" w:rsidRDefault="00000000">
      <w:pPr>
        <w:spacing w:after="40"/>
      </w:pPr>
      <w:r>
        <w:rPr>
          <w:b/>
          <w:color w:val="1F2D55"/>
          <w:sz w:val="20"/>
        </w:rPr>
        <w:t xml:space="preserve">Classification:  </w:t>
      </w:r>
      <w:r>
        <w:rPr>
          <w:sz w:val="20"/>
        </w:rPr>
        <w:t>Internal</w:t>
      </w:r>
    </w:p>
    <w:p w14:paraId="02204FC5" w14:textId="77777777" w:rsidR="008542EE" w:rsidRDefault="00000000">
      <w:pPr>
        <w:spacing w:after="40"/>
      </w:pPr>
      <w:r>
        <w:rPr>
          <w:b/>
          <w:color w:val="1F2D55"/>
          <w:sz w:val="20"/>
        </w:rPr>
        <w:t xml:space="preserve">Source file:  </w:t>
      </w:r>
      <w:r>
        <w:rPr>
          <w:sz w:val="20"/>
        </w:rPr>
        <w:t>COAL_06_Stakeholder_Holding_Lines.docx</w:t>
      </w:r>
    </w:p>
    <w:p w14:paraId="2CA0EF0A" w14:textId="77777777" w:rsidR="008542EE" w:rsidRDefault="00000000">
      <w:pPr>
        <w:spacing w:before="240" w:after="80"/>
      </w:pPr>
      <w:r>
        <w:rPr>
          <w:b/>
          <w:color w:val="1F2D55"/>
          <w:sz w:val="26"/>
        </w:rPr>
        <w:t>1. Purpose and context</w:t>
      </w:r>
    </w:p>
    <w:p w14:paraId="34FF2E80" w14:textId="77777777" w:rsidR="008542EE" w:rsidRDefault="00000000">
      <w:pPr>
        <w:spacing w:after="80"/>
      </w:pPr>
      <w:r>
        <w:rPr>
          <w:sz w:val="20"/>
        </w:rPr>
        <w:t>This document covers the subject matter referenced in the title above (COAL 06 Stakeholder Holding Lines). It captures the working materials assembled for review by the relevant stakeholders. The intent is to provide enough context, evidence and recommendations to enable a sound decision or next action.</w:t>
      </w:r>
    </w:p>
    <w:p w14:paraId="3CA7A324" w14:textId="77777777" w:rsidR="008542EE" w:rsidRDefault="00000000">
      <w:pPr>
        <w:spacing w:before="240" w:after="80"/>
      </w:pPr>
      <w:r>
        <w:rPr>
          <w:b/>
          <w:color w:val="1F2D55"/>
          <w:sz w:val="26"/>
        </w:rPr>
        <w:t>2. Background</w:t>
      </w:r>
    </w:p>
    <w:p w14:paraId="062A703A" w14:textId="77777777" w:rsidR="008542EE" w:rsidRDefault="00000000">
      <w:pPr>
        <w:spacing w:after="80"/>
      </w:pPr>
      <w:r>
        <w:rPr>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14:paraId="252013E0" w14:textId="77777777" w:rsidR="008542EE" w:rsidRDefault="00000000">
      <w:pPr>
        <w:spacing w:before="240" w:after="80"/>
      </w:pPr>
      <w:r>
        <w:rPr>
          <w:b/>
          <w:color w:val="1F2D55"/>
          <w:sz w:val="26"/>
        </w:rPr>
        <w:t>3. Approach and methodology</w:t>
      </w:r>
    </w:p>
    <w:p w14:paraId="5AA731B2" w14:textId="77777777" w:rsidR="008542EE" w:rsidRDefault="00000000">
      <w:pPr>
        <w:spacing w:after="80"/>
      </w:pPr>
      <w:r>
        <w:rPr>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14:paraId="5B2A51C7" w14:textId="77777777" w:rsidR="008542EE" w:rsidRDefault="00000000">
      <w:pPr>
        <w:spacing w:before="240" w:after="80"/>
      </w:pPr>
      <w:r>
        <w:rPr>
          <w:b/>
          <w:color w:val="1F2D55"/>
          <w:sz w:val="26"/>
        </w:rPr>
        <w:t>4. Key findings</w:t>
      </w:r>
    </w:p>
    <w:p w14:paraId="01903084" w14:textId="77777777" w:rsidR="008542EE" w:rsidRDefault="00000000">
      <w:pPr>
        <w:spacing w:after="80"/>
      </w:pPr>
      <w:r>
        <w:rPr>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14:paraId="13A1D6AD" w14:textId="77777777" w:rsidR="008542EE" w:rsidRDefault="00000000">
      <w:pPr>
        <w:spacing w:before="240" w:after="80"/>
      </w:pPr>
      <w:r>
        <w:rPr>
          <w:b/>
          <w:color w:val="1F2D55"/>
          <w:sz w:val="26"/>
        </w:rPr>
        <w:t>5. Implications for the business</w:t>
      </w:r>
    </w:p>
    <w:p w14:paraId="42B57075" w14:textId="77777777" w:rsidR="008542EE" w:rsidRDefault="00000000">
      <w:pPr>
        <w:spacing w:after="80"/>
      </w:pPr>
      <w:r>
        <w:rPr>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14:paraId="45A81407" w14:textId="77777777" w:rsidR="008542EE" w:rsidRDefault="00000000">
      <w:pPr>
        <w:spacing w:before="240" w:after="80"/>
      </w:pPr>
      <w:r>
        <w:rPr>
          <w:b/>
          <w:color w:val="1F2D55"/>
          <w:sz w:val="26"/>
        </w:rPr>
        <w:t>6. Recommendations</w:t>
      </w:r>
    </w:p>
    <w:p w14:paraId="5C1538B1" w14:textId="77777777" w:rsidR="008542EE" w:rsidRDefault="00000000">
      <w:pPr>
        <w:spacing w:after="80"/>
      </w:pPr>
      <w:r>
        <w:rPr>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14:paraId="352CCA93" w14:textId="77777777" w:rsidR="008542EE" w:rsidRDefault="00000000">
      <w:pPr>
        <w:spacing w:before="240" w:after="80"/>
      </w:pPr>
      <w:r>
        <w:rPr>
          <w:b/>
          <w:color w:val="1F2D55"/>
          <w:sz w:val="26"/>
        </w:rPr>
        <w:lastRenderedPageBreak/>
        <w:t>7. Risks and mitigations</w:t>
      </w:r>
    </w:p>
    <w:p w14:paraId="12642EF0" w14:textId="77777777" w:rsidR="008542EE" w:rsidRDefault="00000000">
      <w:pPr>
        <w:spacing w:after="80"/>
      </w:pPr>
      <w:r>
        <w:rPr>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14:paraId="2869763F" w14:textId="77777777" w:rsidR="008542EE" w:rsidRDefault="00000000">
      <w:pPr>
        <w:spacing w:before="240" w:after="80"/>
      </w:pPr>
      <w:r>
        <w:rPr>
          <w:b/>
          <w:color w:val="1F2D55"/>
          <w:sz w:val="26"/>
        </w:rPr>
        <w:t>8. Next steps</w:t>
      </w:r>
    </w:p>
    <w:p w14:paraId="70EA062E" w14:textId="77777777" w:rsidR="008542EE" w:rsidRDefault="00000000">
      <w:pPr>
        <w:spacing w:after="80"/>
      </w:pPr>
      <w:r>
        <w:rPr>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14:paraId="5CFC14DC" w14:textId="77777777" w:rsidR="008542EE" w:rsidRDefault="00000000">
      <w:pPr>
        <w:spacing w:before="240" w:after="80"/>
      </w:pPr>
      <w:r>
        <w:rPr>
          <w:b/>
          <w:color w:val="1F2D55"/>
          <w:sz w:val="26"/>
        </w:rPr>
        <w:t>9. Appendices</w:t>
      </w:r>
    </w:p>
    <w:p w14:paraId="4DB92964" w14:textId="77777777" w:rsidR="008542EE" w:rsidRDefault="00000000">
      <w:pPr>
        <w:spacing w:after="80"/>
      </w:pPr>
      <w:r>
        <w:rPr>
          <w:sz w:val="20"/>
        </w:rPr>
        <w:t>Appendix A — prior analyses and source materials. Appendix B — detailed data and methodology notes. Appendix C — interview list and themes. Appendix D — benchmark references. Appendix E — implementation Gantt chart.</w:t>
      </w:r>
    </w:p>
    <w:p w14:paraId="5375C9A1" w14:textId="77777777" w:rsidR="008542EE" w:rsidRDefault="00000000">
      <w:pPr>
        <w:spacing w:before="240" w:after="80"/>
      </w:pPr>
      <w:r>
        <w:rPr>
          <w:b/>
          <w:color w:val="1F2D55"/>
          <w:sz w:val="26"/>
        </w:rPr>
        <w:t>Working bullets</w:t>
      </w:r>
    </w:p>
    <w:p w14:paraId="68C4F955" w14:textId="77777777" w:rsidR="008542EE" w:rsidRDefault="00000000">
      <w:pPr>
        <w:pStyle w:val="ListBullet"/>
        <w:spacing w:after="40"/>
      </w:pPr>
      <w:r>
        <w:rPr>
          <w:sz w:val="20"/>
        </w:rPr>
        <w:t>Decision sought: endorse the approach; approve the named sponsor; allocate the proposed budget.</w:t>
      </w:r>
    </w:p>
    <w:p w14:paraId="679E1588" w14:textId="77777777" w:rsidR="008542EE" w:rsidRDefault="00000000">
      <w:pPr>
        <w:pStyle w:val="ListBullet"/>
        <w:spacing w:after="40"/>
      </w:pPr>
      <w:r>
        <w:rPr>
          <w:sz w:val="20"/>
        </w:rPr>
        <w:t>Sponsor: Hadar Caspit (Group CFO) for finance-related work; Mod Admin for strategy-led work.</w:t>
      </w:r>
    </w:p>
    <w:p w14:paraId="36ACF293" w14:textId="77777777" w:rsidR="008542EE" w:rsidRDefault="00000000">
      <w:pPr>
        <w:pStyle w:val="ListBullet"/>
        <w:spacing w:after="40"/>
      </w:pPr>
      <w:r>
        <w:rPr>
          <w:sz w:val="20"/>
        </w:rPr>
        <w:t>Cadence: GroupExCo monthly review until first checkpoint; quarterly thereafter.</w:t>
      </w:r>
    </w:p>
    <w:p w14:paraId="23E2C806" w14:textId="77777777" w:rsidR="008542EE" w:rsidRDefault="00000000">
      <w:pPr>
        <w:pStyle w:val="ListBullet"/>
        <w:spacing w:after="40"/>
      </w:pPr>
      <w:r>
        <w:rPr>
          <w:sz w:val="20"/>
        </w:rPr>
        <w:t>Communications: cascade via divisional MDs within 5 working days of decision.</w:t>
      </w:r>
    </w:p>
    <w:p w14:paraId="4E2040C1" w14:textId="77777777" w:rsidR="008542EE" w:rsidRDefault="00000000">
      <w:pPr>
        <w:pStyle w:val="ListBullet"/>
        <w:spacing w:after="40"/>
      </w:pPr>
      <w:r>
        <w:rPr>
          <w:sz w:val="20"/>
        </w:rPr>
        <w:t>Sustainability: link to the Group's FY2030 strategic pillars where applicable.</w:t>
      </w:r>
    </w:p>
    <w:p w14:paraId="46611D41" w14:textId="77777777" w:rsidR="008542EE" w:rsidRDefault="00000000">
      <w:pPr>
        <w:jc w:val="center"/>
      </w:pPr>
      <w:r>
        <w:rPr>
          <w:i/>
          <w:color w:val="9CA3AF"/>
          <w:sz w:val="16"/>
        </w:rPr>
        <w:t>— END OF DOCUMENT —</w:t>
      </w:r>
    </w:p>
    <w:sectPr w:rsidR="008542E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76167721">
    <w:abstractNumId w:val="8"/>
  </w:num>
  <w:num w:numId="2" w16cid:durableId="517963183">
    <w:abstractNumId w:val="6"/>
  </w:num>
  <w:num w:numId="3" w16cid:durableId="1274826444">
    <w:abstractNumId w:val="5"/>
  </w:num>
  <w:num w:numId="4" w16cid:durableId="1222907493">
    <w:abstractNumId w:val="4"/>
  </w:num>
  <w:num w:numId="5" w16cid:durableId="47917574">
    <w:abstractNumId w:val="7"/>
  </w:num>
  <w:num w:numId="6" w16cid:durableId="953943202">
    <w:abstractNumId w:val="3"/>
  </w:num>
  <w:num w:numId="7" w16cid:durableId="683433736">
    <w:abstractNumId w:val="2"/>
  </w:num>
  <w:num w:numId="8" w16cid:durableId="356278076">
    <w:abstractNumId w:val="1"/>
  </w:num>
  <w:num w:numId="9" w16cid:durableId="19176662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E5A5A"/>
    <w:rsid w:val="008542EE"/>
    <w:rsid w:val="00AA1D8D"/>
    <w:rsid w:val="00B47730"/>
    <w:rsid w:val="00CB0664"/>
    <w:rsid w:val="00E4036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4FAA9"/>
  <w14:defaultImageDpi w14:val="300"/>
  <w15:docId w15:val="{CB338771-4BC7-40FD-B2D5-617C468FD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2</Pages>
  <Words>503</Words>
  <Characters>2869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Zener Mustaqim (INVISO CORPORATION)</cp:lastModifiedBy>
  <cp:revision>2</cp:revision>
  <dcterms:created xsi:type="dcterms:W3CDTF">2013-12-23T23:15:00Z</dcterms:created>
  <dcterms:modified xsi:type="dcterms:W3CDTF">2026-07-22T02:51:00Z</dcterms:modified>
  <cp:category/>
</cp:coreProperties>
</file>