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8857A" w14:textId="77777777" w:rsidR="0051703B" w:rsidRDefault="00E66E3E">
      <w:pPr>
        <w:pStyle w:val="Ttulo"/>
      </w:pPr>
      <w:bookmarkStart w:id="0" w:name="_g8f0jmdqgcdf" w:colFirst="0" w:colLast="0"/>
      <w:bookmarkEnd w:id="0"/>
      <w:r>
        <w:t>Glossário</w:t>
      </w:r>
    </w:p>
    <w:p w14:paraId="3A55A1C4" w14:textId="77777777" w:rsidR="0051703B" w:rsidRDefault="0051703B">
      <w:pPr>
        <w:rPr>
          <w:b/>
        </w:rPr>
      </w:pPr>
    </w:p>
    <w:p w14:paraId="022BAD34" w14:textId="77777777" w:rsidR="0051703B" w:rsidRDefault="0051703B">
      <w:pPr>
        <w:rPr>
          <w:b/>
        </w:rPr>
      </w:pPr>
    </w:p>
    <w:tbl>
      <w:tblPr>
        <w:tblStyle w:val="a"/>
        <w:tblW w:w="8835" w:type="dxa"/>
        <w:tblInd w:w="100" w:type="dxa"/>
        <w:tbl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single" w:sz="8" w:space="0" w:color="7CCA62" w:themeColor="accent5"/>
          <w:insideV w:val="single" w:sz="8" w:space="0" w:color="7CCA62" w:themeColor="accent5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51703B" w14:paraId="112480E5" w14:textId="77777777" w:rsidTr="00F26D34">
        <w:trPr>
          <w:trHeight w:val="560"/>
        </w:trPr>
        <w:tc>
          <w:tcPr>
            <w:tcW w:w="1920" w:type="dxa"/>
            <w:shd w:val="clear" w:color="auto" w:fill="CAE9C0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64ED" w14:textId="77777777" w:rsidR="0051703B" w:rsidRDefault="00E66E3E" w:rsidP="00F26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AE9C0" w:themeFill="accent5" w:themeFillTint="66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shd w:val="clear" w:color="auto" w:fill="CAE9C0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CB78" w14:textId="77777777" w:rsidR="0051703B" w:rsidRDefault="00E66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  <w:p w14:paraId="274B6CE0" w14:textId="77777777" w:rsidR="00F26D34" w:rsidRDefault="00F26D34" w:rsidP="00F26D34">
            <w:pPr>
              <w:rPr>
                <w:b/>
              </w:rPr>
            </w:pPr>
          </w:p>
          <w:p w14:paraId="044CCB6B" w14:textId="469D9AE0" w:rsidR="00F26D34" w:rsidRPr="00F26D34" w:rsidRDefault="00F26D34" w:rsidP="00F26D34">
            <w:pPr>
              <w:ind w:firstLine="720"/>
            </w:pPr>
          </w:p>
        </w:tc>
      </w:tr>
      <w:tr w:rsidR="0051703B" w14:paraId="63C4D98D" w14:textId="77777777" w:rsidTr="00F26D34">
        <w:trPr>
          <w:trHeight w:val="15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8D6F" w14:textId="1DB7BD7C" w:rsidR="0051703B" w:rsidRDefault="00B27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SELIC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12AA" w14:textId="4964A5F1" w:rsidR="0051703B" w:rsidRPr="00B2721A" w:rsidRDefault="00B27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721A">
              <w:t>A Selic (</w:t>
            </w:r>
            <w:r w:rsidRPr="00B2721A">
              <w:rPr>
                <w:rStyle w:val="Forte"/>
              </w:rPr>
              <w:t xml:space="preserve">Sistema Especial de Liquidação de Custódia), </w:t>
            </w:r>
            <w:r w:rsidRPr="00B2721A">
              <w:t>é a taxa básica de juros do país. A meta para a Selic é definida pelo Comitê de Política Monetária do Banco Central.</w:t>
            </w:r>
          </w:p>
        </w:tc>
      </w:tr>
      <w:tr w:rsidR="00B2721A" w14:paraId="35272CA4" w14:textId="77777777" w:rsidTr="00F26D34">
        <w:trPr>
          <w:trHeight w:val="19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CF3E" w14:textId="16091694" w:rsidR="00B2721A" w:rsidRDefault="00B2721A" w:rsidP="00B27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Taxa de Amortização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28E9" w14:textId="5D91C062" w:rsidR="00B2721A" w:rsidRPr="00B2721A" w:rsidRDefault="00B2721A" w:rsidP="00B27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721A">
              <w:rPr>
                <w:shd w:val="clear" w:color="auto" w:fill="FFFFFF"/>
              </w:rPr>
              <w:t>Amortização é um processo de extinção de uma </w:t>
            </w:r>
            <w:hyperlink r:id="rId7" w:tooltip="Dívida" w:history="1">
              <w:r w:rsidRPr="00B2721A">
                <w:rPr>
                  <w:rStyle w:val="Hyperlink"/>
                  <w:shd w:val="clear" w:color="auto" w:fill="FFFFFF"/>
                </w:rPr>
                <w:t>dívida</w:t>
              </w:r>
            </w:hyperlink>
            <w:r w:rsidRPr="00B2721A">
              <w:rPr>
                <w:shd w:val="clear" w:color="auto" w:fill="FFFFFF"/>
              </w:rPr>
              <w:t> através de </w:t>
            </w:r>
            <w:hyperlink r:id="rId8" w:tooltip="Pagamento" w:history="1">
              <w:r w:rsidRPr="00B2721A">
                <w:rPr>
                  <w:rStyle w:val="Hyperlink"/>
                  <w:shd w:val="clear" w:color="auto" w:fill="FFFFFF"/>
                </w:rPr>
                <w:t>pagamentos</w:t>
              </w:r>
            </w:hyperlink>
            <w:r w:rsidRPr="00B2721A">
              <w:rPr>
                <w:shd w:val="clear" w:color="auto" w:fill="FFFFFF"/>
              </w:rPr>
              <w:t> </w:t>
            </w:r>
            <w:hyperlink r:id="rId9" w:tooltip="Periódico" w:history="1">
              <w:r w:rsidRPr="00B2721A">
                <w:rPr>
                  <w:rStyle w:val="Hyperlink"/>
                  <w:shd w:val="clear" w:color="auto" w:fill="FFFFFF"/>
                </w:rPr>
                <w:t>periódicos</w:t>
              </w:r>
            </w:hyperlink>
            <w:r w:rsidRPr="00B2721A">
              <w:rPr>
                <w:shd w:val="clear" w:color="auto" w:fill="FFFFFF"/>
              </w:rPr>
              <w:t>, que são realizados em </w:t>
            </w:r>
            <w:hyperlink r:id="rId10" w:tooltip="Função" w:history="1">
              <w:r w:rsidRPr="00B2721A">
                <w:rPr>
                  <w:rStyle w:val="Hyperlink"/>
                  <w:shd w:val="clear" w:color="auto" w:fill="FFFFFF"/>
                </w:rPr>
                <w:t>função</w:t>
              </w:r>
            </w:hyperlink>
            <w:r w:rsidRPr="00B2721A">
              <w:rPr>
                <w:shd w:val="clear" w:color="auto" w:fill="FFFFFF"/>
              </w:rPr>
              <w:t> de um planejamento, de modo que cada </w:t>
            </w:r>
            <w:hyperlink r:id="rId11" w:tooltip="Prestação" w:history="1">
              <w:r w:rsidRPr="00B2721A">
                <w:rPr>
                  <w:rStyle w:val="Hyperlink"/>
                  <w:shd w:val="clear" w:color="auto" w:fill="FFFFFF"/>
                </w:rPr>
                <w:t>prestação</w:t>
              </w:r>
            </w:hyperlink>
            <w:r w:rsidRPr="00B2721A">
              <w:rPr>
                <w:shd w:val="clear" w:color="auto" w:fill="FFFFFF"/>
              </w:rPr>
              <w:t> corresponde à soma do reembolso do capital ou do pagamento dos </w:t>
            </w:r>
            <w:hyperlink r:id="rId12" w:tooltip="Juro" w:history="1">
              <w:r w:rsidRPr="00B2721A">
                <w:rPr>
                  <w:rStyle w:val="Hyperlink"/>
                  <w:shd w:val="clear" w:color="auto" w:fill="FFFFFF"/>
                </w:rPr>
                <w:t>juros</w:t>
              </w:r>
            </w:hyperlink>
            <w:r w:rsidRPr="00B2721A">
              <w:rPr>
                <w:shd w:val="clear" w:color="auto" w:fill="FFFFFF"/>
              </w:rPr>
              <w:t> do saldo devedor.</w:t>
            </w:r>
            <w:r w:rsidRPr="00B2721A">
              <w:t xml:space="preserve"> </w:t>
            </w:r>
          </w:p>
        </w:tc>
      </w:tr>
      <w:tr w:rsidR="00B2721A" w14:paraId="743573D8" w14:textId="77777777" w:rsidTr="00F26D34">
        <w:trPr>
          <w:trHeight w:val="134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59AF" w14:textId="0100116C" w:rsidR="00B2721A" w:rsidRDefault="00B2721A" w:rsidP="00B27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Stakeholders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5AB3" w14:textId="3DCAFC0C" w:rsidR="00B2721A" w:rsidRPr="00B2721A" w:rsidRDefault="00B2721A" w:rsidP="00B27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721A">
              <w:rPr>
                <w:shd w:val="clear" w:color="auto" w:fill="FFFFFF"/>
              </w:rPr>
              <w:t>Stakeholder é qualquer indivíduo ou organização que, de alguma forma, é impactado pelas ações de uma determinada empresa. Em uma tradução livre para o português, o termo significa i</w:t>
            </w:r>
            <w:r w:rsidRPr="00B2721A">
              <w:t>ntegrante de um grupo com foco em um objetivo coletivo.</w:t>
            </w:r>
          </w:p>
        </w:tc>
      </w:tr>
    </w:tbl>
    <w:p w14:paraId="5933A71F" w14:textId="77777777" w:rsidR="0051703B" w:rsidRDefault="0051703B"/>
    <w:sectPr w:rsidR="0051703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17F87" w14:textId="77777777" w:rsidR="00E66E3E" w:rsidRDefault="00E66E3E" w:rsidP="00B2721A">
      <w:pPr>
        <w:spacing w:line="240" w:lineRule="auto"/>
      </w:pPr>
      <w:r>
        <w:separator/>
      </w:r>
    </w:p>
  </w:endnote>
  <w:endnote w:type="continuationSeparator" w:id="0">
    <w:p w14:paraId="27C2BD74" w14:textId="77777777" w:rsidR="00E66E3E" w:rsidRDefault="00E66E3E" w:rsidP="00B27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BB514" w14:textId="77777777" w:rsidR="00B2721A" w:rsidRDefault="00B272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9E307" w14:textId="77777777" w:rsidR="00B2721A" w:rsidRDefault="00B2721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99E71" w14:textId="77777777" w:rsidR="00B2721A" w:rsidRDefault="00B272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D594F" w14:textId="77777777" w:rsidR="00E66E3E" w:rsidRDefault="00E66E3E" w:rsidP="00B2721A">
      <w:pPr>
        <w:spacing w:line="240" w:lineRule="auto"/>
      </w:pPr>
      <w:r>
        <w:separator/>
      </w:r>
    </w:p>
  </w:footnote>
  <w:footnote w:type="continuationSeparator" w:id="0">
    <w:p w14:paraId="4BBB3618" w14:textId="77777777" w:rsidR="00E66E3E" w:rsidRDefault="00E66E3E" w:rsidP="00B27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8CCF6" w14:textId="77777777" w:rsidR="00B2721A" w:rsidRDefault="00B272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99ECE" w14:textId="77777777" w:rsidR="00B2721A" w:rsidRDefault="00B272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9F324" w14:textId="77777777" w:rsidR="00B2721A" w:rsidRDefault="00B2721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3B"/>
    <w:rsid w:val="0051703B"/>
    <w:rsid w:val="00B2721A"/>
    <w:rsid w:val="00E66E3E"/>
    <w:rsid w:val="00F2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21655"/>
  <w15:docId w15:val="{822AF3BA-26DD-6C40-963E-14F93E3F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2721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721A"/>
  </w:style>
  <w:style w:type="paragraph" w:styleId="Rodap">
    <w:name w:val="footer"/>
    <w:basedOn w:val="Normal"/>
    <w:link w:val="RodapChar"/>
    <w:uiPriority w:val="99"/>
    <w:unhideWhenUsed/>
    <w:rsid w:val="00B2721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721A"/>
  </w:style>
  <w:style w:type="character" w:styleId="Forte">
    <w:name w:val="Strong"/>
    <w:basedOn w:val="Fontepargpadro"/>
    <w:uiPriority w:val="22"/>
    <w:qFormat/>
    <w:rsid w:val="00B2721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27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agament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D%C3%ADvida" TargetMode="External"/><Relationship Id="rId12" Type="http://schemas.openxmlformats.org/officeDocument/2006/relationships/hyperlink" Target="https://pt.wikipedia.org/wiki/Juro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Presta%C3%A7%C3%A3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t.wikipedia.org/wiki/Fun%C3%A7%C3%A3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Peri%C3%B3dico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37059F-88DE-B048-8076-8069AEA6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Santana</cp:lastModifiedBy>
  <cp:revision>2</cp:revision>
  <dcterms:created xsi:type="dcterms:W3CDTF">2020-09-03T01:59:00Z</dcterms:created>
  <dcterms:modified xsi:type="dcterms:W3CDTF">2020-09-03T01:59:00Z</dcterms:modified>
</cp:coreProperties>
</file>