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9A77" w14:textId="77777777" w:rsidR="00252112" w:rsidRPr="003C60F7" w:rsidRDefault="00761121" w:rsidP="005259E1">
      <w:pPr>
        <w:tabs>
          <w:tab w:val="left" w:pos="3060"/>
        </w:tabs>
        <w:spacing w:before="120" w:after="120"/>
        <w:ind w:right="23"/>
        <w:jc w:val="center"/>
        <w:rPr>
          <w:b/>
        </w:rPr>
      </w:pPr>
      <w:r w:rsidRPr="003C60F7">
        <w:rPr>
          <w:b/>
        </w:rPr>
        <w:t>ТЕХНИЧЕСКО ЗАДАНИЕ</w:t>
      </w:r>
    </w:p>
    <w:p w14:paraId="284E983B" w14:textId="77777777" w:rsidR="00761121" w:rsidRPr="003C60F7" w:rsidRDefault="00761121" w:rsidP="005259E1">
      <w:pPr>
        <w:tabs>
          <w:tab w:val="left" w:pos="3060"/>
        </w:tabs>
        <w:spacing w:before="120" w:after="120"/>
        <w:ind w:right="23"/>
      </w:pPr>
    </w:p>
    <w:p w14:paraId="6A32D078" w14:textId="2E9481CC" w:rsidR="006569FA" w:rsidRPr="0000542C" w:rsidRDefault="0000542C" w:rsidP="008C58DE">
      <w:pPr>
        <w:ind w:firstLine="709"/>
        <w:jc w:val="both"/>
      </w:pPr>
      <w:r w:rsidRPr="003C60F7">
        <w:t xml:space="preserve">За </w:t>
      </w:r>
      <w:r>
        <w:t>изпълнение на</w:t>
      </w:r>
      <w:r w:rsidR="006569FA" w:rsidRPr="003C60F7">
        <w:t xml:space="preserve"> </w:t>
      </w:r>
      <w:r w:rsidRPr="003369E0">
        <w:t xml:space="preserve">Поддейност </w:t>
      </w:r>
      <w:r w:rsidR="001138AA" w:rsidRPr="003369E0">
        <w:t>1.1</w:t>
      </w:r>
      <w:r w:rsidRPr="003369E0">
        <w:t>. „</w:t>
      </w:r>
      <w:r w:rsidR="001138AA" w:rsidRPr="003369E0">
        <w:rPr>
          <w:b/>
        </w:rPr>
        <w:t>Обучения за повишаване на квалификацията и компетентностите на учителите и на преподавателите по професионална подготовка, включително теоретично и практическо обучение</w:t>
      </w:r>
      <w:r w:rsidRPr="003369E0">
        <w:t>“</w:t>
      </w:r>
      <w:r w:rsidR="006569FA" w:rsidRPr="003369E0">
        <w:t xml:space="preserve"> по </w:t>
      </w:r>
      <w:r w:rsidRPr="003369E0">
        <w:t xml:space="preserve">Проект </w:t>
      </w:r>
      <w:r w:rsidR="001138AA" w:rsidRPr="003369E0">
        <w:t>BG05M2OP001-2.014-0001 ,,Подкрепа за дуалната система на обучение“</w:t>
      </w:r>
      <w:r w:rsidRPr="003369E0">
        <w:t xml:space="preserve">, </w:t>
      </w:r>
      <w:r w:rsidR="00902DB6" w:rsidRPr="0000542C">
        <w:t>финансиран от Оперативна програма „Наука и образование за интелигентен растеж“ 2014-2020</w:t>
      </w:r>
      <w:r w:rsidR="00075DE4" w:rsidRPr="0000542C">
        <w:t xml:space="preserve"> г.</w:t>
      </w:r>
      <w:r w:rsidR="00902DB6" w:rsidRPr="0000542C">
        <w:t>, съфинансиран от Европейския съюз чрез Европейските структурни и инвестиционни фондове</w:t>
      </w:r>
      <w:r w:rsidR="00AD0736">
        <w:t>.</w:t>
      </w:r>
    </w:p>
    <w:p w14:paraId="3A747EE9" w14:textId="77777777" w:rsidR="003C0DE0" w:rsidRPr="003C60F7" w:rsidRDefault="003C0DE0" w:rsidP="008C58DE">
      <w:pPr>
        <w:ind w:firstLine="709"/>
        <w:jc w:val="both"/>
      </w:pPr>
    </w:p>
    <w:p w14:paraId="7870C6D9" w14:textId="7E50F4B6" w:rsidR="006569FA" w:rsidRPr="008B5EFF" w:rsidRDefault="006569FA" w:rsidP="008C58DE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b/>
        </w:rPr>
      </w:pPr>
      <w:r w:rsidRPr="008B5EFF">
        <w:rPr>
          <w:b/>
        </w:rPr>
        <w:t>П</w:t>
      </w:r>
      <w:r w:rsidR="003C0DE0" w:rsidRPr="008B5EFF">
        <w:rPr>
          <w:b/>
        </w:rPr>
        <w:t xml:space="preserve">редмет на </w:t>
      </w:r>
      <w:r w:rsidR="00162317" w:rsidRPr="008B5EFF">
        <w:rPr>
          <w:b/>
        </w:rPr>
        <w:t>възлагане</w:t>
      </w:r>
      <w:r w:rsidR="00B362E8" w:rsidRPr="008B5EFF">
        <w:rPr>
          <w:b/>
        </w:rPr>
        <w:t>:</w:t>
      </w:r>
    </w:p>
    <w:p w14:paraId="5B9BF6D2" w14:textId="3E9EEB92" w:rsidR="00813ED7" w:rsidRDefault="00813ED7" w:rsidP="00813ED7">
      <w:pPr>
        <w:ind w:firstLine="709"/>
        <w:jc w:val="both"/>
      </w:pPr>
    </w:p>
    <w:p w14:paraId="76361F8D" w14:textId="057A0466" w:rsidR="00813ED7" w:rsidRDefault="00813ED7" w:rsidP="00813ED7">
      <w:pPr>
        <w:ind w:firstLine="709"/>
        <w:jc w:val="both"/>
      </w:pPr>
      <w:r>
        <w:t>Обучения за повишаване на квалификацията и компетентностите на учителите и на преподавателите по професионална подготовка, включително теоретично и практическо обучение</w:t>
      </w:r>
    </w:p>
    <w:p w14:paraId="3F69DAE6" w14:textId="4C229439" w:rsidR="00813ED7" w:rsidRDefault="00813ED7" w:rsidP="00813ED7">
      <w:pPr>
        <w:ind w:firstLine="709"/>
        <w:jc w:val="both"/>
      </w:pPr>
      <w:r>
        <w:t xml:space="preserve">- Във връзка с динамичното развитие на техниката и технологиите, за осигуряване на качествено професионално образование и обучение се предвиждат обучения на учителите по професионална подготовка свързано с придобиване на знания по нова техника и технологии по съответните професионални направления за училището с цел адаптиране на обучението в училище към нуждите на индустрията от квалифицирани кадри по професии, ключови за икономиката на страната. Обученията да включват теоретично обучение по новостите в производството и практическо обучение в предприятията-партньори с цел прилагането на теоретичните знания на работните места при конкретен работодател, свързани с използваната техника и технологии. </w:t>
      </w:r>
    </w:p>
    <w:p w14:paraId="6C0C9435" w14:textId="7A679F14" w:rsidR="00813ED7" w:rsidRDefault="00813ED7" w:rsidP="00813ED7">
      <w:pPr>
        <w:ind w:firstLine="709"/>
        <w:jc w:val="both"/>
      </w:pPr>
      <w:r>
        <w:t>- С оглед засилване на връзката между училището и работодателя в дуалната система на обучение и новата роля на учителите в този процес, се предвижда и обучение на учители-методици, които осъществяват връзката между работодателя, наставника и обучаващата институция, като подпомагат и методическата работа на учителите по професионална подготовка и наставниците. За учителите-методици се предвижда обучение по необходимите за учителите по професионална подготовка компетентности, както и по специфични проблеми на педагогическата, дидактическата и методическата работа с учители и наставници.</w:t>
      </w:r>
    </w:p>
    <w:p w14:paraId="21F38A86" w14:textId="677C2CCA" w:rsidR="00B22E86" w:rsidRPr="00602269" w:rsidRDefault="00B22E86" w:rsidP="00602269">
      <w:pPr>
        <w:tabs>
          <w:tab w:val="left" w:pos="412"/>
        </w:tabs>
        <w:contextualSpacing/>
        <w:jc w:val="both"/>
        <w:rPr>
          <w:bCs/>
          <w:color w:val="0000FF"/>
        </w:rPr>
      </w:pPr>
      <w:r>
        <w:rPr>
          <w:bCs/>
          <w:color w:val="0000FF"/>
        </w:rPr>
        <w:tab/>
      </w:r>
    </w:p>
    <w:p w14:paraId="0315097F" w14:textId="70DBC7D9" w:rsidR="00F81F66" w:rsidRDefault="00682823" w:rsidP="008C58DE">
      <w:pPr>
        <w:ind w:firstLine="709"/>
        <w:jc w:val="both"/>
      </w:pPr>
      <w:r>
        <w:t>В резултат на обучението всеки учител трябва да придобие компетентност да включва в обучението по</w:t>
      </w:r>
      <w:r w:rsidRPr="00682823">
        <w:t xml:space="preserve"> </w:t>
      </w:r>
      <w:r>
        <w:t>своя уч</w:t>
      </w:r>
      <w:r w:rsidR="00750E00">
        <w:t xml:space="preserve">ебен </w:t>
      </w:r>
      <w:r>
        <w:t xml:space="preserve">предмет дейности с учениците, които да развиват техните </w:t>
      </w:r>
      <w:r w:rsidR="008B5EFF">
        <w:t xml:space="preserve">професионални </w:t>
      </w:r>
      <w:r>
        <w:t>компетентности в контекста на</w:t>
      </w:r>
      <w:r w:rsidR="00750E00">
        <w:t xml:space="preserve"> </w:t>
      </w:r>
      <w:r>
        <w:t>изучаваното уч</w:t>
      </w:r>
      <w:r w:rsidR="00750E00">
        <w:t xml:space="preserve">ебно </w:t>
      </w:r>
      <w:r>
        <w:t>съдържание по съответния уч</w:t>
      </w:r>
      <w:r w:rsidR="00750E00">
        <w:t xml:space="preserve">ебен </w:t>
      </w:r>
      <w:r>
        <w:t>предмет.</w:t>
      </w:r>
    </w:p>
    <w:p w14:paraId="3EF45F19" w14:textId="42A16DA4" w:rsidR="00C52951" w:rsidRPr="00016F65" w:rsidRDefault="00C52951" w:rsidP="008C58DE">
      <w:pPr>
        <w:ind w:firstLine="709"/>
        <w:jc w:val="both"/>
        <w:rPr>
          <w:color w:val="FF0000"/>
        </w:rPr>
      </w:pPr>
      <w:r w:rsidRPr="00C52951">
        <w:rPr>
          <w:rFonts w:eastAsia="Calibri"/>
          <w:lang w:eastAsia="en-US"/>
        </w:rPr>
        <w:t>След приключване на обучението се изд</w:t>
      </w:r>
      <w:r w:rsidR="00016F65">
        <w:rPr>
          <w:rFonts w:eastAsia="Calibri"/>
          <w:lang w:eastAsia="en-US"/>
        </w:rPr>
        <w:t>ава удостоверение за проведено</w:t>
      </w:r>
      <w:r w:rsidRPr="00C52951">
        <w:rPr>
          <w:rFonts w:eastAsia="Calibri"/>
          <w:lang w:eastAsia="en-US"/>
        </w:rPr>
        <w:t xml:space="preserve"> обучение</w:t>
      </w:r>
      <w:r w:rsidR="00016F65">
        <w:rPr>
          <w:rFonts w:eastAsia="Calibri"/>
          <w:lang w:eastAsia="en-US"/>
        </w:rPr>
        <w:t xml:space="preserve"> </w:t>
      </w:r>
      <w:r w:rsidR="00016F65" w:rsidRPr="00016F65">
        <w:rPr>
          <w:rFonts w:eastAsia="Calibri"/>
          <w:color w:val="FF0000"/>
          <w:lang w:eastAsia="en-US"/>
        </w:rPr>
        <w:t xml:space="preserve">на учителя/учителя методик за повишаване на квалификацията и компетентностите </w:t>
      </w:r>
      <w:r w:rsidR="00016F65">
        <w:rPr>
          <w:rFonts w:eastAsia="Calibri"/>
          <w:color w:val="FF0000"/>
          <w:lang w:val="en-US" w:eastAsia="en-US"/>
        </w:rPr>
        <w:t>(</w:t>
      </w:r>
      <w:r w:rsidR="00016F65" w:rsidRPr="00016F65">
        <w:rPr>
          <w:rFonts w:eastAsia="Calibri"/>
          <w:color w:val="FF0000"/>
          <w:lang w:eastAsia="en-US"/>
        </w:rPr>
        <w:t>по образец</w:t>
      </w:r>
      <w:r w:rsidR="00016F65">
        <w:rPr>
          <w:rFonts w:eastAsia="Calibri"/>
          <w:color w:val="FF0000"/>
          <w:lang w:val="en-US" w:eastAsia="en-US"/>
        </w:rPr>
        <w:t>)</w:t>
      </w:r>
      <w:r w:rsidRPr="00016F65">
        <w:rPr>
          <w:rFonts w:eastAsia="Calibri"/>
          <w:color w:val="FF0000"/>
          <w:lang w:eastAsia="en-US"/>
        </w:rPr>
        <w:t>.</w:t>
      </w:r>
    </w:p>
    <w:p w14:paraId="472E350E" w14:textId="77777777" w:rsidR="000C0AAE" w:rsidRPr="00AD04E6" w:rsidRDefault="000C0AAE" w:rsidP="008C58DE">
      <w:pPr>
        <w:ind w:firstLine="709"/>
        <w:jc w:val="both"/>
      </w:pPr>
    </w:p>
    <w:p w14:paraId="1AF2DC48" w14:textId="635F0DE7" w:rsidR="00ED03E6" w:rsidRPr="00682823" w:rsidRDefault="00922647" w:rsidP="008C58DE">
      <w:pPr>
        <w:numPr>
          <w:ilvl w:val="0"/>
          <w:numId w:val="11"/>
        </w:numPr>
        <w:tabs>
          <w:tab w:val="left" w:pos="1134"/>
        </w:tabs>
        <w:ind w:left="0" w:firstLine="709"/>
        <w:jc w:val="both"/>
        <w:rPr>
          <w:b/>
        </w:rPr>
      </w:pPr>
      <w:bookmarkStart w:id="0" w:name="_Toc523906569"/>
      <w:r w:rsidRPr="00682823">
        <w:rPr>
          <w:b/>
        </w:rPr>
        <w:t>Допустима ц</w:t>
      </w:r>
      <w:r w:rsidR="00ED03E6" w:rsidRPr="00682823">
        <w:rPr>
          <w:b/>
        </w:rPr>
        <w:t xml:space="preserve">елева група </w:t>
      </w:r>
      <w:r w:rsidR="00715D4B">
        <w:rPr>
          <w:b/>
        </w:rPr>
        <w:t xml:space="preserve">при изпълнение на </w:t>
      </w:r>
      <w:r w:rsidR="00715D4B" w:rsidRPr="00715D4B">
        <w:rPr>
          <w:b/>
        </w:rPr>
        <w:t xml:space="preserve">Поддейност </w:t>
      </w:r>
      <w:r w:rsidR="00B314E3">
        <w:rPr>
          <w:b/>
        </w:rPr>
        <w:t>1.1</w:t>
      </w:r>
      <w:r w:rsidR="00715D4B" w:rsidRPr="00715D4B">
        <w:rPr>
          <w:b/>
        </w:rPr>
        <w:t>.</w:t>
      </w:r>
      <w:r w:rsidR="00ED03E6" w:rsidRPr="00682823">
        <w:rPr>
          <w:b/>
        </w:rPr>
        <w:t>:</w:t>
      </w:r>
    </w:p>
    <w:p w14:paraId="1589E2FD" w14:textId="459C2EB4" w:rsidR="00CB657C" w:rsidRDefault="00CB657C" w:rsidP="00CB657C">
      <w:pPr>
        <w:ind w:firstLine="709"/>
        <w:jc w:val="both"/>
      </w:pPr>
      <w:r>
        <w:t>.</w:t>
      </w:r>
    </w:p>
    <w:p w14:paraId="71F985BA" w14:textId="5864299E" w:rsidR="00ED03E6" w:rsidRDefault="00ED03E6" w:rsidP="008C58DE">
      <w:pPr>
        <w:ind w:firstLine="709"/>
        <w:jc w:val="both"/>
      </w:pPr>
      <w:r w:rsidRPr="003C60F7">
        <w:t>Педагогически специалисти</w:t>
      </w:r>
      <w:r w:rsidR="00CB657C" w:rsidRPr="00CB657C">
        <w:t xml:space="preserve"> </w:t>
      </w:r>
      <w:r w:rsidR="00CB657C">
        <w:t>от съответната институция от системата на ПОО, участваща в проекта</w:t>
      </w:r>
      <w:r w:rsidRPr="003C60F7">
        <w:t xml:space="preserve"> </w:t>
      </w:r>
      <w:r w:rsidR="00F81F66">
        <w:t>–</w:t>
      </w:r>
      <w:r w:rsidR="00F81F66" w:rsidRPr="00F81F66">
        <w:t xml:space="preserve"> </w:t>
      </w:r>
      <w:r w:rsidR="00F81F66" w:rsidRPr="00E21CB8">
        <w:t>учители</w:t>
      </w:r>
      <w:r w:rsidR="00F81F66" w:rsidRPr="00C224FB">
        <w:rPr>
          <w:color w:val="FF0000"/>
        </w:rPr>
        <w:t xml:space="preserve"> </w:t>
      </w:r>
      <w:r w:rsidR="00F81F66" w:rsidRPr="00F81F66">
        <w:t xml:space="preserve">по </w:t>
      </w:r>
      <w:r w:rsidR="00C52951">
        <w:t>професионална подготовка</w:t>
      </w:r>
      <w:r w:rsidR="00A40456">
        <w:t xml:space="preserve"> и учители </w:t>
      </w:r>
      <w:r w:rsidR="00E21CB8">
        <w:t>–</w:t>
      </w:r>
      <w:r w:rsidR="00A40456">
        <w:t xml:space="preserve"> методици</w:t>
      </w:r>
      <w:r w:rsidR="00E21CB8">
        <w:t>.</w:t>
      </w:r>
      <w:r w:rsidR="00F81F66" w:rsidRPr="00F81F66">
        <w:t xml:space="preserve"> </w:t>
      </w:r>
      <w:bookmarkEnd w:id="0"/>
    </w:p>
    <w:p w14:paraId="0C888799" w14:textId="641C6081" w:rsidR="00613BEB" w:rsidRDefault="00613BEB" w:rsidP="008C58DE">
      <w:pPr>
        <w:ind w:firstLine="709"/>
        <w:jc w:val="both"/>
      </w:pPr>
      <w:r>
        <w:t>Обученията трябва да се организират в групи</w:t>
      </w:r>
      <w:r w:rsidR="00CB657C">
        <w:t xml:space="preserve"> до 8 човека</w:t>
      </w:r>
      <w:r>
        <w:t xml:space="preserve">, съобразени със спецификата на обучението. </w:t>
      </w:r>
    </w:p>
    <w:p w14:paraId="2FAF10F4" w14:textId="6A2A1D2E" w:rsidR="0056644B" w:rsidRDefault="0056644B" w:rsidP="008C58DE">
      <w:pPr>
        <w:ind w:firstLine="709"/>
        <w:jc w:val="both"/>
      </w:pPr>
    </w:p>
    <w:p w14:paraId="6CAE64EB" w14:textId="79628B32" w:rsidR="0056644B" w:rsidRDefault="0056644B" w:rsidP="008C58DE">
      <w:pPr>
        <w:ind w:firstLine="709"/>
        <w:jc w:val="both"/>
      </w:pPr>
    </w:p>
    <w:p w14:paraId="5482F8DF" w14:textId="77777777" w:rsidR="0056644B" w:rsidRPr="003C60F7" w:rsidRDefault="0056644B" w:rsidP="008C58DE">
      <w:pPr>
        <w:ind w:firstLine="709"/>
        <w:jc w:val="both"/>
      </w:pPr>
    </w:p>
    <w:p w14:paraId="67E537AC" w14:textId="2B0DA179" w:rsidR="00A52B60" w:rsidRPr="003C60F7" w:rsidRDefault="000C108F" w:rsidP="008C58DE">
      <w:pPr>
        <w:ind w:firstLine="709"/>
        <w:jc w:val="both"/>
        <w:rPr>
          <w:b/>
        </w:rPr>
      </w:pPr>
      <w:r>
        <w:rPr>
          <w:b/>
          <w:lang w:val="en-US"/>
        </w:rPr>
        <w:t>I</w:t>
      </w:r>
      <w:r w:rsidR="00A21A8F" w:rsidRPr="003C60F7">
        <w:rPr>
          <w:b/>
        </w:rPr>
        <w:t>II. Начин на формиране на стойността на обученията</w:t>
      </w:r>
      <w:r w:rsidR="00B859C9" w:rsidRPr="003C60F7">
        <w:rPr>
          <w:b/>
        </w:rPr>
        <w:t>:</w:t>
      </w:r>
    </w:p>
    <w:p w14:paraId="7433C1D9" w14:textId="501E5221" w:rsidR="003F79E4" w:rsidRDefault="00A21A8F" w:rsidP="008C58DE">
      <w:pPr>
        <w:tabs>
          <w:tab w:val="left" w:pos="993"/>
        </w:tabs>
        <w:ind w:firstLine="709"/>
        <w:jc w:val="both"/>
      </w:pPr>
      <w:r w:rsidRPr="003C60F7">
        <w:t>Стойността на обучение</w:t>
      </w:r>
      <w:r w:rsidR="003F79E4">
        <w:t xml:space="preserve">то и на съпътстващата го логистика се определя от </w:t>
      </w:r>
      <w:r w:rsidR="0060529D">
        <w:t>офертата</w:t>
      </w:r>
      <w:r w:rsidR="003F79E4">
        <w:t xml:space="preserve"> на </w:t>
      </w:r>
      <w:r w:rsidR="00F61EE8" w:rsidRPr="003C60F7">
        <w:t>ИЗПЪЛНИТЕЛ</w:t>
      </w:r>
      <w:r w:rsidR="00F61EE8">
        <w:t>Я</w:t>
      </w:r>
      <w:r w:rsidR="0055167A">
        <w:t xml:space="preserve">, като при преценката дали да приемат предложените цени на </w:t>
      </w:r>
      <w:r w:rsidR="0060529D">
        <w:t xml:space="preserve">обучението </w:t>
      </w:r>
      <w:r w:rsidR="0055167A">
        <w:t>се съобразяват следните обстоятелства</w:t>
      </w:r>
      <w:r w:rsidR="00B02C1F">
        <w:t>:</w:t>
      </w:r>
      <w:r w:rsidR="003F79E4">
        <w:t xml:space="preserve"> </w:t>
      </w:r>
    </w:p>
    <w:p w14:paraId="5F959F38" w14:textId="7A25BA49" w:rsidR="00A21A8F" w:rsidRDefault="003F79E4" w:rsidP="008C58DE">
      <w:pPr>
        <w:tabs>
          <w:tab w:val="left" w:pos="993"/>
        </w:tabs>
        <w:ind w:firstLine="709"/>
        <w:jc w:val="both"/>
      </w:pPr>
      <w:r w:rsidRPr="003F79E4">
        <w:t xml:space="preserve">Проект </w:t>
      </w:r>
      <w:r w:rsidR="00D444E1" w:rsidRPr="00057F07">
        <w:t>BG05M2OP001-2.014-0001</w:t>
      </w:r>
      <w:r w:rsidR="00057F07" w:rsidRPr="00057F07">
        <w:t xml:space="preserve"> </w:t>
      </w:r>
      <w:r w:rsidR="00D444E1" w:rsidRPr="00057F07">
        <w:t>,,Подкрепа за дуалната система на обучение“</w:t>
      </w:r>
      <w:r w:rsidR="00057F07">
        <w:rPr>
          <w:i/>
        </w:rPr>
        <w:t xml:space="preserve"> </w:t>
      </w:r>
      <w:r>
        <w:t xml:space="preserve">финансира </w:t>
      </w:r>
      <w:r w:rsidR="0055167A">
        <w:t xml:space="preserve">разходите </w:t>
      </w:r>
      <w:r w:rsidR="00A21A8F" w:rsidRPr="003C60F7">
        <w:t xml:space="preserve">въз основа </w:t>
      </w:r>
      <w:r w:rsidR="0055167A">
        <w:t xml:space="preserve">на </w:t>
      </w:r>
      <w:r w:rsidR="00A21A8F" w:rsidRPr="003C60F7">
        <w:t>общия брой обучени лица по единичния разход, определен за един обучаем.</w:t>
      </w:r>
      <w:r w:rsidR="0014604E" w:rsidRPr="003C60F7">
        <w:t xml:space="preserve"> </w:t>
      </w:r>
      <w:r w:rsidR="00D444E1">
        <w:t xml:space="preserve"> </w:t>
      </w:r>
    </w:p>
    <w:p w14:paraId="5ABDE19E" w14:textId="476EAE7F" w:rsidR="002A4C80" w:rsidRPr="003C60F7" w:rsidRDefault="00A52B60" w:rsidP="008C58DE">
      <w:pPr>
        <w:tabs>
          <w:tab w:val="left" w:pos="993"/>
        </w:tabs>
        <w:ind w:firstLine="709"/>
        <w:jc w:val="both"/>
        <w:rPr>
          <w:b/>
        </w:rPr>
      </w:pPr>
      <w:r w:rsidRPr="003C60F7">
        <w:t>Единични</w:t>
      </w:r>
      <w:r w:rsidR="0014604E" w:rsidRPr="003C60F7">
        <w:t>ят</w:t>
      </w:r>
      <w:r w:rsidRPr="003C60F7">
        <w:t xml:space="preserve"> разход </w:t>
      </w:r>
      <w:r w:rsidR="0014604E" w:rsidRPr="003C60F7">
        <w:t xml:space="preserve">се определя </w:t>
      </w:r>
      <w:r w:rsidR="000D488B">
        <w:t>, както следва:</w:t>
      </w:r>
    </w:p>
    <w:p w14:paraId="7BD0DB48" w14:textId="3DD321F5" w:rsidR="006C7EAB" w:rsidRPr="0056644B" w:rsidRDefault="006C7EAB" w:rsidP="006C7EAB">
      <w:pPr>
        <w:pStyle w:val="ListParagraph"/>
        <w:numPr>
          <w:ilvl w:val="0"/>
          <w:numId w:val="13"/>
        </w:numPr>
        <w:tabs>
          <w:tab w:val="left" w:pos="993"/>
        </w:tabs>
        <w:jc w:val="both"/>
        <w:rPr>
          <w:rFonts w:ascii="Times New Roman" w:eastAsia="Times New Roman" w:hAnsi="Times New Roman"/>
          <w:sz w:val="24"/>
          <w:szCs w:val="24"/>
          <w:lang w:val="bg-BG" w:eastAsia="bg-BG"/>
        </w:rPr>
      </w:pPr>
      <w:r w:rsidRPr="006C7EAB">
        <w:rPr>
          <w:rFonts w:ascii="Times New Roman" w:eastAsia="Times New Roman" w:hAnsi="Times New Roman"/>
          <w:sz w:val="24"/>
          <w:szCs w:val="24"/>
          <w:lang w:val="bg-BG" w:eastAsia="bg-BG"/>
        </w:rPr>
        <w:t>при обучение без нощувка на обучаемите</w:t>
      </w:r>
      <w:r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, единичен разход за 1 обучаем </w:t>
      </w:r>
      <w:r w:rsidR="00B02C1F">
        <w:rPr>
          <w:rFonts w:ascii="Times New Roman" w:eastAsia="Times New Roman" w:hAnsi="Times New Roman"/>
          <w:sz w:val="24"/>
          <w:szCs w:val="24"/>
          <w:lang w:val="bg-BG" w:eastAsia="bg-BG"/>
        </w:rPr>
        <w:t>–</w:t>
      </w:r>
      <w:r w:rsidRPr="006C7EA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 </w:t>
      </w:r>
      <w:r w:rsidR="00B02C1F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до </w:t>
      </w:r>
      <w:r w:rsidRPr="006C7EAB">
        <w:rPr>
          <w:rFonts w:ascii="Times New Roman" w:eastAsia="Times New Roman" w:hAnsi="Times New Roman"/>
          <w:sz w:val="24"/>
          <w:szCs w:val="24"/>
          <w:lang w:val="bg-BG" w:eastAsia="bg-BG"/>
        </w:rPr>
        <w:t>154 лв.</w:t>
      </w:r>
      <w:r w:rsidRPr="006C7EAB">
        <w:rPr>
          <w:rFonts w:ascii="Times New Roman" w:eastAsia="Times New Roman" w:hAnsi="Times New Roman"/>
          <w:sz w:val="24"/>
          <w:szCs w:val="24"/>
          <w:highlight w:val="yellow"/>
          <w:lang w:val="bg-BG" w:eastAsia="bg-BG"/>
        </w:rPr>
        <w:t xml:space="preserve"> </w:t>
      </w: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включващ: обучителни материали, възнаграждение на лектора за </w:t>
      </w:r>
      <w:r w:rsidR="00B02C1F"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>24</w:t>
      </w: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 </w:t>
      </w:r>
      <w:bookmarkStart w:id="1" w:name="_GoBack"/>
      <w:bookmarkEnd w:id="1"/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>академични часа; дневни, пътни и квартирни на лектора; дневни* и пътни** (с градски транспорт) на обучаем</w:t>
      </w:r>
    </w:p>
    <w:p w14:paraId="0C9DB75F" w14:textId="738FD093" w:rsidR="006C7EAB" w:rsidRPr="0056644B" w:rsidRDefault="006C7EAB" w:rsidP="006C7EAB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bg-BG" w:eastAsia="bg-BG"/>
        </w:rPr>
      </w:pP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при обучение с нощувки, единичен разход за 1 обучаем </w:t>
      </w:r>
      <w:r w:rsidR="00B02C1F"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>–</w:t>
      </w: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 </w:t>
      </w:r>
      <w:r w:rsidR="00B02C1F"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до </w:t>
      </w: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360 лв. включващ: обучителни материали, възнаграждение на лектора за </w:t>
      </w:r>
      <w:r w:rsidR="00B02C1F"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>24</w:t>
      </w:r>
      <w:r w:rsidRPr="0056644B">
        <w:rPr>
          <w:rFonts w:ascii="Times New Roman" w:eastAsia="Times New Roman" w:hAnsi="Times New Roman"/>
          <w:sz w:val="24"/>
          <w:szCs w:val="24"/>
          <w:lang w:val="bg-BG" w:eastAsia="bg-BG"/>
        </w:rPr>
        <w:t xml:space="preserve"> академични часа; дневни, пътни и квартирни на лектора; дневни***, пътни**** и квартирни на обучаем.</w:t>
      </w:r>
    </w:p>
    <w:p w14:paraId="293022C6" w14:textId="62982BDE" w:rsidR="00C501A4" w:rsidRPr="0056644B" w:rsidRDefault="00C501A4" w:rsidP="0056644B">
      <w:pPr>
        <w:tabs>
          <w:tab w:val="left" w:pos="993"/>
        </w:tabs>
        <w:ind w:left="567"/>
        <w:jc w:val="both"/>
      </w:pPr>
    </w:p>
    <w:p w14:paraId="69EAA606" w14:textId="28879AE3" w:rsidR="00C870FC" w:rsidRPr="00C870FC" w:rsidRDefault="00C870FC" w:rsidP="008C58DE">
      <w:pPr>
        <w:pStyle w:val="Default"/>
        <w:tabs>
          <w:tab w:val="left" w:pos="993"/>
        </w:tabs>
        <w:ind w:firstLine="709"/>
        <w:jc w:val="both"/>
      </w:pPr>
      <w:r w:rsidRPr="003C60F7">
        <w:t>*</w:t>
      </w:r>
      <w:r w:rsidRPr="00C870FC">
        <w:t xml:space="preserve"> под дневни на обучаемия следва да се разбира разходът за организирането на</w:t>
      </w:r>
      <w:r w:rsidRPr="003C60F7">
        <w:t xml:space="preserve"> </w:t>
      </w:r>
      <w:r w:rsidR="00BC76FD">
        <w:t>два обяда и на четири</w:t>
      </w:r>
      <w:r w:rsidRPr="00C870FC">
        <w:t xml:space="preserve"> кафе-пауз</w:t>
      </w:r>
      <w:r w:rsidR="00BC76FD">
        <w:t>и</w:t>
      </w:r>
      <w:r w:rsidRPr="00C870FC">
        <w:t>, осигурен</w:t>
      </w:r>
      <w:r w:rsidR="00BC76FD">
        <w:t>и</w:t>
      </w:r>
      <w:r w:rsidRPr="00C870FC">
        <w:t xml:space="preserve"> с минерална вода, кафе, чай, безалкохолни напитки, дребни сладки и соленки, както и едно зареждане на залата с минерална вода</w:t>
      </w:r>
      <w:r w:rsidR="00BC76FD">
        <w:t xml:space="preserve"> в началото на всеки от дните на обучението</w:t>
      </w:r>
      <w:r w:rsidRPr="00C870FC">
        <w:t xml:space="preserve">. </w:t>
      </w:r>
    </w:p>
    <w:p w14:paraId="69F01B5B" w14:textId="35DB6D20" w:rsidR="00C870FC" w:rsidRPr="00C870FC" w:rsidRDefault="00C870FC" w:rsidP="008C58DE">
      <w:pPr>
        <w:pStyle w:val="Default"/>
        <w:tabs>
          <w:tab w:val="left" w:pos="993"/>
        </w:tabs>
        <w:ind w:firstLine="709"/>
        <w:jc w:val="both"/>
      </w:pPr>
      <w:r w:rsidRPr="00C870FC">
        <w:t>*</w:t>
      </w:r>
      <w:r w:rsidR="006C7EAB">
        <w:t>*</w:t>
      </w:r>
      <w:r w:rsidRPr="00C870FC">
        <w:t xml:space="preserve"> под </w:t>
      </w:r>
      <w:r w:rsidRPr="003C60F7">
        <w:t>пътни на обучаемия</w:t>
      </w:r>
      <w:r w:rsidRPr="00C870FC">
        <w:t xml:space="preserve"> следва да се разбира разходът, който </w:t>
      </w:r>
      <w:r w:rsidRPr="005F1ED5">
        <w:rPr>
          <w:b/>
        </w:rPr>
        <w:t>ИЗПЪЛНИТЕЛЯТ</w:t>
      </w:r>
      <w:r w:rsidRPr="00C870FC">
        <w:t xml:space="preserve"> се задължава да изплати на всяко обучаемо лице, което пътува </w:t>
      </w:r>
      <w:r>
        <w:t>в рамките на</w:t>
      </w:r>
      <w:r w:rsidRPr="00C870FC">
        <w:t xml:space="preserve"> населеното място, където се провежда обучението. </w:t>
      </w:r>
    </w:p>
    <w:p w14:paraId="2261E9E4" w14:textId="3D233D82" w:rsidR="002B1BE2" w:rsidRPr="00C870FC" w:rsidRDefault="002B1BE2" w:rsidP="008C58DE">
      <w:pPr>
        <w:pStyle w:val="ListParagraph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lang w:val="bg-BG"/>
        </w:rPr>
      </w:pPr>
    </w:p>
    <w:p w14:paraId="0992C18E" w14:textId="24C816C9" w:rsidR="00BC76FD" w:rsidRDefault="006C7EAB" w:rsidP="008C58DE">
      <w:pPr>
        <w:pStyle w:val="Default"/>
        <w:tabs>
          <w:tab w:val="left" w:pos="993"/>
        </w:tabs>
        <w:ind w:firstLine="709"/>
        <w:jc w:val="both"/>
      </w:pPr>
      <w:r>
        <w:t>**</w:t>
      </w:r>
      <w:r w:rsidR="00BC76FD" w:rsidRPr="00BC76FD">
        <w:t xml:space="preserve">* под дневни на обучаемия следва да се разбира разходът за организирането на два обяда </w:t>
      </w:r>
      <w:r w:rsidR="00BC76FD">
        <w:t xml:space="preserve">и две вечери </w:t>
      </w:r>
      <w:r w:rsidR="00BC76FD" w:rsidRPr="00BC76FD">
        <w:t xml:space="preserve">и на четири кафе-паузи, осигурени с минерална вода, кафе, чай, безалкохолни напитки, дребни сладки и соленки, както и едно зареждане на залата с минерална вода в началото на всеки от дните на обучението. </w:t>
      </w:r>
    </w:p>
    <w:p w14:paraId="238C1DF6" w14:textId="417C3EEB" w:rsidR="00027D9B" w:rsidRDefault="006C7EAB" w:rsidP="008C58DE">
      <w:pPr>
        <w:pStyle w:val="Default"/>
        <w:ind w:firstLine="709"/>
        <w:jc w:val="both"/>
        <w:rPr>
          <w:color w:val="auto"/>
        </w:rPr>
      </w:pPr>
      <w:r>
        <w:rPr>
          <w:b/>
          <w:color w:val="auto"/>
        </w:rPr>
        <w:t>***</w:t>
      </w:r>
      <w:r w:rsidR="00263259" w:rsidRPr="003C60F7">
        <w:rPr>
          <w:b/>
          <w:color w:val="auto"/>
        </w:rPr>
        <w:t>*</w:t>
      </w:r>
      <w:r w:rsidR="002B1BE2" w:rsidRPr="003C60F7">
        <w:rPr>
          <w:color w:val="auto"/>
        </w:rPr>
        <w:t xml:space="preserve"> </w:t>
      </w:r>
      <w:r w:rsidR="003202FF" w:rsidRPr="003C60F7">
        <w:rPr>
          <w:color w:val="auto"/>
        </w:rPr>
        <w:t>п</w:t>
      </w:r>
      <w:r w:rsidR="00263259" w:rsidRPr="003C60F7">
        <w:rPr>
          <w:color w:val="auto"/>
        </w:rPr>
        <w:t xml:space="preserve">од </w:t>
      </w:r>
      <w:r w:rsidR="00263259" w:rsidRPr="003C60F7">
        <w:t>пътни на обучаемия</w:t>
      </w:r>
      <w:r w:rsidR="00263259" w:rsidRPr="003C60F7">
        <w:rPr>
          <w:color w:val="auto"/>
        </w:rPr>
        <w:t xml:space="preserve"> следва да се разбира разходът, който </w:t>
      </w:r>
      <w:r w:rsidR="00263259" w:rsidRPr="003C60F7">
        <w:rPr>
          <w:b/>
          <w:color w:val="auto"/>
        </w:rPr>
        <w:t>ИЗПЪЛНИТЕЛЯТ</w:t>
      </w:r>
      <w:r w:rsidR="00263259" w:rsidRPr="003C60F7">
        <w:rPr>
          <w:color w:val="auto"/>
        </w:rPr>
        <w:t xml:space="preserve"> се задължава да изплати на всяко обучаемо лице, което пътува от населено място, различно от населеното място, където се провежда обучението. </w:t>
      </w:r>
    </w:p>
    <w:p w14:paraId="73094DA3" w14:textId="77777777" w:rsidR="008C58DE" w:rsidRDefault="008C58DE" w:rsidP="008C58DE">
      <w:pPr>
        <w:ind w:firstLine="709"/>
        <w:jc w:val="both"/>
        <w:rPr>
          <w:b/>
        </w:rPr>
      </w:pPr>
    </w:p>
    <w:p w14:paraId="489D18E6" w14:textId="3E0C258C" w:rsidR="00CA3774" w:rsidRPr="003C60F7" w:rsidRDefault="00453214" w:rsidP="008C58DE">
      <w:pPr>
        <w:ind w:firstLine="709"/>
        <w:jc w:val="both"/>
      </w:pPr>
      <w:r w:rsidRPr="003C60F7">
        <w:rPr>
          <w:b/>
        </w:rPr>
        <w:t>I</w:t>
      </w:r>
      <w:r w:rsidR="000C108F">
        <w:rPr>
          <w:b/>
          <w:lang w:val="en-US"/>
        </w:rPr>
        <w:t>V</w:t>
      </w:r>
      <w:r w:rsidRPr="003C60F7">
        <w:rPr>
          <w:b/>
        </w:rPr>
        <w:t xml:space="preserve">. </w:t>
      </w:r>
      <w:r w:rsidR="00252112" w:rsidRPr="003C60F7">
        <w:rPr>
          <w:b/>
        </w:rPr>
        <w:t xml:space="preserve">Форма на </w:t>
      </w:r>
      <w:r w:rsidRPr="003C60F7">
        <w:rPr>
          <w:b/>
        </w:rPr>
        <w:t xml:space="preserve">провеждане на </w:t>
      </w:r>
      <w:r w:rsidR="00252112" w:rsidRPr="003C60F7">
        <w:rPr>
          <w:b/>
        </w:rPr>
        <w:t>обученията</w:t>
      </w:r>
      <w:r w:rsidR="00B362E8" w:rsidRPr="003C60F7">
        <w:rPr>
          <w:b/>
        </w:rPr>
        <w:t>:</w:t>
      </w:r>
    </w:p>
    <w:p w14:paraId="27EC06B4" w14:textId="25BE51C5" w:rsidR="00813ED7" w:rsidRPr="0056644B" w:rsidRDefault="00813ED7" w:rsidP="00602269">
      <w:pPr>
        <w:spacing w:before="120"/>
        <w:ind w:firstLine="708"/>
        <w:jc w:val="both"/>
      </w:pPr>
      <w:r w:rsidRPr="0056644B">
        <w:t>Обучението ще бъде с продължителност от 24 академични часа (3 дни), от които поне 8 академични часа ще бъдат за практическо обучение в партниращите предприятия. Обучен</w:t>
      </w:r>
      <w:r w:rsidR="008F266A" w:rsidRPr="0056644B">
        <w:t>ията ще се проведат в групи до 8</w:t>
      </w:r>
      <w:r w:rsidRPr="0056644B">
        <w:t xml:space="preserve"> учителя.</w:t>
      </w:r>
    </w:p>
    <w:p w14:paraId="5DCB7CCF" w14:textId="77777777" w:rsidR="00BA2898" w:rsidRPr="003C60F7" w:rsidRDefault="00BA2898" w:rsidP="008C58DE">
      <w:pPr>
        <w:ind w:firstLine="567"/>
        <w:jc w:val="both"/>
        <w:rPr>
          <w:u w:val="single"/>
        </w:rPr>
      </w:pPr>
    </w:p>
    <w:p w14:paraId="1A6B0DA4" w14:textId="53BD89DC" w:rsidR="00255326" w:rsidRPr="003C60F7" w:rsidRDefault="001E46F3" w:rsidP="008C58DE">
      <w:pPr>
        <w:ind w:firstLine="709"/>
        <w:jc w:val="both"/>
        <w:rPr>
          <w:b/>
        </w:rPr>
      </w:pPr>
      <w:r w:rsidRPr="003C60F7">
        <w:rPr>
          <w:b/>
        </w:rPr>
        <w:t xml:space="preserve">V. </w:t>
      </w:r>
      <w:r w:rsidR="00924251" w:rsidRPr="003C60F7">
        <w:rPr>
          <w:b/>
        </w:rPr>
        <w:t>Изисквания по отношение на</w:t>
      </w:r>
      <w:r w:rsidR="00324CA9" w:rsidRPr="003C60F7">
        <w:rPr>
          <w:b/>
        </w:rPr>
        <w:t xml:space="preserve"> изпълнението</w:t>
      </w:r>
      <w:r w:rsidR="00B362E8" w:rsidRPr="003C60F7">
        <w:rPr>
          <w:b/>
        </w:rPr>
        <w:t>:</w:t>
      </w:r>
    </w:p>
    <w:p w14:paraId="7AB5A026" w14:textId="5B51D9D2" w:rsidR="003B2126" w:rsidRPr="003C60F7" w:rsidRDefault="003B2126" w:rsidP="008C58DE">
      <w:pPr>
        <w:tabs>
          <w:tab w:val="left" w:pos="993"/>
        </w:tabs>
        <w:ind w:firstLine="709"/>
        <w:jc w:val="both"/>
      </w:pPr>
    </w:p>
    <w:p w14:paraId="0806DC94" w14:textId="77777777" w:rsidR="00D44CFD" w:rsidRPr="003C60F7" w:rsidRDefault="00ED3605" w:rsidP="008C58DE">
      <w:pPr>
        <w:pStyle w:val="ListParagraph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C60F7">
        <w:rPr>
          <w:rFonts w:ascii="Times New Roman" w:hAnsi="Times New Roman"/>
          <w:b/>
          <w:sz w:val="24"/>
          <w:szCs w:val="24"/>
          <w:lang w:val="bg-BG"/>
        </w:rPr>
        <w:t>Начин на провеждане на обученията</w:t>
      </w:r>
      <w:r w:rsidR="00D44CFD" w:rsidRPr="003C60F7">
        <w:rPr>
          <w:rFonts w:ascii="Times New Roman" w:hAnsi="Times New Roman"/>
          <w:b/>
          <w:sz w:val="24"/>
          <w:szCs w:val="24"/>
          <w:lang w:val="bg-BG"/>
        </w:rPr>
        <w:t>:</w:t>
      </w:r>
    </w:p>
    <w:p w14:paraId="51FB366A" w14:textId="36180C0E" w:rsidR="002A1B9D" w:rsidRPr="005B4123" w:rsidRDefault="008F266A" w:rsidP="008C58DE">
      <w:pPr>
        <w:ind w:firstLine="709"/>
        <w:jc w:val="both"/>
        <w:rPr>
          <w:color w:val="FF0000"/>
        </w:rPr>
      </w:pPr>
      <w:r>
        <w:t>1</w:t>
      </w:r>
      <w:r w:rsidR="00705283" w:rsidRPr="003C60F7">
        <w:t>.1.</w:t>
      </w:r>
      <w:r w:rsidR="003109F9" w:rsidRPr="003C60F7">
        <w:t xml:space="preserve"> </w:t>
      </w:r>
      <w:r w:rsidR="00ED3605" w:rsidRPr="003C60F7">
        <w:t xml:space="preserve">Обученията се провеждат в групи </w:t>
      </w:r>
      <w:r w:rsidR="003B2126" w:rsidRPr="003C60F7">
        <w:t xml:space="preserve">с максимален </w:t>
      </w:r>
      <w:r w:rsidR="003B2126" w:rsidRPr="00C870FC">
        <w:t xml:space="preserve">брой </w:t>
      </w:r>
      <w:r w:rsidR="00644EA2" w:rsidRPr="00C870FC">
        <w:t xml:space="preserve">до </w:t>
      </w:r>
      <w:r>
        <w:t>8</w:t>
      </w:r>
      <w:r w:rsidRPr="00C870FC">
        <w:t xml:space="preserve"> </w:t>
      </w:r>
      <w:r w:rsidR="00252112" w:rsidRPr="00C870FC">
        <w:t>човека</w:t>
      </w:r>
      <w:r w:rsidR="00ED3605" w:rsidRPr="00C870FC">
        <w:t>,</w:t>
      </w:r>
      <w:r w:rsidR="00252112" w:rsidRPr="00C870FC">
        <w:t xml:space="preserve"> с</w:t>
      </w:r>
      <w:r w:rsidR="00252112" w:rsidRPr="003C60F7">
        <w:t xml:space="preserve"> цел постигане на максимална ефективност. </w:t>
      </w:r>
      <w:r w:rsidR="00671544" w:rsidRPr="003C60F7">
        <w:t xml:space="preserve">Числеността на групите трябва да бъде съобразена с методиката за провеждане на обучението и разделянето по групи </w:t>
      </w:r>
      <w:r w:rsidR="00761121" w:rsidRPr="003C60F7">
        <w:t xml:space="preserve">за практическо </w:t>
      </w:r>
      <w:r>
        <w:t>обучение</w:t>
      </w:r>
      <w:r w:rsidR="00761121" w:rsidRPr="003C60F7">
        <w:t xml:space="preserve">. </w:t>
      </w:r>
      <w:r w:rsidR="00210459">
        <w:t>Ф</w:t>
      </w:r>
      <w:r w:rsidR="003B2126" w:rsidRPr="003C60F7">
        <w:t>ормата на обучение, метода на провеждане на обучението и графикът</w:t>
      </w:r>
      <w:r w:rsidR="00DB3FB4" w:rsidRPr="003C60F7">
        <w:t>, както и в последствие наложили се промени по тях</w:t>
      </w:r>
      <w:r w:rsidR="00B93CF1" w:rsidRPr="003C60F7">
        <w:t>,</w:t>
      </w:r>
      <w:r w:rsidR="003B2126" w:rsidRPr="003C60F7">
        <w:t xml:space="preserve"> се утвърждава от</w:t>
      </w:r>
      <w:r w:rsidR="00554229" w:rsidRPr="003C60F7">
        <w:t xml:space="preserve"> ВЪЗЛОЖИТЕЛЯ</w:t>
      </w:r>
      <w:r w:rsidR="003B2126" w:rsidRPr="003C60F7">
        <w:t>.</w:t>
      </w:r>
      <w:r w:rsidR="00CA3774" w:rsidRPr="003C60F7">
        <w:rPr>
          <w:color w:val="FF0000"/>
        </w:rPr>
        <w:t xml:space="preserve"> </w:t>
      </w:r>
      <w:r w:rsidR="00CA3774" w:rsidRPr="003C60F7">
        <w:t>Работата в групи предполага представяне на добри педагогически практики, които да станат достъпни за всички участници.</w:t>
      </w:r>
      <w:r w:rsidR="00420542" w:rsidRPr="003C60F7">
        <w:t xml:space="preserve"> </w:t>
      </w:r>
      <w:r w:rsidR="005B4123" w:rsidRPr="005B4123">
        <w:rPr>
          <w:color w:val="FF0000"/>
        </w:rPr>
        <w:t xml:space="preserve">Програмата за обучение </w:t>
      </w:r>
      <w:r w:rsidR="006E4DAB">
        <w:rPr>
          <w:color w:val="FF0000"/>
          <w:lang w:val="en-US"/>
        </w:rPr>
        <w:t>(</w:t>
      </w:r>
      <w:r w:rsidR="006E4DAB">
        <w:rPr>
          <w:color w:val="FF0000"/>
        </w:rPr>
        <w:t>темите</w:t>
      </w:r>
      <w:r w:rsidR="006E4DAB">
        <w:rPr>
          <w:color w:val="FF0000"/>
          <w:lang w:val="en-US"/>
        </w:rPr>
        <w:t>)</w:t>
      </w:r>
      <w:r w:rsidR="006E4DAB">
        <w:rPr>
          <w:color w:val="FF0000"/>
        </w:rPr>
        <w:t xml:space="preserve"> </w:t>
      </w:r>
      <w:r w:rsidR="005B4123" w:rsidRPr="005B4123">
        <w:rPr>
          <w:color w:val="FF0000"/>
        </w:rPr>
        <w:t>е определена от ВЪЗЛОЖИТЕЛЯ.</w:t>
      </w:r>
    </w:p>
    <w:p w14:paraId="2D634FDC" w14:textId="532C3BD0" w:rsidR="002A1B9D" w:rsidRPr="003C60F7" w:rsidRDefault="008F266A" w:rsidP="008C58DE">
      <w:pPr>
        <w:ind w:firstLine="709"/>
        <w:jc w:val="both"/>
      </w:pPr>
      <w:r>
        <w:t>1</w:t>
      </w:r>
      <w:r w:rsidR="00705283" w:rsidRPr="003C60F7">
        <w:t>.2.</w:t>
      </w:r>
      <w:r w:rsidR="002A1B9D" w:rsidRPr="003C60F7">
        <w:t xml:space="preserve"> Налагащи се промени в числеността на обучаемите в група и разпределението им се извършват в координация с ВЪЗЛОЖИТЕЛЯ. </w:t>
      </w:r>
    </w:p>
    <w:p w14:paraId="0A48D842" w14:textId="62FF7D04" w:rsidR="009D3F7A" w:rsidRPr="003C60F7" w:rsidRDefault="008F266A" w:rsidP="008C58DE">
      <w:pPr>
        <w:ind w:firstLine="709"/>
        <w:jc w:val="both"/>
      </w:pPr>
      <w:r>
        <w:t>1</w:t>
      </w:r>
      <w:r w:rsidR="00705283" w:rsidRPr="003C60F7">
        <w:t>.3.</w:t>
      </w:r>
      <w:r w:rsidR="002A1B9D" w:rsidRPr="003C60F7">
        <w:t xml:space="preserve"> Когато за обучението е необходимо обучаемите </w:t>
      </w:r>
      <w:r w:rsidR="002A1B9D" w:rsidRPr="00D11247">
        <w:t>да бъдат снабдени с обучителни материали</w:t>
      </w:r>
      <w:r w:rsidR="002A1B9D" w:rsidRPr="003C60F7">
        <w:t xml:space="preserve">, ИЗПЪЛНИТЕЛЯТ трябва да осигури комплект от тях на хартиен </w:t>
      </w:r>
      <w:r w:rsidR="00CC4031" w:rsidRPr="003C60F7">
        <w:t xml:space="preserve">носител </w:t>
      </w:r>
      <w:r w:rsidR="002A1B9D" w:rsidRPr="003C60F7">
        <w:t>или достъп до тях в електронен вариант.</w:t>
      </w:r>
    </w:p>
    <w:p w14:paraId="279D2230" w14:textId="7E6BF637" w:rsidR="00D44CFD" w:rsidRPr="00F9450A" w:rsidRDefault="008F266A" w:rsidP="008C58DE">
      <w:pPr>
        <w:ind w:firstLine="709"/>
        <w:jc w:val="both"/>
        <w:rPr>
          <w:lang w:val="en-US"/>
        </w:rPr>
      </w:pPr>
      <w:r>
        <w:t>1</w:t>
      </w:r>
      <w:r w:rsidR="00705283" w:rsidRPr="003C60F7">
        <w:t>.4.</w:t>
      </w:r>
      <w:r w:rsidR="00B30174" w:rsidRPr="003C60F7">
        <w:t xml:space="preserve"> </w:t>
      </w:r>
      <w:r w:rsidR="0060529D">
        <w:t xml:space="preserve">Според спецификата на обучението се осигурява необходимата за провеждането му логистика: </w:t>
      </w:r>
      <w:r w:rsidR="00D44CFD" w:rsidRPr="003C60F7">
        <w:t>осигуряване и настаняването в хотели</w:t>
      </w:r>
      <w:r w:rsidR="00563136" w:rsidRPr="003C60F7">
        <w:t xml:space="preserve"> на пълен пансион</w:t>
      </w:r>
      <w:r w:rsidR="00D44CFD" w:rsidRPr="003C60F7">
        <w:t>, осигуряването на зали с необходимото за провеждане на обучението оборудване, регистрацията на участниците; осигуряването на кафе-паузи, закуска, обяд и вечеря на обучаемите, както и организирането на транспорта/</w:t>
      </w:r>
      <w:r w:rsidR="0060529D">
        <w:t>осребряване на</w:t>
      </w:r>
      <w:r w:rsidR="00D44CFD" w:rsidRPr="003C60F7">
        <w:t xml:space="preserve"> транспортните разходи до мястото на обучението. </w:t>
      </w:r>
      <w:r w:rsidR="0060529D">
        <w:t xml:space="preserve">Решение на </w:t>
      </w:r>
      <w:r w:rsidR="00F9450A" w:rsidRPr="003C60F7">
        <w:t>ВЪЗЛОЖИТЕЛЯ</w:t>
      </w:r>
      <w:r w:rsidR="0060529D">
        <w:t xml:space="preserve"> е дали да възложи логистичните дейности на обучителната организация или директно на </w:t>
      </w:r>
      <w:r w:rsidR="0060529D" w:rsidRPr="0060529D">
        <w:t>крайния изпълнител (транспортна фирма, хотел, доставчик на храна и др.)</w:t>
      </w:r>
      <w:r w:rsidR="00F9450A">
        <w:rPr>
          <w:lang w:val="en-US"/>
        </w:rPr>
        <w:t>.</w:t>
      </w:r>
    </w:p>
    <w:p w14:paraId="5235467B" w14:textId="0ED18E2D" w:rsidR="00D44CFD" w:rsidRPr="003C60F7" w:rsidRDefault="008F266A" w:rsidP="008C58DE">
      <w:pPr>
        <w:ind w:firstLine="709"/>
        <w:jc w:val="both"/>
      </w:pPr>
      <w:r>
        <w:t>1</w:t>
      </w:r>
      <w:r w:rsidR="00705283" w:rsidRPr="003C60F7">
        <w:t xml:space="preserve">.5. </w:t>
      </w:r>
      <w:r w:rsidR="00D44CFD" w:rsidRPr="003C60F7">
        <w:t xml:space="preserve">Дейността ще се извършва текущо, според вида и продължителността на курса, по възможност в неучебни и/или в почивни дни. </w:t>
      </w:r>
    </w:p>
    <w:p w14:paraId="12BEA8F4" w14:textId="2F9A8025" w:rsidR="00AB467B" w:rsidRPr="003C60F7" w:rsidRDefault="00AB467B" w:rsidP="008C58DE">
      <w:pPr>
        <w:pStyle w:val="ListParagraph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bg-BG"/>
        </w:rPr>
      </w:pPr>
      <w:r w:rsidRPr="003C60F7">
        <w:rPr>
          <w:rFonts w:ascii="Times New Roman" w:hAnsi="Times New Roman"/>
          <w:b/>
          <w:sz w:val="24"/>
          <w:szCs w:val="24"/>
          <w:lang w:val="bg-BG"/>
        </w:rPr>
        <w:t>Задължения на доставчиците на услуги по обучения</w:t>
      </w:r>
      <w:r w:rsidR="00B362E8" w:rsidRPr="003C60F7">
        <w:rPr>
          <w:rFonts w:ascii="Times New Roman" w:hAnsi="Times New Roman"/>
          <w:b/>
          <w:sz w:val="24"/>
          <w:szCs w:val="24"/>
          <w:lang w:val="bg-BG"/>
        </w:rPr>
        <w:t>:</w:t>
      </w:r>
    </w:p>
    <w:p w14:paraId="7AFB33B2" w14:textId="7D16F465" w:rsidR="00C94324" w:rsidRPr="008F7BA7" w:rsidRDefault="008F266A" w:rsidP="008C58DE">
      <w:pPr>
        <w:ind w:firstLine="709"/>
        <w:jc w:val="both"/>
      </w:pPr>
      <w:r>
        <w:t>2</w:t>
      </w:r>
      <w:r w:rsidR="00563136" w:rsidRPr="008F7BA7">
        <w:t>.1.</w:t>
      </w:r>
      <w:r w:rsidR="001B5732" w:rsidRPr="008F7BA7">
        <w:t>Осигуряване на</w:t>
      </w:r>
      <w:r w:rsidR="00252112" w:rsidRPr="008F7BA7">
        <w:t xml:space="preserve"> </w:t>
      </w:r>
      <w:r w:rsidR="004D21D9" w:rsidRPr="008F7BA7">
        <w:t>лектори/</w:t>
      </w:r>
      <w:r w:rsidR="00252112" w:rsidRPr="008F7BA7">
        <w:t>преподават</w:t>
      </w:r>
      <w:r w:rsidR="00761121" w:rsidRPr="008F7BA7">
        <w:t>ели</w:t>
      </w:r>
      <w:r>
        <w:t>;</w:t>
      </w:r>
      <w:r w:rsidR="00A255FA" w:rsidRPr="008F7BA7">
        <w:t xml:space="preserve"> </w:t>
      </w:r>
    </w:p>
    <w:p w14:paraId="1F07FE38" w14:textId="74AAD0A2" w:rsidR="00D67755" w:rsidRPr="003C60F7" w:rsidRDefault="008F266A" w:rsidP="008C58DE">
      <w:pPr>
        <w:ind w:firstLine="709"/>
        <w:jc w:val="both"/>
      </w:pPr>
      <w:r>
        <w:t>2</w:t>
      </w:r>
      <w:r w:rsidR="00AB467B" w:rsidRPr="003C60F7">
        <w:t>.</w:t>
      </w:r>
      <w:r w:rsidR="001B5732" w:rsidRPr="003C60F7">
        <w:t>2</w:t>
      </w:r>
      <w:r w:rsidR="00D67755" w:rsidRPr="003C60F7">
        <w:t xml:space="preserve">. </w:t>
      </w:r>
      <w:r w:rsidR="003B7936" w:rsidRPr="003C60F7">
        <w:t>Осигуряване на о</w:t>
      </w:r>
      <w:r w:rsidR="00D67755" w:rsidRPr="003C60F7">
        <w:t xml:space="preserve">бучителни материали </w:t>
      </w:r>
      <w:r w:rsidR="00E70057" w:rsidRPr="003C60F7">
        <w:t>и/или достъп до тях в електронен вариант за всички участници</w:t>
      </w:r>
      <w:r w:rsidR="003B7936" w:rsidRPr="003C60F7">
        <w:t>, включени</w:t>
      </w:r>
      <w:r w:rsidR="00A73E29" w:rsidRPr="003C60F7">
        <w:t xml:space="preserve"> в обученията.</w:t>
      </w:r>
    </w:p>
    <w:p w14:paraId="10B0604C" w14:textId="5812C020" w:rsidR="00252112" w:rsidRPr="003C60F7" w:rsidRDefault="008F266A" w:rsidP="008C58DE">
      <w:pPr>
        <w:ind w:firstLine="709"/>
        <w:jc w:val="both"/>
      </w:pPr>
      <w:r>
        <w:t>2</w:t>
      </w:r>
      <w:r w:rsidR="003B7936" w:rsidRPr="003C60F7">
        <w:t>.</w:t>
      </w:r>
      <w:r w:rsidR="00A73E29" w:rsidRPr="003C60F7">
        <w:t>3</w:t>
      </w:r>
      <w:r w:rsidR="00D67755" w:rsidRPr="003C60F7">
        <w:t xml:space="preserve">. </w:t>
      </w:r>
      <w:r w:rsidR="008F7BA7">
        <w:t xml:space="preserve">Изпълнение на всички дейности, посочени в поканата за подаване на оферта, изпратена от </w:t>
      </w:r>
      <w:r w:rsidR="00C74869" w:rsidRPr="003C60F7">
        <w:t>ВЪЗЛОЖИТЕЛЯ</w:t>
      </w:r>
      <w:r w:rsidR="00DB3FB4" w:rsidRPr="003C60F7">
        <w:t>.</w:t>
      </w:r>
    </w:p>
    <w:p w14:paraId="596AEEB1" w14:textId="62616D68" w:rsidR="00141F33" w:rsidRPr="003C60F7" w:rsidRDefault="008F266A" w:rsidP="008C58DE">
      <w:pPr>
        <w:ind w:firstLine="709"/>
        <w:jc w:val="both"/>
        <w:rPr>
          <w:bCs/>
        </w:rPr>
      </w:pPr>
      <w:r>
        <w:rPr>
          <w:bCs/>
        </w:rPr>
        <w:t>2</w:t>
      </w:r>
      <w:r w:rsidR="00141F33" w:rsidRPr="003C60F7">
        <w:rPr>
          <w:bCs/>
        </w:rPr>
        <w:t>.</w:t>
      </w:r>
      <w:r w:rsidR="00A73E29" w:rsidRPr="003C60F7">
        <w:rPr>
          <w:bCs/>
        </w:rPr>
        <w:t>4</w:t>
      </w:r>
      <w:r w:rsidR="00141F33" w:rsidRPr="003C60F7">
        <w:rPr>
          <w:bCs/>
        </w:rPr>
        <w:t xml:space="preserve">. Осигуряване на </w:t>
      </w:r>
      <w:r w:rsidR="00A73E29" w:rsidRPr="003C60F7">
        <w:rPr>
          <w:bCs/>
        </w:rPr>
        <w:t xml:space="preserve">доказателства за техническото изпълнение на дейността, съгласно изискванията на </w:t>
      </w:r>
      <w:r w:rsidR="00E70057" w:rsidRPr="003C60F7">
        <w:rPr>
          <w:bCs/>
        </w:rPr>
        <w:t>ВЪЗЛОЖИТЕЛЯ.</w:t>
      </w:r>
    </w:p>
    <w:p w14:paraId="41768834" w14:textId="522334E0" w:rsidR="0094615C" w:rsidRPr="003C60F7" w:rsidRDefault="0094615C" w:rsidP="008C58DE">
      <w:pPr>
        <w:jc w:val="both"/>
      </w:pPr>
    </w:p>
    <w:p w14:paraId="4A0EA830" w14:textId="78B40E5A" w:rsidR="00C86925" w:rsidRPr="00057F07" w:rsidRDefault="00162317" w:rsidP="008C58DE">
      <w:pPr>
        <w:ind w:firstLine="709"/>
        <w:jc w:val="both"/>
        <w:rPr>
          <w:color w:val="000000" w:themeColor="text1"/>
        </w:rPr>
      </w:pPr>
      <w:r w:rsidRPr="003C60F7">
        <w:rPr>
          <w:b/>
        </w:rPr>
        <w:t xml:space="preserve">VI. </w:t>
      </w:r>
      <w:r w:rsidR="00C86925" w:rsidRPr="003C60F7">
        <w:rPr>
          <w:b/>
        </w:rPr>
        <w:t>Срок за извършване на услугата</w:t>
      </w:r>
      <w:r w:rsidR="00B362E8" w:rsidRPr="00057F07">
        <w:rPr>
          <w:b/>
          <w:color w:val="000000" w:themeColor="text1"/>
        </w:rPr>
        <w:t>:</w:t>
      </w:r>
    </w:p>
    <w:p w14:paraId="397042A1" w14:textId="4D72B7A6" w:rsidR="00563136" w:rsidRPr="003C60F7" w:rsidRDefault="009A71C2" w:rsidP="008C58DE">
      <w:pPr>
        <w:tabs>
          <w:tab w:val="left" w:pos="567"/>
        </w:tabs>
        <w:ind w:firstLine="709"/>
        <w:jc w:val="both"/>
      </w:pPr>
      <w:r w:rsidRPr="003C60F7">
        <w:t>ИЗПЪЛНИТЕЛЯТ провежда обучението</w:t>
      </w:r>
      <w:r w:rsidR="008F7BA7">
        <w:t xml:space="preserve"> в </w:t>
      </w:r>
      <w:r w:rsidR="008F7BA7" w:rsidRPr="00C501A4">
        <w:t>посочен от</w:t>
      </w:r>
      <w:r w:rsidRPr="00C501A4">
        <w:t xml:space="preserve"> ВЪЗЛОЖИТЕЛЯ </w:t>
      </w:r>
      <w:r w:rsidR="008F7BA7" w:rsidRPr="00C501A4">
        <w:t>период,</w:t>
      </w:r>
      <w:r w:rsidR="008F7BA7">
        <w:t xml:space="preserve"> който може да бъде променен по взаимно съгласие, когато се налага по обективни причини</w:t>
      </w:r>
      <w:r w:rsidRPr="003C60F7">
        <w:t>.</w:t>
      </w:r>
    </w:p>
    <w:p w14:paraId="3548C5E7" w14:textId="12AE936B" w:rsidR="00953DFB" w:rsidRPr="003C60F7" w:rsidRDefault="00953DFB" w:rsidP="008C58DE">
      <w:pPr>
        <w:tabs>
          <w:tab w:val="left" w:pos="709"/>
        </w:tabs>
        <w:jc w:val="both"/>
      </w:pPr>
    </w:p>
    <w:p w14:paraId="78E0C68B" w14:textId="5F16439B" w:rsidR="00C86925" w:rsidRPr="003C60F7" w:rsidRDefault="008F7BA7" w:rsidP="008C58DE">
      <w:pPr>
        <w:tabs>
          <w:tab w:val="left" w:pos="709"/>
        </w:tabs>
        <w:ind w:firstLine="709"/>
        <w:jc w:val="both"/>
        <w:rPr>
          <w:b/>
        </w:rPr>
      </w:pPr>
      <w:r w:rsidRPr="003C60F7">
        <w:rPr>
          <w:b/>
        </w:rPr>
        <w:t>VII</w:t>
      </w:r>
      <w:r w:rsidR="00563136" w:rsidRPr="003C60F7">
        <w:rPr>
          <w:b/>
        </w:rPr>
        <w:t>. Логистична организация:</w:t>
      </w:r>
    </w:p>
    <w:p w14:paraId="622DC013" w14:textId="7CF3CB61" w:rsidR="00C86925" w:rsidRPr="003C60F7" w:rsidRDefault="00705283" w:rsidP="008C58DE">
      <w:pPr>
        <w:tabs>
          <w:tab w:val="left" w:pos="630"/>
        </w:tabs>
        <w:ind w:firstLine="709"/>
        <w:jc w:val="both"/>
      </w:pPr>
      <w:r w:rsidRPr="003C60F7">
        <w:t xml:space="preserve">1. </w:t>
      </w:r>
      <w:r w:rsidR="008141DB" w:rsidRPr="003C60F7">
        <w:t>Л</w:t>
      </w:r>
      <w:r w:rsidR="00C86925" w:rsidRPr="003C60F7">
        <w:t>огистична</w:t>
      </w:r>
      <w:r w:rsidR="008141DB" w:rsidRPr="003C60F7">
        <w:t>та</w:t>
      </w:r>
      <w:r w:rsidR="00C86925" w:rsidRPr="003C60F7">
        <w:t xml:space="preserve"> организация, свързана с провеждане на обученията</w:t>
      </w:r>
      <w:r w:rsidR="008141DB" w:rsidRPr="003C60F7">
        <w:t>,</w:t>
      </w:r>
      <w:r w:rsidR="00C86925" w:rsidRPr="003C60F7">
        <w:t xml:space="preserve"> включва дейности по осиг</w:t>
      </w:r>
      <w:r w:rsidR="00657A78" w:rsidRPr="003C60F7">
        <w:t>уряване и настаняване в хотели</w:t>
      </w:r>
      <w:r w:rsidR="00C86925" w:rsidRPr="003C60F7">
        <w:t>*</w:t>
      </w:r>
      <w:r w:rsidR="00C86925" w:rsidRPr="003C60F7">
        <w:rPr>
          <w:rStyle w:val="FootnoteReference"/>
        </w:rPr>
        <w:footnoteReference w:id="1"/>
      </w:r>
      <w:r w:rsidR="008141DB" w:rsidRPr="003C60F7">
        <w:t>;</w:t>
      </w:r>
      <w:r w:rsidR="00C86925" w:rsidRPr="003C60F7">
        <w:t xml:space="preserve"> осигуряване на зали</w:t>
      </w:r>
      <w:r w:rsidR="008141DB" w:rsidRPr="003C60F7">
        <w:t>/помещения</w:t>
      </w:r>
      <w:r w:rsidR="00C86925" w:rsidRPr="003C60F7">
        <w:t xml:space="preserve"> с необходимото за пров</w:t>
      </w:r>
      <w:r w:rsidR="008141DB" w:rsidRPr="003C60F7">
        <w:t>еждане на обучението оборудване;</w:t>
      </w:r>
      <w:r w:rsidR="00C86925" w:rsidRPr="003C60F7">
        <w:t xml:space="preserve"> регистрация на участниците; осигуряване на кафе-паузи, закуска, обяд и вечеря на обучаемите; </w:t>
      </w:r>
      <w:r w:rsidR="00EF0807" w:rsidRPr="003C60F7">
        <w:t xml:space="preserve">осигуряване на организиран транспорт </w:t>
      </w:r>
      <w:r w:rsidR="008141DB" w:rsidRPr="003C60F7">
        <w:t>и/</w:t>
      </w:r>
      <w:r w:rsidR="00EF0807" w:rsidRPr="003C60F7">
        <w:t xml:space="preserve">или </w:t>
      </w:r>
      <w:r w:rsidR="00C86925" w:rsidRPr="003C60F7">
        <w:t>покриване на пътните разходи на участниците, които не са от населеното място, където се провежда обучението.</w:t>
      </w:r>
      <w:r w:rsidR="008F7BA7">
        <w:t xml:space="preserve"> </w:t>
      </w:r>
    </w:p>
    <w:p w14:paraId="102E833B" w14:textId="3BF76F0D" w:rsidR="007C5B5B" w:rsidRDefault="007C5B5B" w:rsidP="008C58DE">
      <w:pPr>
        <w:tabs>
          <w:tab w:val="left" w:pos="630"/>
        </w:tabs>
        <w:ind w:firstLine="709"/>
        <w:jc w:val="both"/>
      </w:pPr>
      <w:r w:rsidRPr="003C60F7">
        <w:t>Необходимите логистични дейности, които следва да бъдат осигурени при провеждането на изнесени обучения са, както следва:</w:t>
      </w:r>
      <w:r w:rsidR="008C58DE">
        <w:t xml:space="preserve"> </w:t>
      </w:r>
    </w:p>
    <w:tbl>
      <w:tblPr>
        <w:tblpPr w:leftFromText="141" w:rightFromText="141" w:vertAnchor="text" w:horzAnchor="margin" w:tblpX="108" w:tblpY="73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1"/>
        <w:gridCol w:w="5218"/>
      </w:tblGrid>
      <w:tr w:rsidR="007C5B5B" w:rsidRPr="003C60F7" w14:paraId="50AF2091" w14:textId="77777777" w:rsidTr="008C58DE">
        <w:trPr>
          <w:trHeight w:val="3532"/>
        </w:trPr>
        <w:tc>
          <w:tcPr>
            <w:tcW w:w="4671" w:type="dxa"/>
          </w:tcPr>
          <w:p w14:paraId="51A0D413" w14:textId="40204A4A" w:rsidR="002F4C49" w:rsidRPr="003C60F7" w:rsidRDefault="00A9202F" w:rsidP="00E3376E">
            <w:pPr>
              <w:spacing w:before="120" w:after="120" w:line="276" w:lineRule="auto"/>
              <w:jc w:val="both"/>
            </w:pPr>
            <w:r>
              <w:t>Осигуряване на съпътстващите обучението дейности</w:t>
            </w:r>
            <w:r w:rsidR="005A7EAE" w:rsidRPr="003C60F7">
              <w:t xml:space="preserve"> </w:t>
            </w:r>
          </w:p>
        </w:tc>
        <w:tc>
          <w:tcPr>
            <w:tcW w:w="5218" w:type="dxa"/>
          </w:tcPr>
          <w:p w14:paraId="447AE40A" w14:textId="63183F32" w:rsidR="00672EBC" w:rsidRPr="003C60F7" w:rsidRDefault="00191515" w:rsidP="00BF5E5D">
            <w:pPr>
              <w:numPr>
                <w:ilvl w:val="0"/>
                <w:numId w:val="12"/>
              </w:numPr>
              <w:tabs>
                <w:tab w:val="left" w:pos="263"/>
              </w:tabs>
              <w:spacing w:before="120" w:after="120" w:line="276" w:lineRule="auto"/>
              <w:ind w:left="8" w:firstLine="0"/>
              <w:jc w:val="both"/>
            </w:pPr>
            <w:r w:rsidRPr="003C60F7">
              <w:rPr>
                <w:bCs/>
              </w:rPr>
              <w:t>съответния</w:t>
            </w:r>
            <w:r w:rsidR="00A9202F">
              <w:rPr>
                <w:bCs/>
              </w:rPr>
              <w:t>т</w:t>
            </w:r>
            <w:r w:rsidRPr="003C60F7">
              <w:rPr>
                <w:bCs/>
              </w:rPr>
              <w:t xml:space="preserve"> брой </w:t>
            </w:r>
            <w:r w:rsidR="00AA0979" w:rsidRPr="003C60F7">
              <w:rPr>
                <w:bCs/>
              </w:rPr>
              <w:t>об</w:t>
            </w:r>
            <w:r w:rsidR="001B4149">
              <w:rPr>
                <w:bCs/>
              </w:rPr>
              <w:t>е</w:t>
            </w:r>
            <w:r w:rsidR="00672EBC" w:rsidRPr="003C60F7">
              <w:rPr>
                <w:bCs/>
              </w:rPr>
              <w:t>д</w:t>
            </w:r>
            <w:r w:rsidRPr="003C60F7">
              <w:rPr>
                <w:bCs/>
              </w:rPr>
              <w:t>и</w:t>
            </w:r>
            <w:r w:rsidR="002F4C49" w:rsidRPr="003C60F7">
              <w:rPr>
                <w:bCs/>
              </w:rPr>
              <w:t>;</w:t>
            </w:r>
            <w:r w:rsidR="00672EBC" w:rsidRPr="003C60F7">
              <w:rPr>
                <w:bCs/>
              </w:rPr>
              <w:t xml:space="preserve"> </w:t>
            </w:r>
          </w:p>
          <w:p w14:paraId="398B321E" w14:textId="41BB3569" w:rsidR="007C5B5B" w:rsidRPr="003C60F7" w:rsidRDefault="00191515" w:rsidP="00BF5E5D">
            <w:pPr>
              <w:numPr>
                <w:ilvl w:val="0"/>
                <w:numId w:val="12"/>
              </w:numPr>
              <w:tabs>
                <w:tab w:val="left" w:pos="263"/>
              </w:tabs>
              <w:spacing w:before="120" w:after="120" w:line="276" w:lineRule="auto"/>
              <w:ind w:left="8" w:firstLine="0"/>
              <w:rPr>
                <w:bCs/>
              </w:rPr>
            </w:pPr>
            <w:r w:rsidRPr="003C60F7">
              <w:rPr>
                <w:bCs/>
              </w:rPr>
              <w:t>съответния</w:t>
            </w:r>
            <w:r w:rsidR="00A9202F">
              <w:rPr>
                <w:bCs/>
              </w:rPr>
              <w:t>т</w:t>
            </w:r>
            <w:r w:rsidRPr="003C60F7">
              <w:rPr>
                <w:bCs/>
              </w:rPr>
              <w:t xml:space="preserve"> брой </w:t>
            </w:r>
            <w:r w:rsidR="002F4C49" w:rsidRPr="003C60F7">
              <w:rPr>
                <w:bCs/>
              </w:rPr>
              <w:t>вечери;</w:t>
            </w:r>
          </w:p>
          <w:p w14:paraId="2C0E849D" w14:textId="45FCDE8D" w:rsidR="00672EBC" w:rsidRPr="003C60F7" w:rsidRDefault="00191515" w:rsidP="00BF5E5D">
            <w:pPr>
              <w:numPr>
                <w:ilvl w:val="0"/>
                <w:numId w:val="12"/>
              </w:numPr>
              <w:tabs>
                <w:tab w:val="left" w:pos="263"/>
              </w:tabs>
              <w:adjustRightInd w:val="0"/>
              <w:spacing w:before="120" w:after="120" w:line="276" w:lineRule="auto"/>
              <w:ind w:left="8" w:firstLine="0"/>
              <w:jc w:val="both"/>
              <w:rPr>
                <w:bCs/>
              </w:rPr>
            </w:pPr>
            <w:r w:rsidRPr="003C60F7">
              <w:rPr>
                <w:bCs/>
              </w:rPr>
              <w:t>съответния</w:t>
            </w:r>
            <w:r w:rsidR="00A9202F">
              <w:rPr>
                <w:bCs/>
              </w:rPr>
              <w:t>т</w:t>
            </w:r>
            <w:r w:rsidRPr="003C60F7">
              <w:rPr>
                <w:bCs/>
              </w:rPr>
              <w:t xml:space="preserve"> брой </w:t>
            </w:r>
            <w:r w:rsidR="002F4C49" w:rsidRPr="003C60F7">
              <w:rPr>
                <w:bCs/>
              </w:rPr>
              <w:t>нощувки със закуски</w:t>
            </w:r>
            <w:r w:rsidR="00A9202F">
              <w:rPr>
                <w:bCs/>
              </w:rPr>
              <w:t xml:space="preserve"> (при обучение с нощувки)</w:t>
            </w:r>
            <w:r w:rsidR="002F4C49" w:rsidRPr="003C60F7">
              <w:rPr>
                <w:bCs/>
              </w:rPr>
              <w:t>;</w:t>
            </w:r>
          </w:p>
          <w:p w14:paraId="44023B19" w14:textId="505FFCAD" w:rsidR="003D19AA" w:rsidRPr="00D11247" w:rsidRDefault="00191515" w:rsidP="00BF5E5D">
            <w:pPr>
              <w:numPr>
                <w:ilvl w:val="0"/>
                <w:numId w:val="12"/>
              </w:numPr>
              <w:tabs>
                <w:tab w:val="left" w:pos="263"/>
              </w:tabs>
              <w:adjustRightInd w:val="0"/>
              <w:spacing w:before="120" w:after="120" w:line="276" w:lineRule="auto"/>
              <w:ind w:left="8" w:firstLine="0"/>
              <w:jc w:val="both"/>
            </w:pPr>
            <w:r w:rsidRPr="003C60F7">
              <w:t>съответния</w:t>
            </w:r>
            <w:r w:rsidR="00A9202F">
              <w:t>т</w:t>
            </w:r>
            <w:r w:rsidRPr="003C60F7">
              <w:t xml:space="preserve"> брой </w:t>
            </w:r>
            <w:r w:rsidR="00672EBC" w:rsidRPr="003C60F7">
              <w:t>кафе-паузи</w:t>
            </w:r>
            <w:r w:rsidR="003D19AA" w:rsidRPr="00D11247">
              <w:t xml:space="preserve">, в т.ч. </w:t>
            </w:r>
            <w:r w:rsidR="00672EBC" w:rsidRPr="00D11247">
              <w:t>минерална вода, кафе, чай</w:t>
            </w:r>
            <w:r w:rsidR="00DF4A48" w:rsidRPr="00D11247">
              <w:t>,</w:t>
            </w:r>
            <w:r w:rsidR="003D19AA" w:rsidRPr="00D11247">
              <w:t xml:space="preserve"> </w:t>
            </w:r>
            <w:r w:rsidR="00DF4A48" w:rsidRPr="00D11247">
              <w:t>безалкохолни напитки,</w:t>
            </w:r>
            <w:r w:rsidR="003D19AA" w:rsidRPr="00D11247">
              <w:t xml:space="preserve"> дребни сладки</w:t>
            </w:r>
            <w:r w:rsidR="00DF4A48" w:rsidRPr="00D11247">
              <w:t xml:space="preserve"> и  соленки</w:t>
            </w:r>
            <w:r w:rsidR="003D19AA" w:rsidRPr="00D11247">
              <w:t>;</w:t>
            </w:r>
            <w:r w:rsidR="00672EBC" w:rsidRPr="00D11247">
              <w:t xml:space="preserve"> </w:t>
            </w:r>
          </w:p>
          <w:p w14:paraId="27126506" w14:textId="19342EB4" w:rsidR="00A9202F" w:rsidRPr="003C60F7" w:rsidRDefault="00A9202F" w:rsidP="00BF5E5D">
            <w:pPr>
              <w:numPr>
                <w:ilvl w:val="0"/>
                <w:numId w:val="12"/>
              </w:numPr>
              <w:tabs>
                <w:tab w:val="left" w:pos="263"/>
              </w:tabs>
              <w:adjustRightInd w:val="0"/>
              <w:spacing w:before="120" w:after="120" w:line="276" w:lineRule="auto"/>
              <w:ind w:left="8" w:firstLine="0"/>
              <w:jc w:val="both"/>
              <w:rPr>
                <w:bCs/>
              </w:rPr>
            </w:pPr>
            <w:r w:rsidRPr="003C60F7">
              <w:t>съответния</w:t>
            </w:r>
            <w:r>
              <w:t>т</w:t>
            </w:r>
            <w:r w:rsidRPr="003C60F7">
              <w:t xml:space="preserve"> брой</w:t>
            </w:r>
            <w:r>
              <w:rPr>
                <w:bCs/>
              </w:rPr>
              <w:t xml:space="preserve"> зареждане на залата с минерална вода;</w:t>
            </w:r>
          </w:p>
          <w:p w14:paraId="3A4052A4" w14:textId="21A212C8" w:rsidR="00B60A7B" w:rsidRPr="00A9202F" w:rsidRDefault="00B60A7B" w:rsidP="00BF5E5D">
            <w:pPr>
              <w:numPr>
                <w:ilvl w:val="0"/>
                <w:numId w:val="12"/>
              </w:numPr>
              <w:tabs>
                <w:tab w:val="left" w:pos="263"/>
              </w:tabs>
              <w:adjustRightInd w:val="0"/>
              <w:spacing w:before="120" w:after="120" w:line="276" w:lineRule="auto"/>
              <w:ind w:left="8" w:firstLine="0"/>
              <w:jc w:val="both"/>
              <w:rPr>
                <w:bCs/>
              </w:rPr>
            </w:pPr>
            <w:r w:rsidRPr="003C60F7">
              <w:rPr>
                <w:bCs/>
              </w:rPr>
              <w:t>транспорт</w:t>
            </w:r>
            <w:r w:rsidR="00A9202F">
              <w:rPr>
                <w:bCs/>
              </w:rPr>
              <w:t>ни разходи</w:t>
            </w:r>
            <w:r w:rsidR="003D19AA" w:rsidRPr="003C60F7">
              <w:rPr>
                <w:bCs/>
              </w:rPr>
              <w:t>.</w:t>
            </w:r>
          </w:p>
        </w:tc>
      </w:tr>
      <w:tr w:rsidR="007C5B5B" w:rsidRPr="003C60F7" w14:paraId="006D7C9B" w14:textId="77777777" w:rsidTr="008C58DE">
        <w:trPr>
          <w:trHeight w:val="7765"/>
        </w:trPr>
        <w:tc>
          <w:tcPr>
            <w:tcW w:w="4671" w:type="dxa"/>
          </w:tcPr>
          <w:p w14:paraId="698133FD" w14:textId="77777777" w:rsidR="007C5B5B" w:rsidRPr="003C60F7" w:rsidRDefault="007C5B5B" w:rsidP="00E3376E">
            <w:pPr>
              <w:spacing w:before="120" w:after="120" w:line="276" w:lineRule="auto"/>
              <w:jc w:val="both"/>
            </w:pPr>
            <w:r w:rsidRPr="003C60F7">
              <w:t>Осигуряване на зала</w:t>
            </w:r>
            <w:r w:rsidR="002D2957" w:rsidRPr="003C60F7">
              <w:t>/помещение</w:t>
            </w:r>
            <w:r w:rsidRPr="003C60F7">
              <w:t xml:space="preserve"> и оборудване</w:t>
            </w:r>
          </w:p>
        </w:tc>
        <w:tc>
          <w:tcPr>
            <w:tcW w:w="5218" w:type="dxa"/>
          </w:tcPr>
          <w:p w14:paraId="1CB45E88" w14:textId="1699CF59" w:rsidR="007C5B5B" w:rsidRPr="003C60F7" w:rsidRDefault="00922142" w:rsidP="00E3376E">
            <w:pPr>
              <w:spacing w:before="120" w:after="120" w:line="276" w:lineRule="auto"/>
              <w:jc w:val="both"/>
              <w:rPr>
                <w:bCs/>
              </w:rPr>
            </w:pPr>
            <w:r>
              <w:rPr>
                <w:bCs/>
              </w:rPr>
              <w:t>Обучението се провежда в</w:t>
            </w:r>
            <w:r w:rsidR="002D2957" w:rsidRPr="003C60F7">
              <w:rPr>
                <w:bCs/>
              </w:rPr>
              <w:t xml:space="preserve"> зала/помещение</w:t>
            </w:r>
            <w:r w:rsidR="007C5B5B" w:rsidRPr="003C60F7">
              <w:rPr>
                <w:bCs/>
              </w:rPr>
              <w:t xml:space="preserve"> със следните характеристики за нуждите на обучението: </w:t>
            </w:r>
          </w:p>
          <w:p w14:paraId="4E9B5747" w14:textId="77777777" w:rsidR="00672EBC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 xml:space="preserve">1. Капацитет: надхвърлящ с не по-малко от 10% </w:t>
            </w:r>
            <w:r w:rsidR="002D2957" w:rsidRPr="003C60F7">
              <w:rPr>
                <w:bCs/>
              </w:rPr>
              <w:t xml:space="preserve">върху </w:t>
            </w:r>
            <w:r w:rsidRPr="003C60F7">
              <w:rPr>
                <w:bCs/>
              </w:rPr>
              <w:t xml:space="preserve">прогнозния брой участници. </w:t>
            </w:r>
          </w:p>
          <w:p w14:paraId="387030C2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 xml:space="preserve">2. Разпределение: </w:t>
            </w:r>
            <w:r w:rsidR="002D2957" w:rsidRPr="003C60F7">
              <w:rPr>
                <w:bCs/>
              </w:rPr>
              <w:t xml:space="preserve">според спецификата на обучението (например: </w:t>
            </w:r>
            <w:r w:rsidRPr="003C60F7">
              <w:rPr>
                <w:bCs/>
              </w:rPr>
              <w:t>театрално или П-образно подреждане с президиум</w:t>
            </w:r>
            <w:r w:rsidR="002D2957" w:rsidRPr="003C60F7">
              <w:rPr>
                <w:bCs/>
              </w:rPr>
              <w:t>).</w:t>
            </w:r>
          </w:p>
          <w:p w14:paraId="430B66E1" w14:textId="77777777" w:rsidR="00672EBC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3. Наличие на изправна климатична инсталация</w:t>
            </w:r>
            <w:r w:rsidR="002D2957" w:rsidRPr="003C60F7">
              <w:rPr>
                <w:bCs/>
              </w:rPr>
              <w:t xml:space="preserve"> или отопление.</w:t>
            </w:r>
          </w:p>
          <w:p w14:paraId="2776AEDD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4. Оборудване</w:t>
            </w:r>
            <w:r w:rsidR="00693EFD" w:rsidRPr="003C60F7">
              <w:rPr>
                <w:bCs/>
              </w:rPr>
              <w:t xml:space="preserve"> (според спецификата на обучението)</w:t>
            </w:r>
            <w:r w:rsidR="00123D18" w:rsidRPr="003C60F7">
              <w:rPr>
                <w:bCs/>
              </w:rPr>
              <w:t>, в т.ч.:</w:t>
            </w:r>
            <w:r w:rsidRPr="003C60F7">
              <w:rPr>
                <w:bCs/>
              </w:rPr>
              <w:t xml:space="preserve"> </w:t>
            </w:r>
          </w:p>
          <w:p w14:paraId="0F1F280F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 xml:space="preserve">- 1 бр. екран; </w:t>
            </w:r>
          </w:p>
          <w:p w14:paraId="39507DC6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- 1 бр. мултимедиен проектор;</w:t>
            </w:r>
          </w:p>
          <w:p w14:paraId="5FF5E2DA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- 1 бр. лаптоп, свързан за работа с мултимедийния проектор;</w:t>
            </w:r>
          </w:p>
          <w:p w14:paraId="770CC1CC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- озвучителна система</w:t>
            </w:r>
            <w:r w:rsidR="00693EFD" w:rsidRPr="003C60F7">
              <w:rPr>
                <w:bCs/>
              </w:rPr>
              <w:t xml:space="preserve"> - микрофони</w:t>
            </w:r>
            <w:r w:rsidRPr="003C60F7">
              <w:rPr>
                <w:bCs/>
              </w:rPr>
              <w:t xml:space="preserve">; </w:t>
            </w:r>
          </w:p>
          <w:p w14:paraId="3F73B1EF" w14:textId="77777777" w:rsidR="007C5B5B" w:rsidRPr="003C60F7" w:rsidRDefault="007C5B5B" w:rsidP="00E3376E">
            <w:pPr>
              <w:spacing w:before="120" w:after="120" w:line="276" w:lineRule="auto"/>
              <w:jc w:val="both"/>
              <w:rPr>
                <w:bCs/>
              </w:rPr>
            </w:pPr>
            <w:r w:rsidRPr="003C60F7">
              <w:rPr>
                <w:bCs/>
              </w:rPr>
              <w:t>- флип чарт с маркери – 1 бр.</w:t>
            </w:r>
          </w:p>
          <w:p w14:paraId="547DFD5B" w14:textId="77777777" w:rsidR="00552EC1" w:rsidRPr="003C60F7" w:rsidRDefault="007C5B5B" w:rsidP="00E3376E">
            <w:pPr>
              <w:adjustRightInd w:val="0"/>
              <w:spacing w:before="120" w:after="120" w:line="276" w:lineRule="auto"/>
              <w:jc w:val="both"/>
            </w:pPr>
            <w:r w:rsidRPr="003C60F7">
              <w:rPr>
                <w:bCs/>
              </w:rPr>
              <w:t>5. Осигурена техническа поддръжка на залата и оборудването.</w:t>
            </w:r>
            <w:r w:rsidRPr="003C60F7">
              <w:t xml:space="preserve"> </w:t>
            </w:r>
          </w:p>
        </w:tc>
      </w:tr>
      <w:tr w:rsidR="007C5B5B" w:rsidRPr="003C60F7" w14:paraId="177C1776" w14:textId="77777777" w:rsidTr="008C58DE">
        <w:trPr>
          <w:trHeight w:val="708"/>
        </w:trPr>
        <w:tc>
          <w:tcPr>
            <w:tcW w:w="4671" w:type="dxa"/>
          </w:tcPr>
          <w:p w14:paraId="0351F30B" w14:textId="60647CB7" w:rsidR="007C5B5B" w:rsidRPr="003C60F7" w:rsidRDefault="007C5B5B" w:rsidP="00E3376E">
            <w:pPr>
              <w:spacing w:before="120" w:after="120" w:line="276" w:lineRule="auto"/>
              <w:jc w:val="both"/>
            </w:pPr>
            <w:r w:rsidRPr="003C60F7">
              <w:t xml:space="preserve">Осигуряване на </w:t>
            </w:r>
            <w:r w:rsidR="002562FB" w:rsidRPr="003C60F7">
              <w:t xml:space="preserve">обучителни </w:t>
            </w:r>
            <w:r w:rsidRPr="003C60F7">
              <w:t>материали</w:t>
            </w:r>
          </w:p>
        </w:tc>
        <w:tc>
          <w:tcPr>
            <w:tcW w:w="5218" w:type="dxa"/>
          </w:tcPr>
          <w:p w14:paraId="7BD0E207" w14:textId="0C907014" w:rsidR="00552EC1" w:rsidRPr="003C60F7" w:rsidRDefault="00731E04" w:rsidP="001D272C">
            <w:pPr>
              <w:adjustRightInd w:val="0"/>
              <w:spacing w:before="120" w:after="120" w:line="276" w:lineRule="auto"/>
              <w:jc w:val="both"/>
            </w:pPr>
            <w:r w:rsidRPr="003C60F7">
              <w:t>П</w:t>
            </w:r>
            <w:r w:rsidR="007C5B5B" w:rsidRPr="003C60F7">
              <w:t xml:space="preserve">апка </w:t>
            </w:r>
            <w:r w:rsidR="001D272C">
              <w:t>/ електронен носител</w:t>
            </w:r>
            <w:r w:rsidR="001D272C" w:rsidRPr="003C60F7">
              <w:t xml:space="preserve"> </w:t>
            </w:r>
            <w:r w:rsidR="007C5B5B" w:rsidRPr="003C60F7">
              <w:t xml:space="preserve">с обучителни материали </w:t>
            </w:r>
          </w:p>
        </w:tc>
      </w:tr>
      <w:tr w:rsidR="007C5B5B" w:rsidRPr="003C60F7" w14:paraId="1AC77A90" w14:textId="77777777" w:rsidTr="00BF5E5D">
        <w:trPr>
          <w:trHeight w:val="280"/>
        </w:trPr>
        <w:tc>
          <w:tcPr>
            <w:tcW w:w="4671" w:type="dxa"/>
          </w:tcPr>
          <w:p w14:paraId="0E9CD985" w14:textId="77777777" w:rsidR="007C5B5B" w:rsidRPr="003C60F7" w:rsidRDefault="007C5B5B" w:rsidP="00E3376E">
            <w:pPr>
              <w:spacing w:before="120" w:after="120" w:line="276" w:lineRule="auto"/>
              <w:jc w:val="both"/>
            </w:pPr>
            <w:r w:rsidRPr="003C60F7">
              <w:t>Осигуряване на снимков материал</w:t>
            </w:r>
          </w:p>
        </w:tc>
        <w:tc>
          <w:tcPr>
            <w:tcW w:w="5218" w:type="dxa"/>
          </w:tcPr>
          <w:p w14:paraId="7AC2B5DB" w14:textId="56A998C9" w:rsidR="00552EC1" w:rsidRPr="003C60F7" w:rsidRDefault="00731E04" w:rsidP="00E3376E">
            <w:pPr>
              <w:spacing w:before="120" w:after="120" w:line="276" w:lineRule="auto"/>
              <w:jc w:val="both"/>
            </w:pPr>
            <w:r w:rsidRPr="003C60F7">
              <w:t>От</w:t>
            </w:r>
            <w:r w:rsidR="007C5B5B" w:rsidRPr="003C60F7">
              <w:t xml:space="preserve"> всяко </w:t>
            </w:r>
            <w:r w:rsidRPr="003C60F7">
              <w:t>проведено</w:t>
            </w:r>
            <w:r w:rsidR="007C5B5B" w:rsidRPr="003C60F7">
              <w:t xml:space="preserve"> </w:t>
            </w:r>
            <w:r w:rsidRPr="003C60F7">
              <w:t>обучение</w:t>
            </w:r>
          </w:p>
        </w:tc>
      </w:tr>
      <w:tr w:rsidR="00076B70" w:rsidRPr="003C60F7" w14:paraId="7387FEA3" w14:textId="77777777" w:rsidTr="00BF5E5D">
        <w:trPr>
          <w:trHeight w:val="280"/>
        </w:trPr>
        <w:tc>
          <w:tcPr>
            <w:tcW w:w="4671" w:type="dxa"/>
          </w:tcPr>
          <w:p w14:paraId="29444DEE" w14:textId="0F8F85B8" w:rsidR="00076B70" w:rsidRPr="003C60F7" w:rsidRDefault="00076B70" w:rsidP="00E3376E">
            <w:pPr>
              <w:spacing w:before="120" w:after="120" w:line="276" w:lineRule="auto"/>
              <w:jc w:val="both"/>
            </w:pPr>
            <w:r>
              <w:t xml:space="preserve">Осигуряване на онлайн обучение црез платформа </w:t>
            </w:r>
          </w:p>
        </w:tc>
        <w:tc>
          <w:tcPr>
            <w:tcW w:w="5218" w:type="dxa"/>
          </w:tcPr>
          <w:p w14:paraId="3C6E6E3D" w14:textId="6AB3AA93" w:rsidR="00076B70" w:rsidRPr="003C60F7" w:rsidRDefault="001D272C" w:rsidP="00E3376E">
            <w:pPr>
              <w:spacing w:before="120" w:after="120" w:line="276" w:lineRule="auto"/>
              <w:jc w:val="both"/>
            </w:pPr>
            <w:r>
              <w:t>Когато е приложимо</w:t>
            </w:r>
          </w:p>
        </w:tc>
      </w:tr>
    </w:tbl>
    <w:p w14:paraId="71B59E48" w14:textId="603490D1" w:rsidR="00C57A4B" w:rsidRPr="003C60F7" w:rsidRDefault="00575E33" w:rsidP="008C58DE">
      <w:pPr>
        <w:ind w:firstLine="708"/>
        <w:jc w:val="both"/>
      </w:pPr>
      <w:r w:rsidRPr="003C60F7">
        <w:rPr>
          <w:b/>
          <w:i/>
        </w:rPr>
        <w:t>Забележка:</w:t>
      </w:r>
      <w:r w:rsidRPr="003C60F7">
        <w:rPr>
          <w:i/>
        </w:rPr>
        <w:t xml:space="preserve"> </w:t>
      </w:r>
      <w:r w:rsidR="00A9202F">
        <w:rPr>
          <w:i/>
        </w:rPr>
        <w:t>Т</w:t>
      </w:r>
      <w:r w:rsidR="00210459">
        <w:rPr>
          <w:i/>
        </w:rPr>
        <w:t xml:space="preserve">рябва да </w:t>
      </w:r>
      <w:r w:rsidR="00A9202F">
        <w:rPr>
          <w:i/>
        </w:rPr>
        <w:t xml:space="preserve">бъдат </w:t>
      </w:r>
      <w:r w:rsidR="00210459">
        <w:rPr>
          <w:i/>
        </w:rPr>
        <w:t>осигур</w:t>
      </w:r>
      <w:r w:rsidR="00A9202F">
        <w:rPr>
          <w:i/>
        </w:rPr>
        <w:t>ени</w:t>
      </w:r>
      <w:r w:rsidR="00210459">
        <w:rPr>
          <w:i/>
        </w:rPr>
        <w:t xml:space="preserve"> </w:t>
      </w:r>
      <w:r w:rsidR="006C62D0" w:rsidRPr="003C60F7">
        <w:rPr>
          <w:i/>
        </w:rPr>
        <w:t>съответния</w:t>
      </w:r>
      <w:r w:rsidR="00210459">
        <w:rPr>
          <w:i/>
        </w:rPr>
        <w:t>т</w:t>
      </w:r>
      <w:r w:rsidR="006C62D0" w:rsidRPr="003C60F7">
        <w:rPr>
          <w:i/>
        </w:rPr>
        <w:t xml:space="preserve"> брой </w:t>
      </w:r>
      <w:r w:rsidRPr="003C60F7">
        <w:rPr>
          <w:i/>
        </w:rPr>
        <w:t>нощувк</w:t>
      </w:r>
      <w:r w:rsidR="006C62D0" w:rsidRPr="003C60F7">
        <w:rPr>
          <w:i/>
        </w:rPr>
        <w:t>и</w:t>
      </w:r>
      <w:r w:rsidRPr="003C60F7">
        <w:rPr>
          <w:i/>
        </w:rPr>
        <w:t xml:space="preserve"> със закуск</w:t>
      </w:r>
      <w:r w:rsidR="006C62D0" w:rsidRPr="003C60F7">
        <w:rPr>
          <w:i/>
        </w:rPr>
        <w:t>и</w:t>
      </w:r>
      <w:r w:rsidRPr="003C60F7">
        <w:rPr>
          <w:i/>
        </w:rPr>
        <w:t xml:space="preserve"> на блок маса, обяд на блок маса </w:t>
      </w:r>
      <w:r w:rsidR="006C62D0" w:rsidRPr="003C60F7">
        <w:rPr>
          <w:i/>
        </w:rPr>
        <w:t xml:space="preserve">за </w:t>
      </w:r>
      <w:r w:rsidR="00A9202F">
        <w:rPr>
          <w:i/>
        </w:rPr>
        <w:t>два</w:t>
      </w:r>
      <w:r w:rsidR="006C62D0" w:rsidRPr="003C60F7">
        <w:rPr>
          <w:i/>
        </w:rPr>
        <w:t xml:space="preserve"> от дните</w:t>
      </w:r>
      <w:r w:rsidRPr="003C60F7">
        <w:rPr>
          <w:i/>
        </w:rPr>
        <w:t xml:space="preserve"> на</w:t>
      </w:r>
      <w:r w:rsidR="006C62D0" w:rsidRPr="003C60F7">
        <w:rPr>
          <w:i/>
        </w:rPr>
        <w:t xml:space="preserve"> обучението, вечери на блок маса в дните, за които е предвидена нощувка</w:t>
      </w:r>
      <w:r w:rsidRPr="003C60F7">
        <w:rPr>
          <w:i/>
        </w:rPr>
        <w:t xml:space="preserve">, поне </w:t>
      </w:r>
      <w:r w:rsidR="00A9202F">
        <w:rPr>
          <w:i/>
        </w:rPr>
        <w:t>четири</w:t>
      </w:r>
      <w:r w:rsidRPr="003C60F7">
        <w:rPr>
          <w:i/>
        </w:rPr>
        <w:t xml:space="preserve"> кафе-пауз</w:t>
      </w:r>
      <w:r w:rsidR="00A9202F">
        <w:rPr>
          <w:i/>
        </w:rPr>
        <w:t>и</w:t>
      </w:r>
      <w:r w:rsidRPr="003C60F7">
        <w:rPr>
          <w:i/>
        </w:rPr>
        <w:t xml:space="preserve"> </w:t>
      </w:r>
      <w:r w:rsidR="00A9202F">
        <w:rPr>
          <w:i/>
        </w:rPr>
        <w:t>за периода</w:t>
      </w:r>
      <w:r w:rsidRPr="003C60F7">
        <w:rPr>
          <w:i/>
        </w:rPr>
        <w:t xml:space="preserve"> на обучението</w:t>
      </w:r>
      <w:r w:rsidRPr="003C60F7">
        <w:rPr>
          <w:bCs/>
          <w:i/>
        </w:rPr>
        <w:t xml:space="preserve"> (минерална вода, кафе, чай, безалкохолни напитки, дребни сладки и соленки), както и поне едно зареждане на залата с минерална вода</w:t>
      </w:r>
      <w:r w:rsidR="00A9202F">
        <w:rPr>
          <w:bCs/>
          <w:i/>
        </w:rPr>
        <w:t xml:space="preserve"> преди всеки от дните на обучението</w:t>
      </w:r>
      <w:r w:rsidRPr="003C60F7">
        <w:rPr>
          <w:bCs/>
          <w:i/>
        </w:rPr>
        <w:t>.</w:t>
      </w:r>
      <w:r w:rsidR="006C62D0" w:rsidRPr="003C60F7">
        <w:rPr>
          <w:bCs/>
          <w:i/>
        </w:rPr>
        <w:t xml:space="preserve"> </w:t>
      </w:r>
    </w:p>
    <w:p w14:paraId="73FC739A" w14:textId="77777777" w:rsidR="008C58DE" w:rsidRDefault="008C58DE" w:rsidP="008C58DE">
      <w:pPr>
        <w:ind w:firstLine="708"/>
        <w:jc w:val="both"/>
      </w:pPr>
    </w:p>
    <w:p w14:paraId="5F86244B" w14:textId="4C304CBB" w:rsidR="00657A78" w:rsidRPr="003C60F7" w:rsidRDefault="00657A78" w:rsidP="008C58DE">
      <w:pPr>
        <w:ind w:firstLine="708"/>
        <w:jc w:val="both"/>
      </w:pPr>
      <w:r w:rsidRPr="003C60F7">
        <w:t>2. Изисквания към осъществя</w:t>
      </w:r>
      <w:r w:rsidR="00731E04" w:rsidRPr="003C60F7">
        <w:t>ването на логистичните дейности:</w:t>
      </w:r>
    </w:p>
    <w:p w14:paraId="382B4011" w14:textId="0DAB7CE7" w:rsidR="00657A78" w:rsidRPr="003C60F7" w:rsidRDefault="00657A78" w:rsidP="008C58DE">
      <w:pPr>
        <w:ind w:firstLine="708"/>
        <w:jc w:val="both"/>
      </w:pPr>
      <w:r w:rsidRPr="003C60F7">
        <w:t xml:space="preserve">2.1. </w:t>
      </w:r>
      <w:r w:rsidR="00922142">
        <w:t>Н</w:t>
      </w:r>
      <w:r w:rsidRPr="003C60F7">
        <w:t>астаняването на обучаемите</w:t>
      </w:r>
      <w:r w:rsidR="00922142">
        <w:t xml:space="preserve"> се организира</w:t>
      </w:r>
      <w:r w:rsidRPr="003C60F7">
        <w:t xml:space="preserve"> в туристически обекти по </w:t>
      </w:r>
      <w:r w:rsidR="00922142">
        <w:t xml:space="preserve">чл. 123, ал. 2 и ал. 3, т. 1, 2, 4 и </w:t>
      </w:r>
      <w:r w:rsidR="006C62D0" w:rsidRPr="003C60F7">
        <w:t xml:space="preserve">7 </w:t>
      </w:r>
      <w:r w:rsidRPr="003C60F7">
        <w:t xml:space="preserve">от Закона за туризма, с категория поне 3 (три) звезди, разположени на комуникативно място в </w:t>
      </w:r>
      <w:r w:rsidR="00731E04" w:rsidRPr="003C60F7">
        <w:t>населеното място, където се провежда обучението</w:t>
      </w:r>
      <w:r w:rsidR="008B1305" w:rsidRPr="003C60F7">
        <w:rPr>
          <w:snapToGrid w:val="0"/>
        </w:rPr>
        <w:t xml:space="preserve"> или настаняване </w:t>
      </w:r>
      <w:r w:rsidR="006E33E1" w:rsidRPr="003C60F7">
        <w:rPr>
          <w:snapToGrid w:val="0"/>
        </w:rPr>
        <w:t>при</w:t>
      </w:r>
      <w:r w:rsidR="008B1305" w:rsidRPr="003C60F7">
        <w:rPr>
          <w:snapToGrid w:val="0"/>
        </w:rPr>
        <w:t xml:space="preserve"> сходни условия, в случай че обучението е в собствена </w:t>
      </w:r>
      <w:r w:rsidR="006E33E1" w:rsidRPr="003C60F7">
        <w:rPr>
          <w:snapToGrid w:val="0"/>
        </w:rPr>
        <w:t xml:space="preserve">база </w:t>
      </w:r>
      <w:r w:rsidR="008B1305" w:rsidRPr="003C60F7">
        <w:rPr>
          <w:snapToGrid w:val="0"/>
        </w:rPr>
        <w:t>на</w:t>
      </w:r>
      <w:r w:rsidR="008E4FEE" w:rsidRPr="003C60F7">
        <w:rPr>
          <w:snapToGrid w:val="0"/>
        </w:rPr>
        <w:t xml:space="preserve"> </w:t>
      </w:r>
      <w:r w:rsidR="00C26A0D" w:rsidRPr="003C60F7">
        <w:t>ИЗПЪЛНИТЕЛ</w:t>
      </w:r>
      <w:r w:rsidR="00C26A0D">
        <w:t>Я</w:t>
      </w:r>
      <w:r w:rsidR="008E4FEE" w:rsidRPr="003C60F7">
        <w:rPr>
          <w:snapToGrid w:val="0"/>
        </w:rPr>
        <w:t>.</w:t>
      </w:r>
    </w:p>
    <w:p w14:paraId="6E459873" w14:textId="47BAEDEC" w:rsidR="00657A78" w:rsidRPr="003C60F7" w:rsidRDefault="00657A78" w:rsidP="008C58DE">
      <w:pPr>
        <w:ind w:firstLine="708"/>
        <w:jc w:val="both"/>
      </w:pPr>
      <w:r w:rsidRPr="003C60F7">
        <w:t xml:space="preserve">2.2. </w:t>
      </w:r>
      <w:r w:rsidRPr="003C60F7">
        <w:rPr>
          <w:bCs/>
          <w:iCs/>
        </w:rPr>
        <w:t xml:space="preserve">В рамките на организацията на обученията се прави цялостно логистично и транспортно обслужване. </w:t>
      </w:r>
      <w:r w:rsidR="0097338C">
        <w:t>Използваните</w:t>
      </w:r>
      <w:r w:rsidRPr="003C60F7">
        <w:t xml:space="preserve"> хотели и зали следва да бъдат достъпни за хора с увреждания. </w:t>
      </w:r>
    </w:p>
    <w:p w14:paraId="7EF67088" w14:textId="1F8E9DB0" w:rsidR="00657A78" w:rsidRPr="003C60F7" w:rsidRDefault="00657A78" w:rsidP="008C58DE">
      <w:pPr>
        <w:pStyle w:val="Text2"/>
        <w:tabs>
          <w:tab w:val="clear" w:pos="2161"/>
          <w:tab w:val="left" w:pos="720"/>
        </w:tabs>
        <w:spacing w:after="0"/>
        <w:ind w:left="0" w:firstLine="709"/>
        <w:rPr>
          <w:rFonts w:ascii="Times New Roman" w:eastAsia="Times New Roman" w:hAnsi="Times New Roman"/>
          <w:snapToGrid w:val="0"/>
          <w:sz w:val="24"/>
          <w:szCs w:val="24"/>
          <w:lang w:val="bg-BG" w:eastAsia="en-US"/>
        </w:rPr>
      </w:pPr>
      <w:r w:rsidRPr="003C60F7">
        <w:rPr>
          <w:rFonts w:ascii="Times New Roman" w:hAnsi="Times New Roman"/>
          <w:sz w:val="24"/>
          <w:szCs w:val="24"/>
          <w:lang w:val="bg-BG"/>
        </w:rPr>
        <w:t>2.</w:t>
      </w:r>
      <w:r w:rsidR="004E4C64" w:rsidRPr="003C60F7">
        <w:rPr>
          <w:rFonts w:ascii="Times New Roman" w:hAnsi="Times New Roman"/>
          <w:sz w:val="24"/>
          <w:szCs w:val="24"/>
          <w:lang w:val="bg-BG"/>
        </w:rPr>
        <w:t>3</w:t>
      </w:r>
      <w:r w:rsidRPr="003C60F7">
        <w:rPr>
          <w:rFonts w:ascii="Times New Roman" w:hAnsi="Times New Roman"/>
          <w:sz w:val="24"/>
          <w:szCs w:val="24"/>
          <w:lang w:val="bg-BG"/>
        </w:rPr>
        <w:t xml:space="preserve">. </w:t>
      </w:r>
      <w:r w:rsidRPr="003C60F7">
        <w:rPr>
          <w:rFonts w:ascii="Times New Roman" w:eastAsia="Times New Roman" w:hAnsi="Times New Roman"/>
          <w:snapToGrid w:val="0"/>
          <w:sz w:val="24"/>
          <w:szCs w:val="24"/>
          <w:lang w:val="bg-BG" w:eastAsia="en-US"/>
        </w:rPr>
        <w:t xml:space="preserve">Настаняването на обучаемите в хотелите да бъде в </w:t>
      </w:r>
      <w:r w:rsidR="0097338C">
        <w:rPr>
          <w:rFonts w:ascii="Times New Roman" w:eastAsia="Times New Roman" w:hAnsi="Times New Roman"/>
          <w:snapToGrid w:val="0"/>
          <w:sz w:val="24"/>
          <w:szCs w:val="24"/>
          <w:lang w:val="bg-BG" w:eastAsia="en-US"/>
        </w:rPr>
        <w:t xml:space="preserve">единични или в </w:t>
      </w:r>
      <w:r w:rsidRPr="003C60F7">
        <w:rPr>
          <w:rFonts w:ascii="Times New Roman" w:eastAsia="Times New Roman" w:hAnsi="Times New Roman"/>
          <w:snapToGrid w:val="0"/>
          <w:sz w:val="24"/>
          <w:szCs w:val="24"/>
          <w:lang w:val="bg-BG" w:eastAsia="en-US"/>
        </w:rPr>
        <w:t>двойни стаи.</w:t>
      </w:r>
    </w:p>
    <w:p w14:paraId="58A36A09" w14:textId="77777777" w:rsidR="00922142" w:rsidRDefault="00922142" w:rsidP="008C58DE">
      <w:pPr>
        <w:tabs>
          <w:tab w:val="left" w:pos="1080"/>
        </w:tabs>
        <w:ind w:firstLine="708"/>
        <w:jc w:val="both"/>
      </w:pPr>
    </w:p>
    <w:p w14:paraId="5C6078AE" w14:textId="4D995C82" w:rsidR="00922142" w:rsidRPr="003C60F7" w:rsidRDefault="00922142" w:rsidP="008C58DE">
      <w:pPr>
        <w:tabs>
          <w:tab w:val="left" w:pos="709"/>
        </w:tabs>
        <w:ind w:firstLine="709"/>
        <w:jc w:val="both"/>
        <w:rPr>
          <w:b/>
        </w:rPr>
      </w:pPr>
      <w:r w:rsidRPr="003C60F7">
        <w:rPr>
          <w:b/>
        </w:rPr>
        <w:t>V</w:t>
      </w:r>
      <w:r>
        <w:rPr>
          <w:b/>
          <w:lang w:val="en-GB"/>
        </w:rPr>
        <w:t>I</w:t>
      </w:r>
      <w:r w:rsidRPr="003C60F7">
        <w:rPr>
          <w:b/>
        </w:rPr>
        <w:t xml:space="preserve">II. </w:t>
      </w:r>
      <w:r>
        <w:rPr>
          <w:b/>
        </w:rPr>
        <w:t>Документи за доказване на изпълнение на дейностите</w:t>
      </w:r>
      <w:r w:rsidRPr="003C60F7">
        <w:rPr>
          <w:b/>
        </w:rPr>
        <w:t>:</w:t>
      </w:r>
    </w:p>
    <w:p w14:paraId="757EEB3D" w14:textId="42026611" w:rsidR="00922142" w:rsidRDefault="00922142" w:rsidP="008C58DE">
      <w:pPr>
        <w:tabs>
          <w:tab w:val="left" w:pos="1080"/>
        </w:tabs>
        <w:ind w:firstLine="708"/>
        <w:jc w:val="both"/>
      </w:pPr>
      <w:r>
        <w:t xml:space="preserve">Без значение дали </w:t>
      </w:r>
      <w:r w:rsidR="001E7B35" w:rsidRPr="003C60F7">
        <w:t>ВЪЗЛОЖИТЕЛ</w:t>
      </w:r>
      <w:r w:rsidR="001E7B35">
        <w:t>ЯТ</w:t>
      </w:r>
      <w:r>
        <w:t xml:space="preserve"> е решил да възложи </w:t>
      </w:r>
      <w:r w:rsidRPr="00922142">
        <w:t>логистичните дейности на обучителната организация или директно на крайния изпълнител (транспортна фирма, хотел, доставчик на храна и др.)</w:t>
      </w:r>
      <w:r>
        <w:t>, в документацията на проекта трябва да се съдържат следните документи, доказващи изпълнението на дейностите</w:t>
      </w:r>
      <w:r w:rsidR="0053356A">
        <w:t xml:space="preserve"> и обосноваващи извършените разходи</w:t>
      </w:r>
      <w:r>
        <w:t>:</w:t>
      </w:r>
    </w:p>
    <w:p w14:paraId="04B9370D" w14:textId="7D62C5B7" w:rsidR="00922142" w:rsidRDefault="0053356A" w:rsidP="008C58DE">
      <w:pPr>
        <w:tabs>
          <w:tab w:val="left" w:pos="1080"/>
        </w:tabs>
        <w:ind w:firstLine="708"/>
        <w:jc w:val="both"/>
      </w:pPr>
      <w:r>
        <w:t xml:space="preserve">1. </w:t>
      </w:r>
      <w:r w:rsidR="00922142">
        <w:t>Учебна програма и график на обученията</w:t>
      </w:r>
      <w:r>
        <w:t xml:space="preserve"> – представя се от </w:t>
      </w:r>
      <w:r w:rsidR="0088577C" w:rsidRPr="003C60F7">
        <w:t>ИЗПЪЛНИТЕЛ</w:t>
      </w:r>
      <w:r w:rsidR="0088577C">
        <w:t>Я</w:t>
      </w:r>
      <w:r>
        <w:t xml:space="preserve"> на обучението.</w:t>
      </w:r>
    </w:p>
    <w:p w14:paraId="23CE261E" w14:textId="5D59C1A1" w:rsidR="0053356A" w:rsidRDefault="0053356A" w:rsidP="008C58DE">
      <w:pPr>
        <w:tabs>
          <w:tab w:val="left" w:pos="1080"/>
        </w:tabs>
        <w:ind w:firstLine="708"/>
        <w:jc w:val="both"/>
      </w:pPr>
      <w:r>
        <w:t>2</w:t>
      </w:r>
      <w:r w:rsidR="00922142">
        <w:t>.</w:t>
      </w:r>
      <w:r w:rsidR="00922142">
        <w:tab/>
        <w:t>Списък на участниците за всеки присъствен ден на обучението, който съдържа № на договора за обучение, име на Бенефициента, име на проекта, № и наименование на дейността, място и дата на провеждане, трите имена на участниците, е-mail, телефон и подписи на участниците</w:t>
      </w:r>
      <w:r>
        <w:t xml:space="preserve"> – представя се от </w:t>
      </w:r>
      <w:r w:rsidR="00764157" w:rsidRPr="003C60F7">
        <w:t>ИЗПЪЛНИТЕЛ</w:t>
      </w:r>
      <w:r w:rsidR="00764157">
        <w:t>Я</w:t>
      </w:r>
      <w:r>
        <w:t xml:space="preserve"> на обучението</w:t>
      </w:r>
      <w:r w:rsidR="00922142">
        <w:t xml:space="preserve">. </w:t>
      </w:r>
    </w:p>
    <w:p w14:paraId="50819848" w14:textId="2D7707BC" w:rsidR="00922142" w:rsidRDefault="0053356A" w:rsidP="008C58DE">
      <w:pPr>
        <w:tabs>
          <w:tab w:val="left" w:pos="1080"/>
        </w:tabs>
        <w:ind w:firstLine="708"/>
        <w:jc w:val="both"/>
      </w:pPr>
      <w:r>
        <w:t>3. П</w:t>
      </w:r>
      <w:r w:rsidR="00922142">
        <w:t>резентации, материали, лекции, доклади и др</w:t>
      </w:r>
      <w:r>
        <w:t xml:space="preserve">уги подобни – представят </w:t>
      </w:r>
      <w:r w:rsidR="008C58DE">
        <w:t xml:space="preserve">се от </w:t>
      </w:r>
      <w:r w:rsidR="00564AEE" w:rsidRPr="003C60F7">
        <w:t>ИЗПЪЛНИТЕЛ</w:t>
      </w:r>
      <w:r w:rsidR="00564AEE">
        <w:t>Я</w:t>
      </w:r>
      <w:r w:rsidR="008C58DE">
        <w:t xml:space="preserve"> на обучението.</w:t>
      </w:r>
    </w:p>
    <w:p w14:paraId="41B997A7" w14:textId="4063D09A" w:rsidR="0053356A" w:rsidRDefault="0053356A" w:rsidP="008C58DE">
      <w:pPr>
        <w:tabs>
          <w:tab w:val="left" w:pos="1080"/>
        </w:tabs>
        <w:ind w:firstLine="708"/>
        <w:jc w:val="both"/>
      </w:pPr>
      <w:r>
        <w:t>4.</w:t>
      </w:r>
      <w:r>
        <w:tab/>
        <w:t>Удостоверения</w:t>
      </w:r>
      <w:r w:rsidR="00922142">
        <w:t xml:space="preserve"> </w:t>
      </w:r>
      <w:r w:rsidR="001B4149">
        <w:t>на</w:t>
      </w:r>
      <w:r w:rsidR="00922142">
        <w:t xml:space="preserve"> педагогическите специалисти, завършили успешно обучение </w:t>
      </w:r>
      <w:r w:rsidRPr="0053356A">
        <w:t xml:space="preserve">– </w:t>
      </w:r>
      <w:r>
        <w:t xml:space="preserve">копия от издадените </w:t>
      </w:r>
      <w:r w:rsidR="009B3DC4" w:rsidRPr="009B3DC4">
        <w:rPr>
          <w:color w:val="FF0000"/>
        </w:rPr>
        <w:t>по образец, създаден от Възложителя</w:t>
      </w:r>
      <w:r w:rsidR="009B3DC4">
        <w:t xml:space="preserve">, </w:t>
      </w:r>
      <w:r>
        <w:t xml:space="preserve">удостоверения </w:t>
      </w:r>
      <w:proofErr w:type="spellStart"/>
      <w:r w:rsidR="008D410F" w:rsidRPr="008D410F">
        <w:rPr>
          <w:color w:val="FF0000"/>
          <w:lang w:val="en-US"/>
        </w:rPr>
        <w:t>за</w:t>
      </w:r>
      <w:proofErr w:type="spellEnd"/>
      <w:r w:rsidR="008D410F" w:rsidRPr="008D410F">
        <w:rPr>
          <w:color w:val="FF0000"/>
          <w:lang w:val="en-US"/>
        </w:rPr>
        <w:t xml:space="preserve"> </w:t>
      </w:r>
      <w:proofErr w:type="spellStart"/>
      <w:r w:rsidR="008D410F" w:rsidRPr="008D410F">
        <w:rPr>
          <w:color w:val="FF0000"/>
          <w:lang w:val="en-US"/>
        </w:rPr>
        <w:t>проведено</w:t>
      </w:r>
      <w:proofErr w:type="spellEnd"/>
      <w:r w:rsidR="008D410F" w:rsidRPr="008D410F">
        <w:rPr>
          <w:color w:val="FF0000"/>
          <w:lang w:val="en-US"/>
        </w:rPr>
        <w:t xml:space="preserve"> </w:t>
      </w:r>
      <w:proofErr w:type="spellStart"/>
      <w:r w:rsidR="008D410F" w:rsidRPr="008D410F">
        <w:rPr>
          <w:color w:val="FF0000"/>
          <w:lang w:val="en-US"/>
        </w:rPr>
        <w:t>обучение</w:t>
      </w:r>
      <w:proofErr w:type="spellEnd"/>
      <w:r w:rsidR="008D410F" w:rsidRPr="008D410F">
        <w:rPr>
          <w:color w:val="FF0000"/>
          <w:lang w:val="en-US"/>
        </w:rPr>
        <w:t xml:space="preserve"> на </w:t>
      </w:r>
      <w:proofErr w:type="spellStart"/>
      <w:r w:rsidR="008D410F" w:rsidRPr="008D410F">
        <w:rPr>
          <w:color w:val="FF0000"/>
          <w:lang w:val="en-US"/>
        </w:rPr>
        <w:t>учителя</w:t>
      </w:r>
      <w:proofErr w:type="spellEnd"/>
      <w:r w:rsidR="008D410F" w:rsidRPr="008D410F">
        <w:rPr>
          <w:color w:val="FF0000"/>
        </w:rPr>
        <w:t xml:space="preserve">/учителя методик </w:t>
      </w:r>
      <w:r w:rsidR="008D410F">
        <w:rPr>
          <w:color w:val="FF0000"/>
        </w:rPr>
        <w:t xml:space="preserve">за повишаване на квалификацията и компетентностите </w:t>
      </w:r>
      <w:r w:rsidRPr="0053356A">
        <w:t xml:space="preserve">се представят от </w:t>
      </w:r>
      <w:r w:rsidR="00E16C64" w:rsidRPr="003C60F7">
        <w:t>ИЗПЪЛНИТЕЛ</w:t>
      </w:r>
      <w:r w:rsidR="00E16C64">
        <w:t>Я</w:t>
      </w:r>
      <w:r w:rsidRPr="0053356A">
        <w:t xml:space="preserve"> на обучението</w:t>
      </w:r>
      <w:r>
        <w:t>.</w:t>
      </w:r>
      <w:r w:rsidRPr="0053356A">
        <w:t xml:space="preserve"> </w:t>
      </w:r>
    </w:p>
    <w:p w14:paraId="24E71003" w14:textId="28E51B08" w:rsidR="0053356A" w:rsidRDefault="0053356A" w:rsidP="008C58DE">
      <w:pPr>
        <w:tabs>
          <w:tab w:val="left" w:pos="1080"/>
        </w:tabs>
        <w:ind w:firstLine="708"/>
        <w:jc w:val="both"/>
      </w:pPr>
      <w:r>
        <w:t>5</w:t>
      </w:r>
      <w:r w:rsidR="00922142">
        <w:t>.</w:t>
      </w:r>
      <w:r w:rsidR="00922142">
        <w:tab/>
        <w:t xml:space="preserve">Снимков материал </w:t>
      </w:r>
      <w:r>
        <w:t xml:space="preserve">от проведеното обучение </w:t>
      </w:r>
      <w:r w:rsidRPr="0053356A">
        <w:t xml:space="preserve">– представя се от </w:t>
      </w:r>
      <w:r w:rsidR="00904E02" w:rsidRPr="003C60F7">
        <w:t>ИЗПЪЛНИТЕЛ</w:t>
      </w:r>
      <w:r w:rsidR="00904E02">
        <w:t>Я</w:t>
      </w:r>
      <w:r w:rsidRPr="0053356A">
        <w:t xml:space="preserve"> на обучението</w:t>
      </w:r>
      <w:r>
        <w:t>.</w:t>
      </w:r>
    </w:p>
    <w:p w14:paraId="4F47FBE1" w14:textId="0626602F" w:rsidR="00657A78" w:rsidRPr="003C60F7" w:rsidRDefault="0053356A" w:rsidP="008C58DE">
      <w:pPr>
        <w:tabs>
          <w:tab w:val="left" w:pos="1080"/>
        </w:tabs>
        <w:ind w:firstLine="708"/>
        <w:jc w:val="both"/>
      </w:pPr>
      <w:r>
        <w:t>6. Разходооправдателни документи за извършените разходи за транспорт</w:t>
      </w:r>
      <w:r w:rsidRPr="0053356A">
        <w:t xml:space="preserve"> </w:t>
      </w:r>
      <w:r>
        <w:t>или за възстановени п</w:t>
      </w:r>
      <w:r w:rsidR="00657A78" w:rsidRPr="003C60F7">
        <w:t xml:space="preserve">ътните разноски </w:t>
      </w:r>
      <w:r w:rsidRPr="0053356A">
        <w:t xml:space="preserve">– </w:t>
      </w:r>
      <w:r>
        <w:t xml:space="preserve">събирането им и представянето на </w:t>
      </w:r>
      <w:r w:rsidR="001E7B35" w:rsidRPr="003C60F7">
        <w:t>ВЪЗЛОЖИТЕЛ</w:t>
      </w:r>
      <w:r w:rsidR="00C778A2">
        <w:t>Я</w:t>
      </w:r>
      <w:r>
        <w:t xml:space="preserve"> е ангажимент на лицето или организацията, на което е възложена дейността</w:t>
      </w:r>
      <w:r w:rsidR="009A71C2" w:rsidRPr="003C60F7">
        <w:t>.</w:t>
      </w:r>
    </w:p>
    <w:p w14:paraId="7F6D5A10" w14:textId="73C7F6BD" w:rsidR="0053356A" w:rsidRDefault="0053356A" w:rsidP="008C58DE">
      <w:pPr>
        <w:tabs>
          <w:tab w:val="left" w:pos="1080"/>
        </w:tabs>
        <w:ind w:firstLine="708"/>
        <w:jc w:val="both"/>
      </w:pPr>
      <w:r>
        <w:t xml:space="preserve">7. </w:t>
      </w:r>
      <w:r w:rsidRPr="0053356A">
        <w:t>Фактур</w:t>
      </w:r>
      <w:r>
        <w:t>и</w:t>
      </w:r>
      <w:r w:rsidRPr="0053356A">
        <w:t xml:space="preserve"> от </w:t>
      </w:r>
      <w:r>
        <w:t>изпълнителя на договора за</w:t>
      </w:r>
      <w:r w:rsidRPr="0053356A">
        <w:t xml:space="preserve"> обучение – представя се от </w:t>
      </w:r>
      <w:r w:rsidR="00E97808" w:rsidRPr="003C60F7">
        <w:t>ИЗПЪЛНИТЕЛ</w:t>
      </w:r>
      <w:r w:rsidR="00E97808">
        <w:t>Я</w:t>
      </w:r>
      <w:r w:rsidRPr="0053356A">
        <w:t xml:space="preserve"> на обучението</w:t>
      </w:r>
      <w:r>
        <w:t>.</w:t>
      </w:r>
    </w:p>
    <w:p w14:paraId="7CD1685D" w14:textId="6C724474" w:rsidR="0053356A" w:rsidRDefault="0053356A" w:rsidP="008C58DE">
      <w:pPr>
        <w:tabs>
          <w:tab w:val="left" w:pos="1080"/>
        </w:tabs>
        <w:ind w:firstLine="708"/>
        <w:jc w:val="both"/>
      </w:pPr>
      <w:r>
        <w:t xml:space="preserve">8. </w:t>
      </w:r>
      <w:r w:rsidRPr="0053356A">
        <w:t>Фактур</w:t>
      </w:r>
      <w:r>
        <w:t>и</w:t>
      </w:r>
      <w:r w:rsidRPr="0053356A">
        <w:t xml:space="preserve"> от изпълнител</w:t>
      </w:r>
      <w:r>
        <w:t xml:space="preserve">ите на дейности по логистика, в случай че </w:t>
      </w:r>
      <w:r w:rsidR="001E7B35" w:rsidRPr="003C60F7">
        <w:t>ВЪЗЛОЖИТЕЛ</w:t>
      </w:r>
      <w:r w:rsidR="001E7B35">
        <w:t>ЯТ</w:t>
      </w:r>
      <w:r>
        <w:t xml:space="preserve"> е възложил дейността директно на тях</w:t>
      </w:r>
      <w:r w:rsidRPr="0053356A">
        <w:t xml:space="preserve"> (транспортн</w:t>
      </w:r>
      <w:r>
        <w:t>и</w:t>
      </w:r>
      <w:r w:rsidRPr="0053356A">
        <w:t xml:space="preserve"> фирм</w:t>
      </w:r>
      <w:r>
        <w:t>и</w:t>
      </w:r>
      <w:r w:rsidRPr="0053356A">
        <w:t>, хотел</w:t>
      </w:r>
      <w:r>
        <w:t>и</w:t>
      </w:r>
      <w:r w:rsidRPr="0053356A">
        <w:t>, доставчи</w:t>
      </w:r>
      <w:r>
        <w:t>ци</w:t>
      </w:r>
      <w:r w:rsidRPr="0053356A">
        <w:t xml:space="preserve"> на храна</w:t>
      </w:r>
      <w:r>
        <w:t>, собственици на зали</w:t>
      </w:r>
      <w:r w:rsidRPr="0053356A">
        <w:t xml:space="preserve"> и др.)</w:t>
      </w:r>
      <w:r>
        <w:t xml:space="preserve"> – </w:t>
      </w:r>
      <w:r w:rsidR="0097338C">
        <w:t>представят се от изпълнителите.</w:t>
      </w:r>
    </w:p>
    <w:p w14:paraId="28C314DE" w14:textId="59A0BAAD" w:rsidR="0053356A" w:rsidRPr="0053356A" w:rsidRDefault="0053356A" w:rsidP="008C58DE">
      <w:pPr>
        <w:tabs>
          <w:tab w:val="left" w:pos="1080"/>
        </w:tabs>
        <w:ind w:firstLine="708"/>
        <w:jc w:val="both"/>
      </w:pPr>
      <w:r w:rsidRPr="0053356A">
        <w:t>9. Платежни нареждания и банкови извлечения, от които е видно извършеното плащане</w:t>
      </w:r>
      <w:r w:rsidR="0097338C">
        <w:t xml:space="preserve"> – създават се от </w:t>
      </w:r>
      <w:r w:rsidR="00C778A2" w:rsidRPr="003C60F7">
        <w:t>ВЪЗЛОЖИТЕЛ</w:t>
      </w:r>
      <w:r w:rsidR="00C778A2">
        <w:t>Я</w:t>
      </w:r>
      <w:r w:rsidRPr="0053356A">
        <w:t>.</w:t>
      </w:r>
    </w:p>
    <w:p w14:paraId="1796C4ED" w14:textId="5E8722D0" w:rsidR="00657A78" w:rsidRPr="003C60F7" w:rsidRDefault="0053356A" w:rsidP="008C58DE">
      <w:pPr>
        <w:tabs>
          <w:tab w:val="left" w:pos="1080"/>
        </w:tabs>
        <w:ind w:firstLine="708"/>
        <w:jc w:val="both"/>
      </w:pPr>
      <w:r w:rsidRPr="0053356A">
        <w:t>10. Документ от хотел за реализираните нощувки</w:t>
      </w:r>
      <w:r w:rsidR="0097338C">
        <w:t xml:space="preserve"> – представят се от </w:t>
      </w:r>
      <w:r w:rsidR="00AC0A66" w:rsidRPr="003C60F7">
        <w:t>ИЗПЪЛНИТЕЛ</w:t>
      </w:r>
      <w:r w:rsidR="00AC0A66">
        <w:t>Я</w:t>
      </w:r>
      <w:r w:rsidR="0097338C">
        <w:t xml:space="preserve"> на дейността</w:t>
      </w:r>
      <w:r w:rsidRPr="0053356A">
        <w:t>.</w:t>
      </w:r>
    </w:p>
    <w:sectPr w:rsidR="00657A78" w:rsidRPr="003C60F7" w:rsidSect="00703060">
      <w:headerReference w:type="default" r:id="rId8"/>
      <w:footerReference w:type="default" r:id="rId9"/>
      <w:pgSz w:w="11906" w:h="16838"/>
      <w:pgMar w:top="0" w:right="991" w:bottom="1417" w:left="993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DA42D" w14:textId="77777777" w:rsidR="00E105FE" w:rsidRDefault="00E105FE" w:rsidP="00C5450D">
      <w:r>
        <w:separator/>
      </w:r>
    </w:p>
  </w:endnote>
  <w:endnote w:type="continuationSeparator" w:id="0">
    <w:p w14:paraId="215BBA8C" w14:textId="77777777" w:rsidR="00E105FE" w:rsidRDefault="00E105FE" w:rsidP="00C5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EECC" w14:textId="77777777" w:rsidR="00497DDC" w:rsidRDefault="00497DDC" w:rsidP="00C5450D">
    <w:pPr>
      <w:pStyle w:val="Footer"/>
      <w:jc w:val="center"/>
      <w:rPr>
        <w:i/>
        <w:sz w:val="22"/>
        <w:szCs w:val="22"/>
        <w:lang w:val="en-US"/>
      </w:rPr>
    </w:pPr>
    <w:r>
      <w:rPr>
        <w:i/>
        <w:sz w:val="22"/>
        <w:szCs w:val="22"/>
      </w:rPr>
      <w:t>----------------------------------</w:t>
    </w:r>
    <w:r>
      <w:rPr>
        <w:i/>
        <w:sz w:val="22"/>
        <w:szCs w:val="22"/>
        <w:lang w:val="en-US"/>
      </w:rPr>
      <w:t>---</w:t>
    </w:r>
    <w:r>
      <w:rPr>
        <w:i/>
        <w:sz w:val="22"/>
        <w:szCs w:val="22"/>
      </w:rPr>
      <w:t xml:space="preserve">----------------- </w:t>
    </w:r>
    <w:hyperlink r:id="rId1" w:history="1">
      <w:r w:rsidRPr="00A705CC">
        <w:rPr>
          <w:rStyle w:val="Hyperlink"/>
          <w:i/>
          <w:sz w:val="22"/>
          <w:szCs w:val="22"/>
          <w:lang w:val="en-US"/>
        </w:rPr>
        <w:t>www.eufunds.bg</w:t>
      </w:r>
    </w:hyperlink>
    <w:r>
      <w:rPr>
        <w:i/>
        <w:sz w:val="22"/>
        <w:szCs w:val="22"/>
        <w:lang w:val="en-US"/>
      </w:rPr>
      <w:t xml:space="preserve"> ------------------------------------------------------</w:t>
    </w:r>
  </w:p>
  <w:p w14:paraId="7742ADFA" w14:textId="77777777" w:rsidR="001138AA" w:rsidRPr="001138AA" w:rsidRDefault="001138AA" w:rsidP="001138AA">
    <w:pPr>
      <w:tabs>
        <w:tab w:val="center" w:pos="4536"/>
        <w:tab w:val="right" w:pos="9072"/>
      </w:tabs>
      <w:jc w:val="center"/>
      <w:rPr>
        <w:i/>
        <w:sz w:val="20"/>
        <w:szCs w:val="22"/>
      </w:rPr>
    </w:pPr>
    <w:r w:rsidRPr="001138AA">
      <w:rPr>
        <w:i/>
        <w:sz w:val="20"/>
        <w:szCs w:val="22"/>
      </w:rPr>
      <w:t xml:space="preserve">Проект </w:t>
    </w:r>
    <w:bookmarkStart w:id="2" w:name="_Hlk60835447"/>
    <w:r w:rsidRPr="001138AA">
      <w:rPr>
        <w:i/>
        <w:sz w:val="20"/>
        <w:szCs w:val="22"/>
      </w:rPr>
      <w:t>BG05M2OP001-2.014-0001 ,,Подкрепа за дуалната система на обучение“</w:t>
    </w:r>
    <w:bookmarkEnd w:id="2"/>
    <w:r w:rsidRPr="001138AA">
      <w:rPr>
        <w:i/>
        <w:sz w:val="20"/>
        <w:szCs w:val="22"/>
      </w:rPr>
      <w:t>, финансиран от Оперативна програма „Наука и образование за интелигентен растеж“, съфинансирана от Европейския съюз чрез Европейските структурни и инвестиционни фондове.</w:t>
    </w:r>
  </w:p>
  <w:p w14:paraId="6309C57C" w14:textId="4BFE5654" w:rsidR="00210459" w:rsidRPr="00BD0B9C" w:rsidRDefault="00210459" w:rsidP="001138AA">
    <w:pPr>
      <w:pStyle w:val="Footer"/>
      <w:jc w:val="cen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A9494" w14:textId="77777777" w:rsidR="00E105FE" w:rsidRDefault="00E105FE" w:rsidP="00C5450D">
      <w:r>
        <w:separator/>
      </w:r>
    </w:p>
  </w:footnote>
  <w:footnote w:type="continuationSeparator" w:id="0">
    <w:p w14:paraId="135FF873" w14:textId="77777777" w:rsidR="00E105FE" w:rsidRDefault="00E105FE" w:rsidP="00C5450D">
      <w:r>
        <w:continuationSeparator/>
      </w:r>
    </w:p>
  </w:footnote>
  <w:footnote w:id="1">
    <w:p w14:paraId="61C61E2B" w14:textId="3DB32963" w:rsidR="00497DDC" w:rsidRPr="007D58BB" w:rsidRDefault="00497DDC" w:rsidP="00C86925">
      <w:pPr>
        <w:pStyle w:val="FootnoteText"/>
        <w:jc w:val="both"/>
        <w:rPr>
          <w:i/>
          <w:lang w:val="bg-BG"/>
        </w:rPr>
      </w:pPr>
      <w:r w:rsidRPr="007D58BB">
        <w:rPr>
          <w:rStyle w:val="FootnoteReference"/>
          <w:i/>
        </w:rPr>
        <w:footnoteRef/>
      </w:r>
      <w:r w:rsidRPr="007D58BB">
        <w:rPr>
          <w:i/>
        </w:rPr>
        <w:t xml:space="preserve"> </w:t>
      </w:r>
      <w:r w:rsidRPr="007D58BB">
        <w:rPr>
          <w:i/>
          <w:lang w:val="bg-BG"/>
        </w:rPr>
        <w:t>* В настоящ</w:t>
      </w:r>
      <w:r w:rsidR="00922142">
        <w:rPr>
          <w:i/>
          <w:lang w:val="bg-BG"/>
        </w:rPr>
        <w:t>ото</w:t>
      </w:r>
      <w:r w:rsidRPr="007D58BB">
        <w:rPr>
          <w:i/>
          <w:lang w:val="bg-BG"/>
        </w:rPr>
        <w:t xml:space="preserve"> </w:t>
      </w:r>
      <w:r w:rsidR="00922142">
        <w:rPr>
          <w:i/>
          <w:lang w:val="bg-BG"/>
        </w:rPr>
        <w:t>задание</w:t>
      </w:r>
      <w:r w:rsidRPr="007D58BB">
        <w:rPr>
          <w:i/>
          <w:lang w:val="bg-BG"/>
        </w:rPr>
        <w:t xml:space="preserve"> думата „хотели” се използва в придобилият гражданственост смисъл на събирателна дума за назоваване местата за нощувка</w:t>
      </w:r>
      <w:r w:rsidRPr="007D58BB">
        <w:rPr>
          <w:i/>
          <w:lang w:val="en-US"/>
        </w:rPr>
        <w:t xml:space="preserve">. </w:t>
      </w:r>
      <w:r w:rsidRPr="007D58BB">
        <w:rPr>
          <w:i/>
          <w:lang w:val="bg-BG"/>
        </w:rPr>
        <w:t>В тази група попадат както хотелите, така и останалите средства за подслон и места за настаняване по смисъла на Закона за туризма, в които участникът е предложил да бъдат наста</w:t>
      </w:r>
      <w:r>
        <w:rPr>
          <w:i/>
          <w:lang w:val="bg-BG"/>
        </w:rPr>
        <w:t xml:space="preserve">нявани участниците в обучението, както и собствените бази на изпълнителя, които могат да бъдат използвани за организиране на нощувките.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C128" w14:textId="7381CA31" w:rsidR="00497DDC" w:rsidRDefault="00497DDC" w:rsidP="00812A21">
    <w:pPr>
      <w:pStyle w:val="Header"/>
      <w:pBdr>
        <w:bottom w:val="single" w:sz="6" w:space="1" w:color="auto"/>
      </w:pBdr>
      <w:tabs>
        <w:tab w:val="clear" w:pos="4536"/>
        <w:tab w:val="clear" w:pos="9072"/>
        <w:tab w:val="center" w:pos="4961"/>
        <w:tab w:val="left" w:pos="5220"/>
        <w:tab w:val="right" w:pos="9922"/>
      </w:tabs>
      <w:rPr>
        <w:lang w:val="en-US"/>
      </w:rPr>
    </w:pPr>
    <w:r w:rsidRPr="00F352EE">
      <w:rPr>
        <w:noProof/>
        <w:lang w:val="en-US" w:eastAsia="en-US"/>
      </w:rPr>
      <w:drawing>
        <wp:inline distT="0" distB="0" distL="0" distR="0" wp14:anchorId="331EC06D" wp14:editId="3DC8D3DD">
          <wp:extent cx="2476500" cy="838200"/>
          <wp:effectExtent l="0" t="0" r="0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131"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812A21">
      <w:rPr>
        <w:rFonts w:eastAsia="Calibri"/>
        <w:noProof/>
        <w:lang w:val="en-US" w:eastAsia="en-US"/>
      </w:rPr>
      <w:drawing>
        <wp:inline distT="0" distB="0" distL="0" distR="0" wp14:anchorId="38F6CAF4" wp14:editId="6ED4C476">
          <wp:extent cx="771525" cy="77148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PGPF_NEW_logo_dualno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715" cy="790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2A21">
      <w:rPr>
        <w:noProof/>
      </w:rPr>
      <w:tab/>
    </w:r>
    <w:r w:rsidRPr="00F352EE">
      <w:rPr>
        <w:noProof/>
        <w:lang w:val="en-US" w:eastAsia="en-US"/>
      </w:rPr>
      <w:drawing>
        <wp:inline distT="0" distB="0" distL="0" distR="0" wp14:anchorId="5C749CF3" wp14:editId="00B6040D">
          <wp:extent cx="2352675" cy="828675"/>
          <wp:effectExtent l="0" t="0" r="0" b="0"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7DBE"/>
    <w:multiLevelType w:val="hybridMultilevel"/>
    <w:tmpl w:val="8C226420"/>
    <w:lvl w:ilvl="0" w:tplc="040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905C5F"/>
    <w:multiLevelType w:val="hybridMultilevel"/>
    <w:tmpl w:val="7EF648E0"/>
    <w:lvl w:ilvl="0" w:tplc="CBA4C790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46CB"/>
    <w:multiLevelType w:val="hybridMultilevel"/>
    <w:tmpl w:val="F02458B6"/>
    <w:lvl w:ilvl="0" w:tplc="A1605F1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DF874F9"/>
    <w:multiLevelType w:val="multilevel"/>
    <w:tmpl w:val="5002B57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1" w:hanging="1800"/>
      </w:pPr>
      <w:rPr>
        <w:rFonts w:hint="default"/>
      </w:rPr>
    </w:lvl>
  </w:abstractNum>
  <w:abstractNum w:abstractNumId="4" w15:restartNumberingAfterBreak="0">
    <w:nsid w:val="21493729"/>
    <w:multiLevelType w:val="hybridMultilevel"/>
    <w:tmpl w:val="A6E054E2"/>
    <w:lvl w:ilvl="0" w:tplc="D88E696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B47FD9"/>
    <w:multiLevelType w:val="hybridMultilevel"/>
    <w:tmpl w:val="A5183002"/>
    <w:lvl w:ilvl="0" w:tplc="666A8DD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0A44DD"/>
    <w:multiLevelType w:val="hybridMultilevel"/>
    <w:tmpl w:val="7B1A38D4"/>
    <w:lvl w:ilvl="0" w:tplc="AF5846CC">
      <w:start w:val="9"/>
      <w:numFmt w:val="upperRoman"/>
      <w:lvlText w:val="%1."/>
      <w:lvlJc w:val="left"/>
      <w:pPr>
        <w:ind w:left="157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465D1C46"/>
    <w:multiLevelType w:val="hybridMultilevel"/>
    <w:tmpl w:val="204EBD28"/>
    <w:lvl w:ilvl="0" w:tplc="6D0E3088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6482"/>
    <w:multiLevelType w:val="hybridMultilevel"/>
    <w:tmpl w:val="4058CEBA"/>
    <w:lvl w:ilvl="0" w:tplc="5CA6DB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02D8D"/>
    <w:multiLevelType w:val="hybridMultilevel"/>
    <w:tmpl w:val="D6ECD29C"/>
    <w:lvl w:ilvl="0" w:tplc="819A996A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2A12F6C"/>
    <w:multiLevelType w:val="hybridMultilevel"/>
    <w:tmpl w:val="C2C238DC"/>
    <w:lvl w:ilvl="0" w:tplc="0BF8746C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EC85906"/>
    <w:multiLevelType w:val="hybridMultilevel"/>
    <w:tmpl w:val="073E3CD0"/>
    <w:lvl w:ilvl="0" w:tplc="040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D563929"/>
    <w:multiLevelType w:val="hybridMultilevel"/>
    <w:tmpl w:val="631A730A"/>
    <w:lvl w:ilvl="0" w:tplc="85D6E3B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6E44F70"/>
    <w:multiLevelType w:val="hybridMultilevel"/>
    <w:tmpl w:val="BCAED4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3E"/>
    <w:rsid w:val="00001823"/>
    <w:rsid w:val="000020C0"/>
    <w:rsid w:val="0000542C"/>
    <w:rsid w:val="000071A9"/>
    <w:rsid w:val="00014033"/>
    <w:rsid w:val="00014267"/>
    <w:rsid w:val="00016F65"/>
    <w:rsid w:val="000235ED"/>
    <w:rsid w:val="000244D6"/>
    <w:rsid w:val="00027D9B"/>
    <w:rsid w:val="00037B19"/>
    <w:rsid w:val="000470DF"/>
    <w:rsid w:val="00047DDE"/>
    <w:rsid w:val="000553DE"/>
    <w:rsid w:val="00057F07"/>
    <w:rsid w:val="0007090C"/>
    <w:rsid w:val="000746F5"/>
    <w:rsid w:val="00075DE4"/>
    <w:rsid w:val="00076B70"/>
    <w:rsid w:val="00080A61"/>
    <w:rsid w:val="000A31F3"/>
    <w:rsid w:val="000A32D8"/>
    <w:rsid w:val="000A79C7"/>
    <w:rsid w:val="000B2470"/>
    <w:rsid w:val="000B29E5"/>
    <w:rsid w:val="000B7E9B"/>
    <w:rsid w:val="000C0AAE"/>
    <w:rsid w:val="000C108F"/>
    <w:rsid w:val="000C5D13"/>
    <w:rsid w:val="000D488B"/>
    <w:rsid w:val="000E2E38"/>
    <w:rsid w:val="000E4B0B"/>
    <w:rsid w:val="000E761D"/>
    <w:rsid w:val="000F1A76"/>
    <w:rsid w:val="00100218"/>
    <w:rsid w:val="001067C8"/>
    <w:rsid w:val="001123C9"/>
    <w:rsid w:val="001138AA"/>
    <w:rsid w:val="0011404C"/>
    <w:rsid w:val="00115126"/>
    <w:rsid w:val="00117906"/>
    <w:rsid w:val="0012205A"/>
    <w:rsid w:val="00123D18"/>
    <w:rsid w:val="00127AB7"/>
    <w:rsid w:val="00130313"/>
    <w:rsid w:val="001359E9"/>
    <w:rsid w:val="00141F33"/>
    <w:rsid w:val="00142E21"/>
    <w:rsid w:val="0014604E"/>
    <w:rsid w:val="00162317"/>
    <w:rsid w:val="0017281A"/>
    <w:rsid w:val="001728DB"/>
    <w:rsid w:val="00173614"/>
    <w:rsid w:val="00175B77"/>
    <w:rsid w:val="001875B7"/>
    <w:rsid w:val="00191515"/>
    <w:rsid w:val="00192CD8"/>
    <w:rsid w:val="00195672"/>
    <w:rsid w:val="00195B79"/>
    <w:rsid w:val="001A7438"/>
    <w:rsid w:val="001B4149"/>
    <w:rsid w:val="001B50DA"/>
    <w:rsid w:val="001B5732"/>
    <w:rsid w:val="001B7799"/>
    <w:rsid w:val="001D272C"/>
    <w:rsid w:val="001E02CE"/>
    <w:rsid w:val="001E3816"/>
    <w:rsid w:val="001E46F3"/>
    <w:rsid w:val="001E7B35"/>
    <w:rsid w:val="001F408A"/>
    <w:rsid w:val="00203A30"/>
    <w:rsid w:val="002101CB"/>
    <w:rsid w:val="00210459"/>
    <w:rsid w:val="00212801"/>
    <w:rsid w:val="00225925"/>
    <w:rsid w:val="0023000A"/>
    <w:rsid w:val="00232D44"/>
    <w:rsid w:val="00234456"/>
    <w:rsid w:val="00240785"/>
    <w:rsid w:val="00252112"/>
    <w:rsid w:val="00255326"/>
    <w:rsid w:val="002562FB"/>
    <w:rsid w:val="00262E0B"/>
    <w:rsid w:val="00263259"/>
    <w:rsid w:val="00272BB8"/>
    <w:rsid w:val="00281C22"/>
    <w:rsid w:val="00282007"/>
    <w:rsid w:val="00285A16"/>
    <w:rsid w:val="00285DF0"/>
    <w:rsid w:val="00287F78"/>
    <w:rsid w:val="002904E4"/>
    <w:rsid w:val="00297BBA"/>
    <w:rsid w:val="002A1B9D"/>
    <w:rsid w:val="002A4C80"/>
    <w:rsid w:val="002B1BE2"/>
    <w:rsid w:val="002B7410"/>
    <w:rsid w:val="002C0C46"/>
    <w:rsid w:val="002C4D9A"/>
    <w:rsid w:val="002C5A74"/>
    <w:rsid w:val="002D2957"/>
    <w:rsid w:val="002F0389"/>
    <w:rsid w:val="002F4C49"/>
    <w:rsid w:val="003039DF"/>
    <w:rsid w:val="00307CA6"/>
    <w:rsid w:val="003109F9"/>
    <w:rsid w:val="003140E7"/>
    <w:rsid w:val="003202FF"/>
    <w:rsid w:val="00324CA9"/>
    <w:rsid w:val="00326A30"/>
    <w:rsid w:val="00334C18"/>
    <w:rsid w:val="003369E0"/>
    <w:rsid w:val="00350E15"/>
    <w:rsid w:val="003541B6"/>
    <w:rsid w:val="003617F3"/>
    <w:rsid w:val="003652E7"/>
    <w:rsid w:val="003660AA"/>
    <w:rsid w:val="00374706"/>
    <w:rsid w:val="00374BCE"/>
    <w:rsid w:val="0037583A"/>
    <w:rsid w:val="003765BA"/>
    <w:rsid w:val="00383C54"/>
    <w:rsid w:val="003864D5"/>
    <w:rsid w:val="00386E1E"/>
    <w:rsid w:val="00392E0B"/>
    <w:rsid w:val="00396631"/>
    <w:rsid w:val="003A64F1"/>
    <w:rsid w:val="003B1FFC"/>
    <w:rsid w:val="003B2126"/>
    <w:rsid w:val="003B7936"/>
    <w:rsid w:val="003C0DE0"/>
    <w:rsid w:val="003C4E72"/>
    <w:rsid w:val="003C60F7"/>
    <w:rsid w:val="003D08D4"/>
    <w:rsid w:val="003D19AA"/>
    <w:rsid w:val="003D3E76"/>
    <w:rsid w:val="003D4E7F"/>
    <w:rsid w:val="003D5425"/>
    <w:rsid w:val="003F79E4"/>
    <w:rsid w:val="00401F46"/>
    <w:rsid w:val="004031DC"/>
    <w:rsid w:val="00420542"/>
    <w:rsid w:val="0042327E"/>
    <w:rsid w:val="0043628D"/>
    <w:rsid w:val="00437205"/>
    <w:rsid w:val="00437385"/>
    <w:rsid w:val="00453055"/>
    <w:rsid w:val="00453214"/>
    <w:rsid w:val="00480328"/>
    <w:rsid w:val="00481BB9"/>
    <w:rsid w:val="00483CF6"/>
    <w:rsid w:val="00487DEB"/>
    <w:rsid w:val="00497DDC"/>
    <w:rsid w:val="004A5300"/>
    <w:rsid w:val="004B1011"/>
    <w:rsid w:val="004C5842"/>
    <w:rsid w:val="004C797E"/>
    <w:rsid w:val="004C7BF5"/>
    <w:rsid w:val="004D21D9"/>
    <w:rsid w:val="004D597A"/>
    <w:rsid w:val="004E09B2"/>
    <w:rsid w:val="004E3681"/>
    <w:rsid w:val="004E4C64"/>
    <w:rsid w:val="004E6B47"/>
    <w:rsid w:val="004F3E7D"/>
    <w:rsid w:val="004F4D1A"/>
    <w:rsid w:val="004F667F"/>
    <w:rsid w:val="00503EB3"/>
    <w:rsid w:val="00504904"/>
    <w:rsid w:val="0051261D"/>
    <w:rsid w:val="00514B23"/>
    <w:rsid w:val="005172A7"/>
    <w:rsid w:val="00517346"/>
    <w:rsid w:val="0051746B"/>
    <w:rsid w:val="005259E1"/>
    <w:rsid w:val="0053356A"/>
    <w:rsid w:val="0055167A"/>
    <w:rsid w:val="00552EC1"/>
    <w:rsid w:val="00553A9D"/>
    <w:rsid w:val="00554229"/>
    <w:rsid w:val="00557F6C"/>
    <w:rsid w:val="00563136"/>
    <w:rsid w:val="00564AEE"/>
    <w:rsid w:val="0056561A"/>
    <w:rsid w:val="0056644B"/>
    <w:rsid w:val="00575E33"/>
    <w:rsid w:val="00592E2B"/>
    <w:rsid w:val="00593DA9"/>
    <w:rsid w:val="005A7EAE"/>
    <w:rsid w:val="005B18C1"/>
    <w:rsid w:val="005B4123"/>
    <w:rsid w:val="005C31CC"/>
    <w:rsid w:val="005D0273"/>
    <w:rsid w:val="005D12A0"/>
    <w:rsid w:val="005D3F94"/>
    <w:rsid w:val="005E2AEA"/>
    <w:rsid w:val="005E37B0"/>
    <w:rsid w:val="005E74C3"/>
    <w:rsid w:val="005F1ED5"/>
    <w:rsid w:val="00602269"/>
    <w:rsid w:val="0060529D"/>
    <w:rsid w:val="00613BEB"/>
    <w:rsid w:val="00614613"/>
    <w:rsid w:val="0061504F"/>
    <w:rsid w:val="006157C1"/>
    <w:rsid w:val="006229E2"/>
    <w:rsid w:val="00625CAC"/>
    <w:rsid w:val="006273F0"/>
    <w:rsid w:val="00633B4F"/>
    <w:rsid w:val="0063654F"/>
    <w:rsid w:val="00637DC8"/>
    <w:rsid w:val="006427AB"/>
    <w:rsid w:val="00644EA2"/>
    <w:rsid w:val="0065193E"/>
    <w:rsid w:val="00652D0F"/>
    <w:rsid w:val="00654370"/>
    <w:rsid w:val="006569FA"/>
    <w:rsid w:val="00657A78"/>
    <w:rsid w:val="006647E9"/>
    <w:rsid w:val="00671544"/>
    <w:rsid w:val="00672EBC"/>
    <w:rsid w:val="00677149"/>
    <w:rsid w:val="00682544"/>
    <w:rsid w:val="00682823"/>
    <w:rsid w:val="00684BCD"/>
    <w:rsid w:val="00693EFD"/>
    <w:rsid w:val="006B7C00"/>
    <w:rsid w:val="006C2F55"/>
    <w:rsid w:val="006C54A2"/>
    <w:rsid w:val="006C62D0"/>
    <w:rsid w:val="006C7EAB"/>
    <w:rsid w:val="006C7F63"/>
    <w:rsid w:val="006D79DD"/>
    <w:rsid w:val="006D7E49"/>
    <w:rsid w:val="006E31C0"/>
    <w:rsid w:val="006E33E1"/>
    <w:rsid w:val="006E4DAB"/>
    <w:rsid w:val="006F12CA"/>
    <w:rsid w:val="00703060"/>
    <w:rsid w:val="00705283"/>
    <w:rsid w:val="00706F63"/>
    <w:rsid w:val="00713782"/>
    <w:rsid w:val="00715D4B"/>
    <w:rsid w:val="0071721E"/>
    <w:rsid w:val="00717549"/>
    <w:rsid w:val="007204D0"/>
    <w:rsid w:val="007274F6"/>
    <w:rsid w:val="00731E04"/>
    <w:rsid w:val="00735507"/>
    <w:rsid w:val="007430A2"/>
    <w:rsid w:val="00743A0C"/>
    <w:rsid w:val="0074660F"/>
    <w:rsid w:val="00750E00"/>
    <w:rsid w:val="00754563"/>
    <w:rsid w:val="00760ED5"/>
    <w:rsid w:val="00761121"/>
    <w:rsid w:val="00762073"/>
    <w:rsid w:val="00764157"/>
    <w:rsid w:val="00772E25"/>
    <w:rsid w:val="007A0418"/>
    <w:rsid w:val="007A61AD"/>
    <w:rsid w:val="007B19F4"/>
    <w:rsid w:val="007C0B0D"/>
    <w:rsid w:val="007C4524"/>
    <w:rsid w:val="007C5B5B"/>
    <w:rsid w:val="007C743D"/>
    <w:rsid w:val="007D3C9F"/>
    <w:rsid w:val="007F5026"/>
    <w:rsid w:val="0080593E"/>
    <w:rsid w:val="00812A21"/>
    <w:rsid w:val="00813ED7"/>
    <w:rsid w:val="008141DB"/>
    <w:rsid w:val="0081669E"/>
    <w:rsid w:val="00817B65"/>
    <w:rsid w:val="008223A8"/>
    <w:rsid w:val="008327BF"/>
    <w:rsid w:val="0084391B"/>
    <w:rsid w:val="00843BB8"/>
    <w:rsid w:val="00854613"/>
    <w:rsid w:val="0085622E"/>
    <w:rsid w:val="008571E3"/>
    <w:rsid w:val="008627EC"/>
    <w:rsid w:val="00864CA6"/>
    <w:rsid w:val="00864CB6"/>
    <w:rsid w:val="008651F9"/>
    <w:rsid w:val="00880FDF"/>
    <w:rsid w:val="0088212B"/>
    <w:rsid w:val="0088577C"/>
    <w:rsid w:val="00887F1A"/>
    <w:rsid w:val="00893E5C"/>
    <w:rsid w:val="008A2944"/>
    <w:rsid w:val="008A4B44"/>
    <w:rsid w:val="008B1305"/>
    <w:rsid w:val="008B5EFF"/>
    <w:rsid w:val="008C0A0D"/>
    <w:rsid w:val="008C58DE"/>
    <w:rsid w:val="008D3779"/>
    <w:rsid w:val="008D410F"/>
    <w:rsid w:val="008D4355"/>
    <w:rsid w:val="008E4FBC"/>
    <w:rsid w:val="008E4FEE"/>
    <w:rsid w:val="008E6F94"/>
    <w:rsid w:val="008F266A"/>
    <w:rsid w:val="008F7BA7"/>
    <w:rsid w:val="00902DB6"/>
    <w:rsid w:val="00904E02"/>
    <w:rsid w:val="00905FDE"/>
    <w:rsid w:val="00917270"/>
    <w:rsid w:val="009179FE"/>
    <w:rsid w:val="0092107B"/>
    <w:rsid w:val="00922142"/>
    <w:rsid w:val="00922647"/>
    <w:rsid w:val="00923276"/>
    <w:rsid w:val="00924251"/>
    <w:rsid w:val="0092506C"/>
    <w:rsid w:val="0092644B"/>
    <w:rsid w:val="00936F25"/>
    <w:rsid w:val="00945ECF"/>
    <w:rsid w:val="0094615C"/>
    <w:rsid w:val="00946DDB"/>
    <w:rsid w:val="00953DFB"/>
    <w:rsid w:val="00954B1F"/>
    <w:rsid w:val="00957235"/>
    <w:rsid w:val="00957241"/>
    <w:rsid w:val="00957918"/>
    <w:rsid w:val="0096048C"/>
    <w:rsid w:val="009656D9"/>
    <w:rsid w:val="0097009C"/>
    <w:rsid w:val="0097338C"/>
    <w:rsid w:val="009745A9"/>
    <w:rsid w:val="00980A1F"/>
    <w:rsid w:val="0099034D"/>
    <w:rsid w:val="00990C9F"/>
    <w:rsid w:val="00995DAF"/>
    <w:rsid w:val="00996928"/>
    <w:rsid w:val="009A54D0"/>
    <w:rsid w:val="009A71C2"/>
    <w:rsid w:val="009B0E63"/>
    <w:rsid w:val="009B3DC4"/>
    <w:rsid w:val="009B42C9"/>
    <w:rsid w:val="009C1D21"/>
    <w:rsid w:val="009C4373"/>
    <w:rsid w:val="009D0EA4"/>
    <w:rsid w:val="009D3F7A"/>
    <w:rsid w:val="009E3BC5"/>
    <w:rsid w:val="009E7F03"/>
    <w:rsid w:val="009F0CB4"/>
    <w:rsid w:val="009F73E7"/>
    <w:rsid w:val="00A15EFC"/>
    <w:rsid w:val="00A20E3F"/>
    <w:rsid w:val="00A21A8F"/>
    <w:rsid w:val="00A22D87"/>
    <w:rsid w:val="00A255FA"/>
    <w:rsid w:val="00A341A4"/>
    <w:rsid w:val="00A35178"/>
    <w:rsid w:val="00A401CE"/>
    <w:rsid w:val="00A40456"/>
    <w:rsid w:val="00A46BEF"/>
    <w:rsid w:val="00A5070A"/>
    <w:rsid w:val="00A5094F"/>
    <w:rsid w:val="00A52B60"/>
    <w:rsid w:val="00A53AF2"/>
    <w:rsid w:val="00A63FE4"/>
    <w:rsid w:val="00A652E9"/>
    <w:rsid w:val="00A73E29"/>
    <w:rsid w:val="00A9202F"/>
    <w:rsid w:val="00A93835"/>
    <w:rsid w:val="00AA0979"/>
    <w:rsid w:val="00AA18D9"/>
    <w:rsid w:val="00AA38B5"/>
    <w:rsid w:val="00AB467B"/>
    <w:rsid w:val="00AB633E"/>
    <w:rsid w:val="00AC02B0"/>
    <w:rsid w:val="00AC0A66"/>
    <w:rsid w:val="00AC154D"/>
    <w:rsid w:val="00AC22D1"/>
    <w:rsid w:val="00AC23B3"/>
    <w:rsid w:val="00AD04E6"/>
    <w:rsid w:val="00AD0736"/>
    <w:rsid w:val="00AD7605"/>
    <w:rsid w:val="00AF2E6A"/>
    <w:rsid w:val="00B02C1F"/>
    <w:rsid w:val="00B05482"/>
    <w:rsid w:val="00B06A42"/>
    <w:rsid w:val="00B21105"/>
    <w:rsid w:val="00B222D0"/>
    <w:rsid w:val="00B22E86"/>
    <w:rsid w:val="00B30174"/>
    <w:rsid w:val="00B314E3"/>
    <w:rsid w:val="00B336D5"/>
    <w:rsid w:val="00B362E8"/>
    <w:rsid w:val="00B44CD3"/>
    <w:rsid w:val="00B60A7B"/>
    <w:rsid w:val="00B60C6D"/>
    <w:rsid w:val="00B737B8"/>
    <w:rsid w:val="00B804AE"/>
    <w:rsid w:val="00B80F24"/>
    <w:rsid w:val="00B83122"/>
    <w:rsid w:val="00B83454"/>
    <w:rsid w:val="00B859C9"/>
    <w:rsid w:val="00B865E7"/>
    <w:rsid w:val="00B93CF1"/>
    <w:rsid w:val="00BA2898"/>
    <w:rsid w:val="00BA2D24"/>
    <w:rsid w:val="00BA444A"/>
    <w:rsid w:val="00BB0AC8"/>
    <w:rsid w:val="00BB0DA2"/>
    <w:rsid w:val="00BC4F20"/>
    <w:rsid w:val="00BC5C2F"/>
    <w:rsid w:val="00BC6C41"/>
    <w:rsid w:val="00BC76FD"/>
    <w:rsid w:val="00BF3464"/>
    <w:rsid w:val="00BF5E5D"/>
    <w:rsid w:val="00BF70DF"/>
    <w:rsid w:val="00BF7F63"/>
    <w:rsid w:val="00C01C2F"/>
    <w:rsid w:val="00C052C2"/>
    <w:rsid w:val="00C076E3"/>
    <w:rsid w:val="00C12ECE"/>
    <w:rsid w:val="00C137A9"/>
    <w:rsid w:val="00C1673C"/>
    <w:rsid w:val="00C224FB"/>
    <w:rsid w:val="00C26A0D"/>
    <w:rsid w:val="00C27DC3"/>
    <w:rsid w:val="00C30F3A"/>
    <w:rsid w:val="00C46570"/>
    <w:rsid w:val="00C46D65"/>
    <w:rsid w:val="00C501A4"/>
    <w:rsid w:val="00C52951"/>
    <w:rsid w:val="00C5450D"/>
    <w:rsid w:val="00C57A4B"/>
    <w:rsid w:val="00C62B1A"/>
    <w:rsid w:val="00C654D0"/>
    <w:rsid w:val="00C65A7A"/>
    <w:rsid w:val="00C74869"/>
    <w:rsid w:val="00C778A2"/>
    <w:rsid w:val="00C803CF"/>
    <w:rsid w:val="00C86925"/>
    <w:rsid w:val="00C870FC"/>
    <w:rsid w:val="00C910FB"/>
    <w:rsid w:val="00C91B94"/>
    <w:rsid w:val="00C928BA"/>
    <w:rsid w:val="00C94324"/>
    <w:rsid w:val="00CA223C"/>
    <w:rsid w:val="00CA3774"/>
    <w:rsid w:val="00CB657C"/>
    <w:rsid w:val="00CC1362"/>
    <w:rsid w:val="00CC1EA1"/>
    <w:rsid w:val="00CC2E7E"/>
    <w:rsid w:val="00CC4031"/>
    <w:rsid w:val="00CC5260"/>
    <w:rsid w:val="00CD2B0A"/>
    <w:rsid w:val="00CE7F3F"/>
    <w:rsid w:val="00CF3AA2"/>
    <w:rsid w:val="00CF4AF7"/>
    <w:rsid w:val="00D05486"/>
    <w:rsid w:val="00D11247"/>
    <w:rsid w:val="00D20451"/>
    <w:rsid w:val="00D216A2"/>
    <w:rsid w:val="00D23850"/>
    <w:rsid w:val="00D3362F"/>
    <w:rsid w:val="00D35413"/>
    <w:rsid w:val="00D3671F"/>
    <w:rsid w:val="00D37D09"/>
    <w:rsid w:val="00D444E1"/>
    <w:rsid w:val="00D44CFD"/>
    <w:rsid w:val="00D476D8"/>
    <w:rsid w:val="00D573C7"/>
    <w:rsid w:val="00D600EA"/>
    <w:rsid w:val="00D60EF0"/>
    <w:rsid w:val="00D611F4"/>
    <w:rsid w:val="00D6382A"/>
    <w:rsid w:val="00D64192"/>
    <w:rsid w:val="00D64B39"/>
    <w:rsid w:val="00D67755"/>
    <w:rsid w:val="00D70D44"/>
    <w:rsid w:val="00D7417B"/>
    <w:rsid w:val="00D77B0D"/>
    <w:rsid w:val="00D844FE"/>
    <w:rsid w:val="00D85086"/>
    <w:rsid w:val="00D906EC"/>
    <w:rsid w:val="00DA1C3A"/>
    <w:rsid w:val="00DA7C35"/>
    <w:rsid w:val="00DA7EC9"/>
    <w:rsid w:val="00DB1B36"/>
    <w:rsid w:val="00DB3FB4"/>
    <w:rsid w:val="00DD5688"/>
    <w:rsid w:val="00DD65D8"/>
    <w:rsid w:val="00DD7DB4"/>
    <w:rsid w:val="00DE29C6"/>
    <w:rsid w:val="00DE614C"/>
    <w:rsid w:val="00DE6CBF"/>
    <w:rsid w:val="00DF4A48"/>
    <w:rsid w:val="00E105FE"/>
    <w:rsid w:val="00E10ECD"/>
    <w:rsid w:val="00E16C64"/>
    <w:rsid w:val="00E21CB8"/>
    <w:rsid w:val="00E2323A"/>
    <w:rsid w:val="00E24FA4"/>
    <w:rsid w:val="00E2619F"/>
    <w:rsid w:val="00E27A44"/>
    <w:rsid w:val="00E3376E"/>
    <w:rsid w:val="00E52644"/>
    <w:rsid w:val="00E551E5"/>
    <w:rsid w:val="00E57642"/>
    <w:rsid w:val="00E60BE1"/>
    <w:rsid w:val="00E66726"/>
    <w:rsid w:val="00E67921"/>
    <w:rsid w:val="00E70057"/>
    <w:rsid w:val="00E729C3"/>
    <w:rsid w:val="00E729D1"/>
    <w:rsid w:val="00E73418"/>
    <w:rsid w:val="00E74D76"/>
    <w:rsid w:val="00E7732D"/>
    <w:rsid w:val="00E81232"/>
    <w:rsid w:val="00E85587"/>
    <w:rsid w:val="00E95C2D"/>
    <w:rsid w:val="00E96281"/>
    <w:rsid w:val="00E97808"/>
    <w:rsid w:val="00EA58CE"/>
    <w:rsid w:val="00EB0CAC"/>
    <w:rsid w:val="00EB0E16"/>
    <w:rsid w:val="00EB52CA"/>
    <w:rsid w:val="00EB7133"/>
    <w:rsid w:val="00EC0D52"/>
    <w:rsid w:val="00EC0F8B"/>
    <w:rsid w:val="00ED03E6"/>
    <w:rsid w:val="00ED1BA0"/>
    <w:rsid w:val="00ED3605"/>
    <w:rsid w:val="00EF0807"/>
    <w:rsid w:val="00F04799"/>
    <w:rsid w:val="00F12FC8"/>
    <w:rsid w:val="00F16A3F"/>
    <w:rsid w:val="00F23A1A"/>
    <w:rsid w:val="00F30669"/>
    <w:rsid w:val="00F37776"/>
    <w:rsid w:val="00F41CD1"/>
    <w:rsid w:val="00F43756"/>
    <w:rsid w:val="00F61EE8"/>
    <w:rsid w:val="00F6293B"/>
    <w:rsid w:val="00F62DE3"/>
    <w:rsid w:val="00F71229"/>
    <w:rsid w:val="00F81F66"/>
    <w:rsid w:val="00F84F4C"/>
    <w:rsid w:val="00F942B1"/>
    <w:rsid w:val="00F9450A"/>
    <w:rsid w:val="00F9656D"/>
    <w:rsid w:val="00FA689E"/>
    <w:rsid w:val="00FA72B0"/>
    <w:rsid w:val="00FB02D9"/>
    <w:rsid w:val="00FB0F3A"/>
    <w:rsid w:val="00FF119E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0FD8F"/>
  <w15:docId w15:val="{592007BC-9345-42F9-81FF-FB2211BB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835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4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76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5450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C5450D"/>
    <w:rPr>
      <w:sz w:val="24"/>
      <w:szCs w:val="24"/>
    </w:rPr>
  </w:style>
  <w:style w:type="paragraph" w:styleId="Footer">
    <w:name w:val="footer"/>
    <w:basedOn w:val="Normal"/>
    <w:link w:val="FooterChar"/>
    <w:rsid w:val="00C5450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C5450D"/>
    <w:rPr>
      <w:sz w:val="24"/>
      <w:szCs w:val="24"/>
    </w:rPr>
  </w:style>
  <w:style w:type="character" w:styleId="Hyperlink">
    <w:name w:val="Hyperlink"/>
    <w:rsid w:val="004E09B2"/>
    <w:rPr>
      <w:color w:val="0000FF"/>
      <w:u w:val="single"/>
    </w:rPr>
  </w:style>
  <w:style w:type="paragraph" w:styleId="ListParagraph">
    <w:name w:val="List Paragraph"/>
    <w:aliases w:val="List Paragraph1,List1,Colorful List - Accent 11,List Paragraph11,List Paragraph111,List Paragraph1111"/>
    <w:basedOn w:val="Normal"/>
    <w:link w:val="ListParagraphChar"/>
    <w:qFormat/>
    <w:rsid w:val="006E31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ListParagraphChar">
    <w:name w:val="List Paragraph Char"/>
    <w:aliases w:val="List Paragraph1 Char,List1 Char,Colorful List - Accent 11 Char,List Paragraph11 Char,List Paragraph111 Char,List Paragraph1111 Char"/>
    <w:link w:val="ListParagraph"/>
    <w:rsid w:val="006E31C0"/>
    <w:rPr>
      <w:rFonts w:ascii="Calibri" w:eastAsia="Calibri" w:hAnsi="Calibri"/>
      <w:sz w:val="22"/>
      <w:szCs w:val="22"/>
      <w:lang w:val="x-none" w:eastAsia="en-US"/>
    </w:rPr>
  </w:style>
  <w:style w:type="paragraph" w:styleId="FootnoteText">
    <w:name w:val="footnote text"/>
    <w:aliases w:val="stile 1,Footnote,Footnote1,Footnote2,Footnote3,Footnote4,Footnote5,Footnote6,Footnote7,Footnote8,Footnote9,Footnote10,Footnote11,Footnote21,Footnote31,Footnote41,Footnote51,Footnote61,Footnote71,Footnote81,Footnote91"/>
    <w:basedOn w:val="Normal"/>
    <w:link w:val="FootnoteTextChar"/>
    <w:semiHidden/>
    <w:rsid w:val="00C86925"/>
    <w:rPr>
      <w:sz w:val="20"/>
      <w:szCs w:val="20"/>
      <w:lang w:val="en-GB" w:eastAsia="en-US"/>
    </w:rPr>
  </w:style>
  <w:style w:type="character" w:customStyle="1" w:styleId="FootnoteTextChar">
    <w:name w:val="Footnote Text Char"/>
    <w:aliases w:val="stile 1 Char,Footnote Char,Footnote1 Char,Footnote2 Char,Footnote3 Char,Footnote4 Char,Footnote5 Char,Footnote6 Char,Footnote7 Char,Footnote8 Char,Footnote9 Char,Footnote10 Char,Footnote11 Char,Footnote21 Char,Footnote31 Char"/>
    <w:link w:val="FootnoteText"/>
    <w:semiHidden/>
    <w:rsid w:val="00C86925"/>
    <w:rPr>
      <w:lang w:val="en-GB" w:eastAsia="en-US"/>
    </w:rPr>
  </w:style>
  <w:style w:type="character" w:styleId="FootnoteReference">
    <w:name w:val="footnote reference"/>
    <w:semiHidden/>
    <w:rsid w:val="00C86925"/>
    <w:rPr>
      <w:vertAlign w:val="superscript"/>
    </w:rPr>
  </w:style>
  <w:style w:type="paragraph" w:customStyle="1" w:styleId="Text1">
    <w:name w:val="Text 1"/>
    <w:basedOn w:val="Normal"/>
    <w:rsid w:val="007C5B5B"/>
    <w:pPr>
      <w:spacing w:after="240"/>
      <w:ind w:left="482"/>
      <w:jc w:val="both"/>
    </w:pPr>
    <w:rPr>
      <w:rFonts w:ascii="Arial" w:eastAsia="MS Mincho" w:hAnsi="Arial"/>
      <w:sz w:val="20"/>
      <w:szCs w:val="20"/>
      <w:lang w:val="en-GB"/>
    </w:rPr>
  </w:style>
  <w:style w:type="paragraph" w:customStyle="1" w:styleId="Text2">
    <w:name w:val="Text 2"/>
    <w:basedOn w:val="Normal"/>
    <w:rsid w:val="00657A78"/>
    <w:pPr>
      <w:tabs>
        <w:tab w:val="left" w:pos="2161"/>
      </w:tabs>
      <w:spacing w:after="240"/>
      <w:ind w:left="1202"/>
      <w:jc w:val="both"/>
    </w:pPr>
    <w:rPr>
      <w:rFonts w:ascii="Arial" w:eastAsia="MS Mincho" w:hAnsi="Arial"/>
      <w:sz w:val="20"/>
      <w:szCs w:val="20"/>
      <w:lang w:val="en-GB"/>
    </w:rPr>
  </w:style>
  <w:style w:type="character" w:styleId="CommentReference">
    <w:name w:val="annotation reference"/>
    <w:semiHidden/>
    <w:unhideWhenUsed/>
    <w:rsid w:val="00141F3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41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41F3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41F33"/>
    <w:rPr>
      <w:b/>
      <w:bCs/>
    </w:rPr>
  </w:style>
  <w:style w:type="character" w:customStyle="1" w:styleId="CommentSubjectChar">
    <w:name w:val="Comment Subject Char"/>
    <w:link w:val="CommentSubject"/>
    <w:semiHidden/>
    <w:rsid w:val="00141F33"/>
    <w:rPr>
      <w:b/>
      <w:bCs/>
    </w:rPr>
  </w:style>
  <w:style w:type="paragraph" w:customStyle="1" w:styleId="Default">
    <w:name w:val="Default"/>
    <w:uiPriority w:val="99"/>
    <w:rsid w:val="009F0CB4"/>
    <w:pPr>
      <w:autoSpaceDE w:val="0"/>
      <w:autoSpaceDN w:val="0"/>
      <w:adjustRightInd w:val="0"/>
    </w:pPr>
    <w:rPr>
      <w:color w:val="000000"/>
      <w:sz w:val="24"/>
      <w:szCs w:val="24"/>
      <w:lang w:val="bg-BG"/>
    </w:rPr>
  </w:style>
  <w:style w:type="table" w:styleId="TableGrid">
    <w:name w:val="Table Grid"/>
    <w:basedOn w:val="TableNormal"/>
    <w:rsid w:val="009F0CB4"/>
    <w:rPr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CE17-3659-46CB-8BB2-C8474951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1832</Words>
  <Characters>10447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CM</Company>
  <LinksUpToDate>false</LinksUpToDate>
  <CharactersWithSpaces>12255</CharactersWithSpaces>
  <SharedDoc>false</SharedDoc>
  <HLinks>
    <vt:vector size="12" baseType="variant">
      <vt:variant>
        <vt:i4>7471231</vt:i4>
      </vt:variant>
      <vt:variant>
        <vt:i4>0</vt:i4>
      </vt:variant>
      <vt:variant>
        <vt:i4>0</vt:i4>
      </vt:variant>
      <vt:variant>
        <vt:i4>5</vt:i4>
      </vt:variant>
      <vt:variant>
        <vt:lpwstr>http://sf.mon.bg/?go=pageamp;pageId=67</vt:lpwstr>
      </vt:variant>
      <vt:variant>
        <vt:lpwstr/>
      </vt:variant>
      <vt:variant>
        <vt:i4>7864445</vt:i4>
      </vt:variant>
      <vt:variant>
        <vt:i4>0</vt:i4>
      </vt:variant>
      <vt:variant>
        <vt:i4>0</vt:i4>
      </vt:variant>
      <vt:variant>
        <vt:i4>5</vt:i4>
      </vt:variant>
      <vt:variant>
        <vt:lpwstr>http://www.eufunds.bg/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Виденова</dc:creator>
  <cp:keywords/>
  <dc:description/>
  <cp:lastModifiedBy>Damyanov</cp:lastModifiedBy>
  <cp:revision>2</cp:revision>
  <cp:lastPrinted>2020-03-12T09:17:00Z</cp:lastPrinted>
  <dcterms:created xsi:type="dcterms:W3CDTF">2021-10-19T06:16:00Z</dcterms:created>
  <dcterms:modified xsi:type="dcterms:W3CDTF">2021-10-19T06:16:00Z</dcterms:modified>
</cp:coreProperties>
</file>