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A6C21">
        <w:rPr>
          <w:rFonts w:ascii="Times New Roman" w:hAnsi="Times New Roman" w:cs="Times New Roman"/>
          <w:b/>
          <w:sz w:val="28"/>
          <w:szCs w:val="28"/>
        </w:rPr>
        <w:t xml:space="preserve"> Домашнее задание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A6C21">
        <w:rPr>
          <w:rFonts w:ascii="Times New Roman" w:hAnsi="Times New Roman" w:cs="Times New Roman"/>
          <w:b/>
          <w:sz w:val="28"/>
          <w:szCs w:val="28"/>
        </w:rPr>
        <w:t xml:space="preserve"> 1. Пример бизнес-процесса из сферы, не связанной с </w:t>
      </w:r>
      <w:r w:rsidRPr="00BA6C21">
        <w:rPr>
          <w:rFonts w:ascii="Times New Roman" w:hAnsi="Times New Roman" w:cs="Times New Roman"/>
          <w:b/>
          <w:sz w:val="28"/>
          <w:szCs w:val="28"/>
          <w:lang w:val="en-US"/>
        </w:rPr>
        <w:t>IT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>Бизнес-процесс: оформление и выдача кредита в коммерческом банке.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>В этом процессе участвуют несколько информационных систем: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 xml:space="preserve">- 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BA6C21">
        <w:rPr>
          <w:rFonts w:ascii="Times New Roman" w:hAnsi="Times New Roman" w:cs="Times New Roman"/>
          <w:sz w:val="28"/>
          <w:szCs w:val="28"/>
        </w:rPr>
        <w:t>-система банка — в ней регистрируется заявка клиента на кредит, хранятся персональные данные заёмщика, история обращений и результаты первичной консультации.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 xml:space="preserve">- Система кредитного </w:t>
      </w:r>
      <w:proofErr w:type="spellStart"/>
      <w:r w:rsidRPr="00BA6C21">
        <w:rPr>
          <w:rFonts w:ascii="Times New Roman" w:hAnsi="Times New Roman" w:cs="Times New Roman"/>
          <w:sz w:val="28"/>
          <w:szCs w:val="28"/>
        </w:rPr>
        <w:t>скоринга</w:t>
      </w:r>
      <w:proofErr w:type="spellEnd"/>
      <w:r w:rsidRPr="00BA6C21">
        <w:rPr>
          <w:rFonts w:ascii="Times New Roman" w:hAnsi="Times New Roman" w:cs="Times New Roman"/>
          <w:sz w:val="28"/>
          <w:szCs w:val="28"/>
        </w:rPr>
        <w:t xml:space="preserve"> — автоматически рассчитывает кредитный рейтинг клиента на основе данных из 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BA6C21">
        <w:rPr>
          <w:rFonts w:ascii="Times New Roman" w:hAnsi="Times New Roman" w:cs="Times New Roman"/>
          <w:sz w:val="28"/>
          <w:szCs w:val="28"/>
        </w:rPr>
        <w:t>, кредитной истории и внутренних правил банка.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>- АБС (автоматизированная банковская система) — здесь открываются и ведутся счета, отражаются кредитные договоры, формируются графики платежей и проводки.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>- Система проверки кредитной истории (БКИ) — внешний сервис, через который запрашивается кредитный отчёт из бюро кредитных историй.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>- Система электронного документооборота — формирует и хранит кредитный договор, график платежей, согласия и прочие документы, подписываемые электронной подписью.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>- Система противодействия мошенничеству (</w:t>
      </w:r>
      <w:proofErr w:type="spellStart"/>
      <w:r w:rsidRPr="00BA6C21">
        <w:rPr>
          <w:rFonts w:ascii="Times New Roman" w:hAnsi="Times New Roman" w:cs="Times New Roman"/>
          <w:sz w:val="28"/>
          <w:szCs w:val="28"/>
        </w:rPr>
        <w:t>антифрод</w:t>
      </w:r>
      <w:proofErr w:type="spellEnd"/>
      <w:r w:rsidRPr="00BA6C21">
        <w:rPr>
          <w:rFonts w:ascii="Times New Roman" w:hAnsi="Times New Roman" w:cs="Times New Roman"/>
          <w:sz w:val="28"/>
          <w:szCs w:val="28"/>
        </w:rPr>
        <w:t>) — проверяет заявку на признаки мошенничества.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>Какие данные передаются между системами: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 xml:space="preserve">- Из 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BA6C2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A6C21">
        <w:rPr>
          <w:rFonts w:ascii="Times New Roman" w:hAnsi="Times New Roman" w:cs="Times New Roman"/>
          <w:sz w:val="28"/>
          <w:szCs w:val="28"/>
        </w:rPr>
        <w:t>скоринг</w:t>
      </w:r>
      <w:proofErr w:type="spellEnd"/>
      <w:r w:rsidRPr="00BA6C21">
        <w:rPr>
          <w:rFonts w:ascii="Times New Roman" w:hAnsi="Times New Roman" w:cs="Times New Roman"/>
          <w:sz w:val="28"/>
          <w:szCs w:val="28"/>
        </w:rPr>
        <w:t>: ФИО, паспортные данные, сумма и срок кредита, доход, место работы, кредитная нагрузка.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lastRenderedPageBreak/>
        <w:t xml:space="preserve">- Из </w:t>
      </w:r>
      <w:proofErr w:type="spellStart"/>
      <w:r w:rsidRPr="00BA6C21">
        <w:rPr>
          <w:rFonts w:ascii="Times New Roman" w:hAnsi="Times New Roman" w:cs="Times New Roman"/>
          <w:sz w:val="28"/>
          <w:szCs w:val="28"/>
        </w:rPr>
        <w:t>скоринга</w:t>
      </w:r>
      <w:proofErr w:type="spellEnd"/>
      <w:r w:rsidRPr="00BA6C21">
        <w:rPr>
          <w:rFonts w:ascii="Times New Roman" w:hAnsi="Times New Roman" w:cs="Times New Roman"/>
          <w:sz w:val="28"/>
          <w:szCs w:val="28"/>
        </w:rPr>
        <w:t xml:space="preserve"> в 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BA6C21">
        <w:rPr>
          <w:rFonts w:ascii="Times New Roman" w:hAnsi="Times New Roman" w:cs="Times New Roman"/>
          <w:sz w:val="28"/>
          <w:szCs w:val="28"/>
        </w:rPr>
        <w:t xml:space="preserve"> и АБС: </w:t>
      </w:r>
      <w:proofErr w:type="spellStart"/>
      <w:r w:rsidRPr="00BA6C21">
        <w:rPr>
          <w:rFonts w:ascii="Times New Roman" w:hAnsi="Times New Roman" w:cs="Times New Roman"/>
          <w:sz w:val="28"/>
          <w:szCs w:val="28"/>
        </w:rPr>
        <w:t>скоринговый</w:t>
      </w:r>
      <w:proofErr w:type="spellEnd"/>
      <w:r w:rsidRPr="00BA6C21">
        <w:rPr>
          <w:rFonts w:ascii="Times New Roman" w:hAnsi="Times New Roman" w:cs="Times New Roman"/>
          <w:sz w:val="28"/>
          <w:szCs w:val="28"/>
        </w:rPr>
        <w:t xml:space="preserve"> балл, решение (одобрено/отказано), предлагаемая ставка и лимит.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 xml:space="preserve">- Из 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BA6C21">
        <w:rPr>
          <w:rFonts w:ascii="Times New Roman" w:hAnsi="Times New Roman" w:cs="Times New Roman"/>
          <w:sz w:val="28"/>
          <w:szCs w:val="28"/>
        </w:rPr>
        <w:t xml:space="preserve"> в систему БКИ: запрос на кредитный отчёт; обратно — данные о кредитной истории.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>- Из АБС в систему ЭДО: реквизиты договора, график платежей, номер счёта.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 xml:space="preserve">- Из </w:t>
      </w:r>
      <w:proofErr w:type="spellStart"/>
      <w:r w:rsidRPr="00BA6C21">
        <w:rPr>
          <w:rFonts w:ascii="Times New Roman" w:hAnsi="Times New Roman" w:cs="Times New Roman"/>
          <w:sz w:val="28"/>
          <w:szCs w:val="28"/>
        </w:rPr>
        <w:t>антифрода</w:t>
      </w:r>
      <w:proofErr w:type="spellEnd"/>
      <w:r w:rsidRPr="00BA6C21">
        <w:rPr>
          <w:rFonts w:ascii="Times New Roman" w:hAnsi="Times New Roman" w:cs="Times New Roman"/>
          <w:sz w:val="28"/>
          <w:szCs w:val="28"/>
        </w:rPr>
        <w:t xml:space="preserve"> в 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BA6C21">
        <w:rPr>
          <w:rFonts w:ascii="Times New Roman" w:hAnsi="Times New Roman" w:cs="Times New Roman"/>
          <w:sz w:val="28"/>
          <w:szCs w:val="28"/>
        </w:rPr>
        <w:t>: уровень риска и рекомендация по заявке.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 xml:space="preserve">- Из АБС в 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BA6C21">
        <w:rPr>
          <w:rFonts w:ascii="Times New Roman" w:hAnsi="Times New Roman" w:cs="Times New Roman"/>
          <w:sz w:val="28"/>
          <w:szCs w:val="28"/>
        </w:rPr>
        <w:t>: статус выдачи кредита и открытия счёта.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A6C21">
        <w:rPr>
          <w:rFonts w:ascii="Times New Roman" w:hAnsi="Times New Roman" w:cs="Times New Roman"/>
          <w:b/>
          <w:sz w:val="28"/>
          <w:szCs w:val="28"/>
        </w:rPr>
        <w:t xml:space="preserve"> 2. Уровень интеграции сейчас и возможный уровень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>Текущий уровень интеграции — интеграция на уровне данных (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BA6C21">
        <w:rPr>
          <w:rFonts w:ascii="Times New Roman" w:hAnsi="Times New Roman" w:cs="Times New Roman"/>
          <w:sz w:val="28"/>
          <w:szCs w:val="28"/>
        </w:rPr>
        <w:t>-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level</w:t>
      </w:r>
      <w:r w:rsidRPr="00BA6C21">
        <w:rPr>
          <w:rFonts w:ascii="Times New Roman" w:hAnsi="Times New Roman" w:cs="Times New Roman"/>
          <w:sz w:val="28"/>
          <w:szCs w:val="28"/>
        </w:rPr>
        <w:t xml:space="preserve">). На практике во многих банках обмен между 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BA6C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6C21">
        <w:rPr>
          <w:rFonts w:ascii="Times New Roman" w:hAnsi="Times New Roman" w:cs="Times New Roman"/>
          <w:sz w:val="28"/>
          <w:szCs w:val="28"/>
        </w:rPr>
        <w:t>скорингом</w:t>
      </w:r>
      <w:proofErr w:type="spellEnd"/>
      <w:r w:rsidRPr="00BA6C21">
        <w:rPr>
          <w:rFonts w:ascii="Times New Roman" w:hAnsi="Times New Roman" w:cs="Times New Roman"/>
          <w:sz w:val="28"/>
          <w:szCs w:val="28"/>
        </w:rPr>
        <w:t xml:space="preserve"> и АБС до сих пор частично организован через выгрузки файлов, промежуточные таблицы или общую базу данных. Сотрудник может вручную переносить данные из одной системы в другую, а статусы заявок синхронизируются </w:t>
      </w:r>
      <w:proofErr w:type="spellStart"/>
      <w:r w:rsidRPr="00BA6C21">
        <w:rPr>
          <w:rFonts w:ascii="Times New Roman" w:hAnsi="Times New Roman" w:cs="Times New Roman"/>
          <w:sz w:val="28"/>
          <w:szCs w:val="28"/>
        </w:rPr>
        <w:t>пакетно</w:t>
      </w:r>
      <w:proofErr w:type="spellEnd"/>
      <w:r w:rsidRPr="00BA6C21">
        <w:rPr>
          <w:rFonts w:ascii="Times New Roman" w:hAnsi="Times New Roman" w:cs="Times New Roman"/>
          <w:sz w:val="28"/>
          <w:szCs w:val="28"/>
        </w:rPr>
        <w:t>, с задержкой.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>Достижимый уровень — интеграция на уровне бизнес-процессов (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process</w:t>
      </w:r>
      <w:r w:rsidRPr="00BA6C21">
        <w:rPr>
          <w:rFonts w:ascii="Times New Roman" w:hAnsi="Times New Roman" w:cs="Times New Roman"/>
          <w:sz w:val="28"/>
          <w:szCs w:val="28"/>
        </w:rPr>
        <w:t xml:space="preserve"> 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integration</w:t>
      </w:r>
      <w:r w:rsidRPr="00BA6C21">
        <w:rPr>
          <w:rFonts w:ascii="Times New Roman" w:hAnsi="Times New Roman" w:cs="Times New Roman"/>
          <w:sz w:val="28"/>
          <w:szCs w:val="28"/>
        </w:rPr>
        <w:t xml:space="preserve">). Кредитный процесс можно описать как единую модель: «приём заявки → проверка кредитной истории → </w:t>
      </w:r>
      <w:proofErr w:type="spellStart"/>
      <w:r w:rsidRPr="00BA6C21">
        <w:rPr>
          <w:rFonts w:ascii="Times New Roman" w:hAnsi="Times New Roman" w:cs="Times New Roman"/>
          <w:sz w:val="28"/>
          <w:szCs w:val="28"/>
        </w:rPr>
        <w:t>скоринг</w:t>
      </w:r>
      <w:proofErr w:type="spellEnd"/>
      <w:r w:rsidRPr="00BA6C21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BA6C21">
        <w:rPr>
          <w:rFonts w:ascii="Times New Roman" w:hAnsi="Times New Roman" w:cs="Times New Roman"/>
          <w:sz w:val="28"/>
          <w:szCs w:val="28"/>
        </w:rPr>
        <w:t>антифрод</w:t>
      </w:r>
      <w:proofErr w:type="spellEnd"/>
      <w:r w:rsidRPr="00BA6C21">
        <w:rPr>
          <w:rFonts w:ascii="Times New Roman" w:hAnsi="Times New Roman" w:cs="Times New Roman"/>
          <w:sz w:val="28"/>
          <w:szCs w:val="28"/>
        </w:rPr>
        <w:t xml:space="preserve"> → принятие решения → формирование документов → выдача кредита». Интеграционная платформа (например, 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ESB</w:t>
      </w:r>
      <w:r w:rsidRPr="00BA6C21">
        <w:rPr>
          <w:rFonts w:ascii="Times New Roman" w:hAnsi="Times New Roman" w:cs="Times New Roman"/>
          <w:sz w:val="28"/>
          <w:szCs w:val="28"/>
        </w:rPr>
        <w:t xml:space="preserve"> или 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BPM</w:t>
      </w:r>
      <w:r w:rsidRPr="00BA6C21">
        <w:rPr>
          <w:rFonts w:ascii="Times New Roman" w:hAnsi="Times New Roman" w:cs="Times New Roman"/>
          <w:sz w:val="28"/>
          <w:szCs w:val="28"/>
        </w:rPr>
        <w:t>-система) управляет переходами между шагами и автоматически передаёт управление из системы в систему. Бизнес-логика взаимодействия выносится в центральную модель, а не «зашита» в код каждой пары систем.</w:t>
      </w:r>
    </w:p>
    <w:p w:rsid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A6C2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3. Две типовые ошибки при интеграции и способы их предотвращения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 xml:space="preserve">Ошибка 1. </w:t>
      </w:r>
      <w:proofErr w:type="spellStart"/>
      <w:r w:rsidRPr="00BA6C21">
        <w:rPr>
          <w:rFonts w:ascii="Times New Roman" w:hAnsi="Times New Roman" w:cs="Times New Roman"/>
          <w:sz w:val="28"/>
          <w:szCs w:val="28"/>
        </w:rPr>
        <w:t>Рассинхронизация</w:t>
      </w:r>
      <w:proofErr w:type="spellEnd"/>
      <w:r w:rsidRPr="00BA6C21">
        <w:rPr>
          <w:rFonts w:ascii="Times New Roman" w:hAnsi="Times New Roman" w:cs="Times New Roman"/>
          <w:sz w:val="28"/>
          <w:szCs w:val="28"/>
        </w:rPr>
        <w:t xml:space="preserve"> данных о клиенте между 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BA6C21">
        <w:rPr>
          <w:rFonts w:ascii="Times New Roman" w:hAnsi="Times New Roman" w:cs="Times New Roman"/>
          <w:sz w:val="28"/>
          <w:szCs w:val="28"/>
        </w:rPr>
        <w:t xml:space="preserve"> и АБС. Например, клиент изменил паспортные данные или адрес в 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BA6C21">
        <w:rPr>
          <w:rFonts w:ascii="Times New Roman" w:hAnsi="Times New Roman" w:cs="Times New Roman"/>
          <w:sz w:val="28"/>
          <w:szCs w:val="28"/>
        </w:rPr>
        <w:t>, но в АБС остались старые сведения. При оформлении кредита возникает несоответствие, договор формируется с ошибками, а сотруднику приходится вручную сверять и исправлять данные.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>Способ предотвращения: организовать автоматическую синхронизацию справочников и мастер-данных (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MDM</w:t>
      </w:r>
      <w:r w:rsidRPr="00BA6C21">
        <w:rPr>
          <w:rFonts w:ascii="Times New Roman" w:hAnsi="Times New Roman" w:cs="Times New Roman"/>
          <w:sz w:val="28"/>
          <w:szCs w:val="28"/>
        </w:rPr>
        <w:t xml:space="preserve">), настроить событийную передачу изменений (при изменении данных в 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BA6C21">
        <w:rPr>
          <w:rFonts w:ascii="Times New Roman" w:hAnsi="Times New Roman" w:cs="Times New Roman"/>
          <w:sz w:val="28"/>
          <w:szCs w:val="28"/>
        </w:rPr>
        <w:t xml:space="preserve"> сразу формируется событие для АБС), а также ввести регулярные сверки и контроль целостности данных.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>Ошибка 2. Потеря или зависание заявки при передаче между системами. Если интеграция построена на файловом обмене или пакетной обработке, заявка может «потеряться»: файл не выгрузился, обработка завершилась ошибкой, а сотрудник об этом не узнал. Клиент ждёт решения, а заявка не движется по процессу.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>Способ предотвращения: использовать интеграционную платформу с мониторингом и повторной обработкой сообщений (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retry</w:t>
      </w:r>
      <w:r w:rsidRPr="00BA6C21">
        <w:rPr>
          <w:rFonts w:ascii="Times New Roman" w:hAnsi="Times New Roman" w:cs="Times New Roman"/>
          <w:sz w:val="28"/>
          <w:szCs w:val="28"/>
        </w:rPr>
        <w:t>), настроить уведомления об ошибках, вести журнал всех операций обмена (аудит), а также предусмотреть контрольные точки и таймауты на каждом шаге процесса.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A6C21">
        <w:rPr>
          <w:rFonts w:ascii="Times New Roman" w:hAnsi="Times New Roman" w:cs="Times New Roman"/>
          <w:b/>
          <w:sz w:val="28"/>
          <w:szCs w:val="28"/>
        </w:rPr>
        <w:t xml:space="preserve"> 4. Пример системы, использующей подход «точка-точка»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>Пример: небольшая интернет-магазин с двумя системами — сайтом и 1С.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lastRenderedPageBreak/>
        <w:t>Сайт интернет-магазина передаёт заказы напрямую в 1С через собственный программный интерфейс, а 1С возвращает на сайт информацию о наличии товара и статусе заказа. Здесь всего две системы, и они взаимодействуют напрямую, без центрального посредника.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>Почему подход «точка-точка» здесь оправдан: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 xml:space="preserve">- Количество систем минимально (две), поэтому количество связей равно одной — формула 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A6C21">
        <w:rPr>
          <w:rFonts w:ascii="Times New Roman" w:hAnsi="Times New Roman" w:cs="Times New Roman"/>
          <w:sz w:val="28"/>
          <w:szCs w:val="28"/>
        </w:rPr>
        <w:t>×(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A6C21">
        <w:rPr>
          <w:rFonts w:ascii="Times New Roman" w:hAnsi="Times New Roman" w:cs="Times New Roman"/>
          <w:sz w:val="28"/>
          <w:szCs w:val="28"/>
        </w:rPr>
        <w:t>−</w:t>
      </w:r>
      <w:proofErr w:type="gramStart"/>
      <w:r w:rsidRPr="00BA6C21">
        <w:rPr>
          <w:rFonts w:ascii="Times New Roman" w:hAnsi="Times New Roman" w:cs="Times New Roman"/>
          <w:sz w:val="28"/>
          <w:szCs w:val="28"/>
        </w:rPr>
        <w:t>1)/</w:t>
      </w:r>
      <w:proofErr w:type="gramEnd"/>
      <w:r w:rsidRPr="00BA6C21">
        <w:rPr>
          <w:rFonts w:ascii="Times New Roman" w:hAnsi="Times New Roman" w:cs="Times New Roman"/>
          <w:sz w:val="28"/>
          <w:szCs w:val="28"/>
        </w:rPr>
        <w:t>2 даёт 1 интерфейс.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>- Нет необходимости во внедрении и обслуживании дополнительного программного обеспечения (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ESB</w:t>
      </w:r>
      <w:r w:rsidRPr="00BA6C21">
        <w:rPr>
          <w:rFonts w:ascii="Times New Roman" w:hAnsi="Times New Roman" w:cs="Times New Roman"/>
          <w:sz w:val="28"/>
          <w:szCs w:val="28"/>
        </w:rPr>
        <w:t>, интеграционной платформы), что снижает затраты.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>- Решение простое, прозрачное и быстрое во внедрении.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>- Изменения в одной из систем легко отследить, так как интерфейс всего один.</w:t>
      </w:r>
    </w:p>
    <w:p w:rsidR="00BA6C21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F2DE4" w:rsidRPr="00BA6C21" w:rsidRDefault="00BA6C21" w:rsidP="00BA6C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C21">
        <w:rPr>
          <w:rFonts w:ascii="Times New Roman" w:hAnsi="Times New Roman" w:cs="Times New Roman"/>
          <w:sz w:val="28"/>
          <w:szCs w:val="28"/>
        </w:rPr>
        <w:t xml:space="preserve">Однако при росте числа систем (например, добавлении </w:t>
      </w:r>
      <w:r w:rsidRPr="00BA6C21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Pr="00BA6C21">
        <w:rPr>
          <w:rFonts w:ascii="Times New Roman" w:hAnsi="Times New Roman" w:cs="Times New Roman"/>
          <w:sz w:val="28"/>
          <w:szCs w:val="28"/>
        </w:rPr>
        <w:t>, службы доставки, платёжного шлюза, бухгалтерии) подход «точка-точка» станет невыгодным: количество интерфейсов начнёт расти квадратично, и поддержка такой схемы станет сложной и дорогой.</w:t>
      </w:r>
    </w:p>
    <w:sectPr w:rsidR="007F2DE4" w:rsidRPr="00BA6C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1B1"/>
    <w:rsid w:val="007D61B1"/>
    <w:rsid w:val="007F2DE4"/>
    <w:rsid w:val="00BA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97ADDF-1BC8-4239-8094-93871CED8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2026-10-05T04:41:00Z</dcterms:created>
  <dcterms:modified xsi:type="dcterms:W3CDTF">2026-10-05T04:41:00Z</dcterms:modified>
</cp:coreProperties>
</file>