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Разработка системного инструмента для аудита системы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"1-1" </w:instrText>
          </w:r>
          <w:r>
            <w:rPr>
              <w:rStyle w:val="IndexLink"/>
            </w:rPr>
            <w:fldChar w:fldCharType="separate"/>
          </w:r>
          <w:hyperlink w:anchor="__RefHeading___Toc836_2594690726">
            <w:r>
              <w:rPr>
                <w:rStyle w:val="IndexLink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38_2594690726">
            <w:r>
              <w:rPr>
                <w:rStyle w:val="IndexLink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40_2594690726">
            <w:r>
              <w:rPr>
                <w:rStyle w:val="IndexLink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42_2594690726">
            <w:r>
              <w:rPr>
                <w:rStyle w:val="IndexLink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44_2594690726">
            <w:r>
              <w:rPr>
                <w:rStyle w:val="IndexLink"/>
              </w:rPr>
              <w:t>5. Рекомендации пользователю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46_2594690726">
            <w:r>
              <w:rPr>
                <w:rStyle w:val="IndexLink"/>
              </w:rPr>
              <w:t>6. Рекомендации программисту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48_2594690726">
            <w:r>
              <w:rPr>
                <w:rStyle w:val="IndexLink"/>
              </w:rPr>
              <w:t>7. Контрольный пример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50_2594690726">
            <w:r>
              <w:rPr>
                <w:rStyle w:val="IndexLink"/>
              </w:rPr>
              <w:t>8. Заключение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852_2594690726">
            <w:r>
              <w:rPr>
                <w:rStyle w:val="IndexLink"/>
              </w:rPr>
              <w:t>9. Литература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794_1655828954">
            <w:r>
              <w:rPr>
                <w:rStyle w:val="IndexLink"/>
              </w:rPr>
              <w:t>https://habr.com/ru/articles/111266/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19" w:leader="dot"/>
            </w:tabs>
            <w:rPr/>
          </w:pPr>
          <w:hyperlink w:anchor="__RefHeading___Toc796_1655828954">
            <w:r>
              <w:rPr>
                <w:rStyle w:val="IndexLink"/>
              </w:rPr>
              <w:t>https://ru.wikipedia.org/wiki/Сигнал_(Unix)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TextBody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bookmarkStart w:id="2" w:name="docs-internal-guid-65c48d63-7fff-bc3c-e6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Разработать системный инструмент, который будет использоваться для аудита и мониторинга системы Linux.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Heading4"/>
        <w:numPr>
          <w:ilvl w:val="3"/>
          <w:numId w:val="1"/>
        </w:numPr>
        <w:rPr/>
      </w:pPr>
      <w:bookmarkStart w:id="5" w:name="__RefHeading___Toc776_1655828954"/>
      <w:bookmarkEnd w:id="5"/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мониторинга системных вызовов в процессах.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Параметризированный запуск.</w:t>
      </w:r>
    </w:p>
    <w:p>
      <w:pPr>
        <w:pStyle w:val="Heading4"/>
        <w:numPr>
          <w:ilvl w:val="3"/>
          <w:numId w:val="1"/>
        </w:numPr>
        <w:rPr/>
      </w:pPr>
      <w:bookmarkStart w:id="6" w:name="__RefHeading___Toc778_1655828954"/>
      <w:bookmarkEnd w:id="6"/>
      <w:r>
        <w:rPr>
          <w:rStyle w:val="StrongEmphasis"/>
          <w:rFonts w:ascii="Times new roman" w:hAnsi="Times new roman"/>
          <w:b/>
          <w:sz w:val="28"/>
          <w:szCs w:val="28"/>
        </w:rPr>
        <w:t>Работа с ptrace: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ptrace.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ptrace в проект.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ошибок.</w:t>
      </w:r>
    </w:p>
    <w:p>
      <w:pPr>
        <w:pStyle w:val="Heading4"/>
        <w:numPr>
          <w:ilvl w:val="3"/>
          <w:numId w:val="1"/>
        </w:numPr>
        <w:rPr/>
      </w:pPr>
      <w:bookmarkStart w:id="7" w:name="__RefHeading___Toc780_1655828954"/>
      <w:bookmarkEnd w:id="7"/>
      <w:r>
        <w:rPr>
          <w:rStyle w:val="StrongEmphasis"/>
          <w:rFonts w:ascii="Times new roman" w:hAnsi="Times new roman"/>
          <w:b/>
          <w:sz w:val="28"/>
          <w:szCs w:val="28"/>
        </w:rPr>
        <w:t>Логгирование и фильтрация: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способа логгирования.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способов фильтрации.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333333"/>
          <w:spacing w:val="0"/>
          <w:sz w:val="28"/>
          <w:szCs w:val="28"/>
        </w:rPr>
        <w:t>graceful</w:t>
      </w:r>
      <w:r>
        <w:rPr>
          <w:rFonts w:ascii="Times new roman" w:hAnsi="Times new roman"/>
          <w:sz w:val="28"/>
          <w:szCs w:val="28"/>
        </w:rPr>
        <w:t xml:space="preserve"> shutdown с обработкой сигналов.</w:t>
      </w:r>
    </w:p>
    <w:p>
      <w:pPr>
        <w:pStyle w:val="Heading4"/>
        <w:numPr>
          <w:ilvl w:val="3"/>
          <w:numId w:val="1"/>
        </w:numPr>
        <w:rPr>
          <w:rStyle w:val="StrongEmphasis"/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_RefHeading___Toc840_2594690726"/>
      <w:bookmarkStart w:id="9" w:name="_Toc149462506"/>
      <w:bookmarkEnd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9"/>
    </w:p>
    <w:p>
      <w:pPr>
        <w:pStyle w:val="Heading4"/>
        <w:numPr>
          <w:ilvl w:val="3"/>
          <w:numId w:val="1"/>
        </w:numPr>
        <w:rPr/>
      </w:pPr>
      <w:bookmarkStart w:id="10" w:name="__RefHeading___Toc782_1655828954"/>
      <w:bookmarkEnd w:id="10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Ptrace PTRACE_ATTACH</w:t>
      </w:r>
      <w:r>
        <w:rPr>
          <w:rStyle w:val="StrongEmphasis"/>
          <w:rFonts w:ascii="Times new roman" w:hAnsi="Times new roman"/>
          <w:b/>
          <w:color w:val="000000"/>
          <w:sz w:val="28"/>
          <w:szCs w:val="28"/>
          <w:shd w:fill="auto" w:val="clear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Позволяет подключиться к процессу по его pid.</w:t>
      </w:r>
    </w:p>
    <w:p>
      <w:pPr>
        <w:pStyle w:val="Heading4"/>
        <w:numPr>
          <w:ilvl w:val="3"/>
          <w:numId w:val="1"/>
        </w:numPr>
        <w:rPr/>
      </w:pPr>
      <w:bookmarkStart w:id="11" w:name="__RefHeading___Toc784_1655828954"/>
      <w:bookmarkEnd w:id="11"/>
      <w:r>
        <w:rPr>
          <w:rStyle w:val="StrongEmphasis"/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 xml:space="preserve">Ptrace </w:t>
      </w:r>
      <w:r>
        <w:rPr>
          <w:rStyle w:val="StrongEmphasis"/>
          <w:rFonts w:ascii="Times new roman" w:hAnsi="Times new roman"/>
          <w:b/>
          <w:i/>
          <w:iCs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PTRACE_SETOPTIONS</w:t>
      </w:r>
      <w:r>
        <w:rPr>
          <w:rStyle w:val="StrongEmphasis"/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: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Использование системного вызова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ptrace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для установки опций отслеживания для указанного процесса с идентификатором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Heading4"/>
        <w:numPr>
          <w:ilvl w:val="3"/>
          <w:numId w:val="1"/>
        </w:numPr>
        <w:rPr/>
      </w:pPr>
      <w:bookmarkStart w:id="12" w:name="__RefHeading___Toc786_1655828954"/>
      <w:bookmarkEnd w:id="12"/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waitpid: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Ожидание процесса с идентификатором pid.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bookmarkStart w:id="13" w:name="__RefHeading___Toc788_1655828954"/>
      <w:bookmarkEnd w:id="13"/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Ptrace PTRACE_GETREGS: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Системный вызов, который используется для получения значений регистров процессора дочернего процесса.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bookmarkStart w:id="14" w:name="__RefHeading___Toc790_1655828954"/>
      <w:bookmarkEnd w:id="14"/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Ptrace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PTRACE_SYSCALL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Используется для продолжения выполнения процесса, остановленного в результате системного вызова.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bookmarkStart w:id="15" w:name="__RefHeading___Toc792_1655828954"/>
      <w:bookmarkEnd w:id="15"/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Ptrace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PTRACE_DETACH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Отключается от процесса.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6" w:name="__RefHeading___Toc842_2594690726"/>
      <w:bookmarkStart w:id="17" w:name="_Toc149462507"/>
      <w:bookmarkEnd w:id="1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17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«main</w:t>
      </w:r>
      <w:r>
        <w:rPr>
          <w:i/>
          <w:iCs/>
          <w:sz w:val="28"/>
          <w:szCs w:val="28"/>
          <w:lang w:val="en-US"/>
        </w:rPr>
        <w:t>.cpp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«main</w:t>
      </w:r>
      <w:r>
        <w:rPr>
          <w:i/>
          <w:iCs/>
          <w:sz w:val="24"/>
          <w:szCs w:val="24"/>
          <w:lang w:val="en-US"/>
        </w:rPr>
        <w:t>.cpp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onSigterm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int signum – номер сигнала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сигнала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SIGINT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(Ctrl+C). Детачит процесс, используя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ptrace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, и выводит сообщение о детаче.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initPidArg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int argc, char** argv – аргументы main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Инициализация PID из аргументов командной строки.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getFormatTimestamp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Генерирует отформатированную временную метку в формате "%d.%m.%YT%H:%M:%S".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getPrefix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int pid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Генерирует префикс для логгирования, включая PID и временную метку.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logSystemCall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unsigned long long system_code -  Код системного вызова.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int pid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Логгирует информацию о системном вызове.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logCommand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const char* line - Строка с информацией о команде.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int pid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Логгирует сообщения мониторинга.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ptraceInit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int pid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Инициализация отслеживания процесса с использованием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ptrace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/>
        <w:ind w:left="0" w:hanging="0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8" w:name="__RefHeading___Toc844_2594690726"/>
      <w:bookmarkStart w:id="19" w:name="_Toc149462508"/>
      <w:bookmarkEnd w:id="1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9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https://github.com/v131v/linux_labs_3_sem/blob/main/lab3/README.md</w:t>
        </w:r>
      </w:hyperlink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0" w:name="__RefHeading___Toc846_2594690726"/>
      <w:bookmarkStart w:id="21" w:name="_Toc149462509"/>
      <w:bookmarkEnd w:id="2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21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Компилятор c++, поддерживающий 11 стандарт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 linux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Могут потребоваться права sudo</w:t>
      </w:r>
    </w:p>
    <w:p>
      <w:pPr>
        <w:pStyle w:val="TextBody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2" w:name="__RefHeading___Toc848_2594690726"/>
      <w:bookmarkStart w:id="23" w:name="_Toc149462510"/>
      <w:bookmarkEnd w:id="2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23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40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audit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4775" cy="45453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4" w:name="__RefHeading___Toc850_2594690726"/>
      <w:bookmarkStart w:id="25" w:name="_Toc149462511"/>
      <w:bookmarkEnd w:id="2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25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В ходе выполнения лабораторной работы был реализован механизм отслеживания системных вызовов процесса на уровне системного вызова с использованием библиотеки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ptrace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Программа успешно прикрепляется к целевому процессу, следит за его системными вызовами и логгирует информацию о них. Использование сигнала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SIGINT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(Ctrl+C) обеспечивает корректное завершение программы и детач процесса.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left"/>
        <w:rPr/>
      </w:pPr>
      <w:hyperlink r:id="rId5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</w:t>
        </w:r>
      </w:hyperlink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26" w:name="__RefHeading___Toc852_2594690726"/>
      <w:bookmarkEnd w:id="26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bookmarkStart w:id="27" w:name="__RefHeading___Toc794_1655828954"/>
      <w:bookmarkEnd w:id="27"/>
      <w:r>
        <w:rPr>
          <w:rStyle w:val="InternetLink"/>
          <w:sz w:val="28"/>
          <w:szCs w:val="28"/>
        </w:rPr>
        <w:t>https://habr.com/ru/articles/111266/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6">
        <w:bookmarkStart w:id="28" w:name="__RefHeading___Toc796_1655828954"/>
        <w:bookmarkEnd w:id="28"/>
        <w:r>
          <w:rPr>
            <w:rStyle w:val="InternetLink"/>
            <w:sz w:val="28"/>
            <w:szCs w:val="28"/>
          </w:rPr>
          <w:t>https://ru.wikipedia.org/wiki/Сигнал_(Unix)</w:t>
        </w:r>
      </w:hyperlink>
    </w:p>
    <w:sectPr>
      <w:type w:val="nextPage"/>
      <w:pgSz w:w="11906" w:h="16838"/>
      <w:pgMar w:left="1701" w:right="567" w:gutter="0" w:header="0" w:top="1134" w:footer="0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4">
    <w:name w:val="TOC 4"/>
    <w:basedOn w:val="Index"/>
    <w:pPr>
      <w:tabs>
        <w:tab w:val="clear" w:pos="708"/>
        <w:tab w:val="right" w:pos="9369" w:leader="dot"/>
      </w:tabs>
      <w:ind w:left="85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131v/linux_labs_3_sem/blob/main/lab3/README.m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v131v/linux_labs_3_sem/tree/main/lab2" TargetMode="External"/><Relationship Id="rId6" Type="http://schemas.openxmlformats.org/officeDocument/2006/relationships/hyperlink" Target="https://github.com/jtilly/inih/blob/master/INIReader.h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Application>LibreOffice/7.3.7.2$Linux_X86_64 LibreOffice_project/30$Build-2</Application>
  <AppVersion>15.0000</AppVersion>
  <Pages>6</Pages>
  <Words>429</Words>
  <Characters>3179</Characters>
  <CharactersWithSpaces>3498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2024-02-26T16:17:15Z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