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ETL Metadata Integration Platform</w:t>
      </w:r>
    </w:p>
    <w:p>
      <w:pPr>
        <w:pStyle w:val="Title"/>
      </w:pPr>
      <w:r>
        <w:t xml:space="preserve">Project Proposal</w:t>
      </w:r>
    </w:p>
    <w:p>
      <w:pPr>
        <w:spacing w:before="400" w:after="400"/>
      </w:pPr>
    </w:p>
    <w:p>
      <w:pPr>
        <w:jc w:val="center"/>
      </w:pPr>
      <w:r>
        <w:rPr>
          <w:i/>
          <w:iCs/>
          <w:sz w:val="24"/>
          <w:szCs w:val="24"/>
        </w:rPr>
        <w:t xml:space="preserve">Prepared for: Enterprise Data Management Team</w:t>
      </w:r>
    </w:p>
    <w:p>
      <w:pPr>
        <w:spacing w:after="600"/>
        <w:jc w:val="center"/>
      </w:pPr>
      <w:r>
        <w:rPr>
          <w:i/>
          <w:iCs/>
          <w:sz w:val="24"/>
          <w:szCs w:val="24"/>
        </w:rPr>
        <w:t xml:space="preserve">December 4, 2025</w:t>
      </w:r>
    </w:p>
    <w:p>
      <w:r>
        <w:br w:type="page"/>
      </w:r>
    </w:p>
    <w:p>
      <w:pPr>
        <w:pStyle w:val="Heading1"/>
      </w:pPr>
      <w:r>
        <w:t xml:space="preserve">1. Executive Summary</w:t>
      </w:r>
    </w:p>
    <w:p>
      <w:pPr>
        <w:spacing w:after="200"/>
      </w:pPr>
      <w:r>
        <w:t xml:space="preserve">This proposal outlines the development of a centralized ETL Metadata Integration Platform to consolidate batch job status information from 1000+ ETL jobs deployed across three enterprise platforms: Autosys, Apache Airflow, and Ansible Tower. The platform will provide unified visibility, monitoring, and Service Level Agreement (SLA) management for all ETL operations across on-premises, cloud, and hybrid environments.</w:t>
      </w:r>
    </w:p>
    <w:p>
      <w:pPr>
        <w:pStyle w:val="Heading1"/>
      </w:pPr>
      <w:r>
        <w:t xml:space="preserve">2. Business Challenge</w:t>
      </w:r>
    </w:p>
    <w:p>
      <w:pPr>
        <w:spacing w:after="200"/>
      </w:pPr>
      <w:r>
        <w:t xml:space="preserve">Our organization currently manages approximately 1000 ETL batch jobs distributed across three heterogeneous platforms. This fragmentation creates significant challenges in operational visibility, performance monitoring, and compliance management. Each platform operates independently with its own monitoring interface, making it difficult to gain holistic insights into our data pipeline health and performance.</w:t>
      </w:r>
    </w:p>
    <w:p>
      <w:pPr>
        <w:pStyle w:val="Heading2"/>
      </w:pPr>
      <w:r>
        <w:t xml:space="preserve">2.1 Current State Challenges</w:t>
      </w:r>
    </w:p>
    <w:p>
      <w:pPr>
        <w:pStyle w:val="ListParagraph"/>
        <w:numPr>
          <w:ilvl w:val="0"/>
          <w:numId w:val="2"/>
        </w:numPr>
      </w:pPr>
      <w:r>
        <w:t xml:space="preserve">No unified view of ETL job status across platforms</w:t>
      </w:r>
    </w:p>
    <w:p>
      <w:pPr>
        <w:pStyle w:val="ListParagraph"/>
        <w:numPr>
          <w:ilvl w:val="0"/>
          <w:numId w:val="2"/>
        </w:numPr>
      </w:pPr>
      <w:r>
        <w:t xml:space="preserve">Manual effort required to monitor multiple systems</w:t>
      </w:r>
    </w:p>
    <w:p>
      <w:pPr>
        <w:pStyle w:val="ListParagraph"/>
        <w:numPr>
          <w:ilvl w:val="0"/>
          <w:numId w:val="2"/>
        </w:numPr>
      </w:pPr>
      <w:r>
        <w:t xml:space="preserve">Inconsistent SLA tracking and enforcement</w:t>
      </w:r>
    </w:p>
    <w:p>
      <w:pPr>
        <w:pStyle w:val="ListParagraph"/>
        <w:numPr>
          <w:ilvl w:val="0"/>
          <w:numId w:val="2"/>
        </w:numPr>
      </w:pPr>
      <w:r>
        <w:t xml:space="preserve">Limited ability to perform cross-platform analytics</w:t>
      </w:r>
    </w:p>
    <w:p>
      <w:pPr>
        <w:pStyle w:val="ListParagraph"/>
        <w:numPr>
          <w:ilvl w:val="0"/>
          <w:numId w:val="2"/>
        </w:numPr>
        <w:spacing w:after="200"/>
      </w:pPr>
      <w:r>
        <w:t xml:space="preserve">Delayed incident response due to scattered information</w:t>
      </w:r>
    </w:p>
    <w:p>
      <w:pPr>
        <w:pStyle w:val="Heading1"/>
      </w:pPr>
      <w:r>
        <w:t xml:space="preserve">3. Proposed Solution Overview</w:t>
      </w:r>
    </w:p>
    <w:p>
      <w:pPr>
        <w:spacing w:after="200"/>
      </w:pPr>
      <w:r>
        <w:t xml:space="preserve">We propose developing a web-based ETL Metadata Integration Platform that aggregates job metadata from all three platforms into a centralized repository. This platform will provide real-time visibility, historical analytics, SLA monitoring, and alerting capabilities through a modern web interface accessible to operations, development, and business stakeholders.</w:t>
      </w:r>
    </w:p>
    <w:p>
      <w:pPr>
        <w:pStyle w:val="Heading1"/>
      </w:pPr>
      <w:r>
        <w:t xml:space="preserve">4. Platform API Capabilities Assessment</w:t>
      </w:r>
    </w:p>
    <w:p>
      <w:pPr>
        <w:spacing w:after="200"/>
      </w:pPr>
      <w:r>
        <w:t xml:space="preserve">A critical consideration for our solution design is the availability and maturity of native API endpoints provided by each platform. Understanding these capabilities will inform our integration approach and technical architecture.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2280"/>
        <w:gridCol w:w="2280"/>
        <w:gridCol w:w="2000"/>
      </w:tblGrid>
      <w:tr>
        <w:trPr>
          <w:tblHeader/>
        </w:trPr>
        <w:tc>
          <w:tcPr>
            <w:tcW w:type="dxa" w:w="280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Platform</w:t>
            </w:r>
          </w:p>
        </w:tc>
        <w:tc>
          <w:tcPr>
            <w:tcW w:type="dxa" w:w="228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REST API</w:t>
            </w:r>
          </w:p>
        </w:tc>
        <w:tc>
          <w:tcPr>
            <w:tcW w:type="dxa" w:w="228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Maturity</w:t>
            </w:r>
          </w:p>
        </w:tc>
        <w:tc>
          <w:tcPr>
            <w:tcW w:type="dxa" w:w="200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Integration Approach</w:t>
            </w:r>
          </w:p>
        </w:tc>
      </w:tr>
      <w:tr>
        <w:tc>
          <w:tcPr>
            <w:tcW w:type="dxa" w:w="2800"/>
            <w:tcBorders>
              <w:top w:val="single" w:color="CCCCCC" w:sz="1"/>
              <w:left w:val="single" w:color="CCCCCC" w:sz="1"/>
              <w:bottom w:val="single" w:color="CCCCCC" w:sz="1"/>
              <w:right w:val="single" w:color="CCCCCC" w:sz="1"/>
            </w:tcBorders>
          </w:tcPr>
          <w:p>
            <w:r>
              <w:rPr>
                <w:b/>
                <w:bCs/>
              </w:rPr>
              <w:t xml:space="preserve">Autosys</w:t>
            </w:r>
          </w:p>
        </w:tc>
        <w:tc>
          <w:tcPr>
            <w:tcW w:type="dxa" w:w="2280"/>
            <w:tcBorders>
              <w:top w:val="single" w:color="CCCCCC" w:sz="1"/>
              <w:left w:val="single" w:color="CCCCCC" w:sz="1"/>
              <w:bottom w:val="single" w:color="CCCCCC" w:sz="1"/>
              <w:right w:val="single" w:color="CCCCCC" w:sz="1"/>
            </w:tcBorders>
          </w:tcPr>
          <w:p>
            <w:pPr>
              <w:jc w:val="center"/>
            </w:pPr>
            <w:r>
              <w:rPr>
                <w:color w:val="C00000"/>
              </w:rPr>
              <w:t xml:space="preserve">No native</w:t>
            </w:r>
          </w:p>
        </w:tc>
        <w:tc>
          <w:tcPr>
            <w:tcW w:type="dxa" w:w="2280"/>
            <w:tcBorders>
              <w:top w:val="single" w:color="CCCCCC" w:sz="1"/>
              <w:left w:val="single" w:color="CCCCCC" w:sz="1"/>
              <w:bottom w:val="single" w:color="CCCCCC" w:sz="1"/>
              <w:right w:val="single" w:color="CCCCCC" w:sz="1"/>
            </w:tcBorders>
          </w:tcPr>
          <w:p>
            <w:pPr>
              <w:jc w:val="center"/>
            </w:pPr>
            <w:r>
              <w:t xml:space="preserve">Legacy</w:t>
            </w:r>
          </w:p>
        </w:tc>
        <w:tc>
          <w:tcPr>
            <w:tcW w:type="dxa" w:w="2000"/>
            <w:tcBorders>
              <w:top w:val="single" w:color="CCCCCC" w:sz="1"/>
              <w:left w:val="single" w:color="CCCCCC" w:sz="1"/>
              <w:bottom w:val="single" w:color="CCCCCC" w:sz="1"/>
              <w:right w:val="single" w:color="CCCCCC" w:sz="1"/>
            </w:tcBorders>
          </w:tcPr>
          <w:p>
            <w:pPr>
              <w:jc w:val="center"/>
            </w:pPr>
            <w:r>
              <w:t xml:space="preserve">Database or CLI wrapper</w:t>
            </w:r>
          </w:p>
        </w:tc>
      </w:tr>
      <w:tr>
        <w:tc>
          <w:tcPr>
            <w:tcW w:type="dxa" w:w="2800"/>
            <w:tcBorders>
              <w:top w:val="single" w:color="CCCCCC" w:sz="1"/>
              <w:left w:val="single" w:color="CCCCCC" w:sz="1"/>
              <w:bottom w:val="single" w:color="CCCCCC" w:sz="1"/>
              <w:right w:val="single" w:color="CCCCCC" w:sz="1"/>
            </w:tcBorders>
          </w:tcPr>
          <w:p>
            <w:r>
              <w:rPr>
                <w:b/>
                <w:bCs/>
              </w:rPr>
              <w:t xml:space="preserve">Apache Airflow</w:t>
            </w:r>
          </w:p>
        </w:tc>
        <w:tc>
          <w:tcPr>
            <w:tcW w:type="dxa" w:w="2280"/>
            <w:tcBorders>
              <w:top w:val="single" w:color="CCCCCC" w:sz="1"/>
              <w:left w:val="single" w:color="CCCCCC" w:sz="1"/>
              <w:bottom w:val="single" w:color="CCCCCC" w:sz="1"/>
              <w:right w:val="single" w:color="CCCCCC" w:sz="1"/>
            </w:tcBorders>
          </w:tcPr>
          <w:p>
            <w:pPr>
              <w:jc w:val="center"/>
            </w:pPr>
            <w:r>
              <w:rPr>
                <w:color w:val="00B050"/>
              </w:rPr>
              <w:t xml:space="preserve">Yes (v2.0+)</w:t>
            </w:r>
          </w:p>
        </w:tc>
        <w:tc>
          <w:tcPr>
            <w:tcW w:type="dxa" w:w="2280"/>
            <w:tcBorders>
              <w:top w:val="single" w:color="CCCCCC" w:sz="1"/>
              <w:left w:val="single" w:color="CCCCCC" w:sz="1"/>
              <w:bottom w:val="single" w:color="CCCCCC" w:sz="1"/>
              <w:right w:val="single" w:color="CCCCCC" w:sz="1"/>
            </w:tcBorders>
          </w:tcPr>
          <w:p>
            <w:pPr>
              <w:jc w:val="center"/>
            </w:pPr>
            <w:r>
              <w:t xml:space="preserve">Modern</w:t>
            </w:r>
          </w:p>
        </w:tc>
        <w:tc>
          <w:tcPr>
            <w:tcW w:type="dxa" w:w="2000"/>
            <w:tcBorders>
              <w:top w:val="single" w:color="CCCCCC" w:sz="1"/>
              <w:left w:val="single" w:color="CCCCCC" w:sz="1"/>
              <w:bottom w:val="single" w:color="CCCCCC" w:sz="1"/>
              <w:right w:val="single" w:color="CCCCCC" w:sz="1"/>
            </w:tcBorders>
          </w:tcPr>
          <w:p>
            <w:pPr>
              <w:jc w:val="center"/>
            </w:pPr>
            <w:r>
              <w:t xml:space="preserve">Direct REST API</w:t>
            </w:r>
          </w:p>
        </w:tc>
      </w:tr>
      <w:tr>
        <w:tc>
          <w:tcPr>
            <w:tcW w:type="dxa" w:w="2800"/>
            <w:tcBorders>
              <w:top w:val="single" w:color="CCCCCC" w:sz="1"/>
              <w:left w:val="single" w:color="CCCCCC" w:sz="1"/>
              <w:bottom w:val="single" w:color="CCCCCC" w:sz="1"/>
              <w:right w:val="single" w:color="CCCCCC" w:sz="1"/>
            </w:tcBorders>
          </w:tcPr>
          <w:p>
            <w:r>
              <w:rPr>
                <w:b/>
                <w:bCs/>
              </w:rPr>
              <w:t xml:space="preserve">Ansible Tower/AWX</w:t>
            </w:r>
          </w:p>
        </w:tc>
        <w:tc>
          <w:tcPr>
            <w:tcW w:type="dxa" w:w="2280"/>
            <w:tcBorders>
              <w:top w:val="single" w:color="CCCCCC" w:sz="1"/>
              <w:left w:val="single" w:color="CCCCCC" w:sz="1"/>
              <w:bottom w:val="single" w:color="CCCCCC" w:sz="1"/>
              <w:right w:val="single" w:color="CCCCCC" w:sz="1"/>
            </w:tcBorders>
          </w:tcPr>
          <w:p>
            <w:pPr>
              <w:jc w:val="center"/>
            </w:pPr>
            <w:r>
              <w:rPr>
                <w:color w:val="00B050"/>
              </w:rPr>
              <w:t xml:space="preserve">Yes</w:t>
            </w:r>
          </w:p>
        </w:tc>
        <w:tc>
          <w:tcPr>
            <w:tcW w:type="dxa" w:w="2280"/>
            <w:tcBorders>
              <w:top w:val="single" w:color="CCCCCC" w:sz="1"/>
              <w:left w:val="single" w:color="CCCCCC" w:sz="1"/>
              <w:bottom w:val="single" w:color="CCCCCC" w:sz="1"/>
              <w:right w:val="single" w:color="CCCCCC" w:sz="1"/>
            </w:tcBorders>
          </w:tcPr>
          <w:p>
            <w:pPr>
              <w:jc w:val="center"/>
            </w:pPr>
            <w:r>
              <w:t xml:space="preserve">Mature</w:t>
            </w:r>
          </w:p>
        </w:tc>
        <w:tc>
          <w:tcPr>
            <w:tcW w:type="dxa" w:w="2000"/>
            <w:tcBorders>
              <w:top w:val="single" w:color="CCCCCC" w:sz="1"/>
              <w:left w:val="single" w:color="CCCCCC" w:sz="1"/>
              <w:bottom w:val="single" w:color="CCCCCC" w:sz="1"/>
              <w:right w:val="single" w:color="CCCCCC" w:sz="1"/>
            </w:tcBorders>
          </w:tcPr>
          <w:p>
            <w:pPr>
              <w:jc w:val="center"/>
            </w:pPr>
            <w:r>
              <w:t xml:space="preserve">Direct REST API</w:t>
            </w:r>
          </w:p>
        </w:tc>
      </w:tr>
    </w:tbl>
    <w:p>
      <w:pPr>
        <w:spacing w:before="200" w:after="200"/>
      </w:pPr>
    </w:p>
    <w:p>
      <w:pPr>
        <w:pStyle w:val="Heading2"/>
      </w:pPr>
      <w:r>
        <w:t xml:space="preserve">4.1 Platform-Specific API Details</w:t>
      </w:r>
    </w:p>
    <w:p>
      <w:pPr>
        <w:pStyle w:val="Heading3"/>
      </w:pPr>
      <w:r>
        <w:t xml:space="preserve">Autosys</w:t>
      </w:r>
    </w:p>
    <w:p>
      <w:pPr>
        <w:spacing w:after="100"/>
      </w:pPr>
      <w:r>
        <w:t xml:space="preserve">Autosys does not provide a native REST API. Integration options include:</w:t>
      </w:r>
    </w:p>
    <w:p>
      <w:pPr>
        <w:pStyle w:val="ListParagraph"/>
        <w:numPr>
          <w:ilvl w:val="0"/>
          <w:numId w:val="2"/>
        </w:numPr>
      </w:pPr>
      <w:r>
        <w:t xml:space="preserve">Direct database queries to Autosys repository (Sybase, Oracle, or SQL Server)</w:t>
      </w:r>
    </w:p>
    <w:p>
      <w:pPr>
        <w:pStyle w:val="ListParagraph"/>
        <w:numPr>
          <w:ilvl w:val="0"/>
          <w:numId w:val="2"/>
        </w:numPr>
      </w:pPr>
      <w:r>
        <w:t xml:space="preserve">Command-line interface tools (autorep, sendevent) wrapped in REST services</w:t>
      </w:r>
    </w:p>
    <w:p>
      <w:pPr>
        <w:pStyle w:val="ListParagraph"/>
        <w:numPr>
          <w:ilvl w:val="0"/>
          <w:numId w:val="2"/>
        </w:numPr>
        <w:spacing w:after="200"/>
      </w:pPr>
      <w:r>
        <w:t xml:space="preserve">Autosys Application External Interface API (AEAPI) requiring Java/C development</w:t>
      </w:r>
    </w:p>
    <w:p>
      <w:pPr>
        <w:pStyle w:val="Heading3"/>
      </w:pPr>
      <w:r>
        <w:t xml:space="preserve">Apache Airflow</w:t>
      </w:r>
    </w:p>
    <w:p>
      <w:pPr>
        <w:spacing w:after="100"/>
      </w:pPr>
      <w:r>
        <w:t xml:space="preserve">Airflow 2.0+ provides a comprehensive REST API with full OpenAPI documentation. Key capabilities include:</w:t>
      </w:r>
    </w:p>
    <w:p>
      <w:pPr>
        <w:pStyle w:val="ListParagraph"/>
        <w:numPr>
          <w:ilvl w:val="0"/>
          <w:numId w:val="2"/>
        </w:numPr>
      </w:pPr>
      <w:r>
        <w:t xml:space="preserve">Query DAG runs with filtering and pagination</w:t>
      </w:r>
    </w:p>
    <w:p>
      <w:pPr>
        <w:pStyle w:val="ListParagraph"/>
        <w:numPr>
          <w:ilvl w:val="0"/>
          <w:numId w:val="2"/>
        </w:numPr>
      </w:pPr>
      <w:r>
        <w:t xml:space="preserve">Retrieve task instance details and execution history</w:t>
      </w:r>
    </w:p>
    <w:p>
      <w:pPr>
        <w:pStyle w:val="ListParagraph"/>
        <w:numPr>
          <w:ilvl w:val="0"/>
          <w:numId w:val="2"/>
        </w:numPr>
      </w:pPr>
      <w:r>
        <w:t xml:space="preserve">Access execution logs and metadata</w:t>
      </w:r>
    </w:p>
    <w:p>
      <w:pPr>
        <w:pStyle w:val="ListParagraph"/>
        <w:numPr>
          <w:ilvl w:val="0"/>
          <w:numId w:val="2"/>
        </w:numPr>
        <w:spacing w:after="200"/>
      </w:pPr>
      <w:r>
        <w:t xml:space="preserve">Multiple authentication methods (OAuth, Basic Auth, Kerberos)</w:t>
      </w:r>
    </w:p>
    <w:p>
      <w:pPr>
        <w:pStyle w:val="Heading3"/>
      </w:pPr>
      <w:r>
        <w:t xml:space="preserve">Ansible Tower / AWX</w:t>
      </w:r>
    </w:p>
    <w:p>
      <w:pPr>
        <w:spacing w:after="100"/>
      </w:pPr>
      <w:r>
        <w:t xml:space="preserve">Ansible Tower and AWX provide mature REST APIs with complete functionality coverage:</w:t>
      </w:r>
    </w:p>
    <w:p>
      <w:pPr>
        <w:pStyle w:val="ListParagraph"/>
        <w:numPr>
          <w:ilvl w:val="0"/>
          <w:numId w:val="2"/>
        </w:numPr>
      </w:pPr>
      <w:r>
        <w:t xml:space="preserve">List and query all job executions with filtering</w:t>
      </w:r>
    </w:p>
    <w:p>
      <w:pPr>
        <w:pStyle w:val="ListParagraph"/>
        <w:numPr>
          <w:ilvl w:val="0"/>
          <w:numId w:val="2"/>
        </w:numPr>
      </w:pPr>
      <w:r>
        <w:t xml:space="preserve">Retrieve job template and playbook details</w:t>
      </w:r>
    </w:p>
    <w:p>
      <w:pPr>
        <w:pStyle w:val="ListParagraph"/>
        <w:numPr>
          <w:ilvl w:val="0"/>
          <w:numId w:val="2"/>
        </w:numPr>
      </w:pPr>
      <w:r>
        <w:t xml:space="preserve">Access task-level execution events</w:t>
      </w:r>
    </w:p>
    <w:p>
      <w:pPr>
        <w:pStyle w:val="ListParagraph"/>
        <w:numPr>
          <w:ilvl w:val="0"/>
          <w:numId w:val="2"/>
        </w:numPr>
        <w:spacing w:after="200"/>
      </w:pPr>
      <w:r>
        <w:t xml:space="preserve">Token-based and session-based authentication</w:t>
      </w:r>
    </w:p>
    <w:p>
      <w:r>
        <w:br w:type="page"/>
      </w:r>
    </w:p>
    <w:p>
      <w:pPr>
        <w:pStyle w:val="Heading1"/>
      </w:pPr>
      <w:r>
        <w:t xml:space="preserve">5. Integration Architecture Approaches</w:t>
      </w:r>
    </w:p>
    <w:p>
      <w:pPr>
        <w:spacing w:after="200"/>
      </w:pPr>
      <w:r>
        <w:t xml:space="preserve">We have evaluated multiple architectural approaches for integrating with the three platforms. The following sections detail two primary approaches with comprehensive analysis of their respective advantages and limitations.</w:t>
      </w:r>
    </w:p>
    <w:p>
      <w:pPr>
        <w:pStyle w:val="Heading2"/>
      </w:pPr>
      <w:r>
        <w:t xml:space="preserve">5.1 Approach 1: Agent-Based Collection with Central API Gateway</w:t>
      </w:r>
    </w:p>
    <w:p>
      <w:pPr>
        <w:pStyle w:val="Heading3"/>
      </w:pPr>
      <w:r>
        <w:t xml:space="preserve">Architecture Overview</w:t>
      </w:r>
    </w:p>
    <w:p>
      <w:pPr>
        <w:spacing w:after="200"/>
      </w:pPr>
      <w:r>
        <w:t xml:space="preserve">This approach deploys lightweight collection agents on each platform that continuously poll for job metadata and push normalized data to a central API gateway. The gateway exposes a unified REST API that the web portal consumes for displaying job status and metrics.</w:t>
      </w:r>
    </w:p>
    <w:p>
      <w:pPr>
        <w:pStyle w:val="Heading3"/>
      </w:pPr>
      <w:r>
        <w:t xml:space="preserve">Technical Implementation</w:t>
      </w:r>
    </w:p>
    <w:p>
      <w:pPr>
        <w:pStyle w:val="ListParagraph"/>
        <w:numPr>
          <w:ilvl w:val="0"/>
          <w:numId w:val="2"/>
        </w:numPr>
      </w:pPr>
      <w:r>
        <w:rPr>
          <w:b/>
          <w:bCs/>
        </w:rPr>
        <w:t xml:space="preserve">Autosys Agent: </w:t>
      </w:r>
      <w:r>
        <w:t xml:space="preserve">Queries Autosys database or executes autorep commands at configurable intervals</w:t>
      </w:r>
    </w:p>
    <w:p>
      <w:pPr>
        <w:pStyle w:val="ListParagraph"/>
        <w:numPr>
          <w:ilvl w:val="0"/>
          <w:numId w:val="2"/>
        </w:numPr>
      </w:pPr>
      <w:r>
        <w:rPr>
          <w:b/>
          <w:bCs/>
        </w:rPr>
        <w:t xml:space="preserve">Airflow Agent: </w:t>
      </w:r>
      <w:r>
        <w:t xml:space="preserve">Consumes Airflow REST API to retrieve DAG runs and task instances</w:t>
      </w:r>
    </w:p>
    <w:p>
      <w:pPr>
        <w:pStyle w:val="ListParagraph"/>
        <w:numPr>
          <w:ilvl w:val="0"/>
          <w:numId w:val="2"/>
        </w:numPr>
      </w:pPr>
      <w:r>
        <w:rPr>
          <w:b/>
          <w:bCs/>
        </w:rPr>
        <w:t xml:space="preserve">Ansible Agent: </w:t>
      </w:r>
      <w:r>
        <w:t xml:space="preserve">Leverages Tower/AWX REST API for job template execution data</w:t>
      </w:r>
    </w:p>
    <w:p>
      <w:pPr>
        <w:pStyle w:val="ListParagraph"/>
        <w:numPr>
          <w:ilvl w:val="0"/>
          <w:numId w:val="2"/>
        </w:numPr>
      </w:pPr>
      <w:r>
        <w:rPr>
          <w:b/>
          <w:bCs/>
        </w:rPr>
        <w:t xml:space="preserve">Central Gateway: </w:t>
      </w:r>
      <w:r>
        <w:t xml:space="preserve">REST API with normalized schema providing unified job metadata</w:t>
      </w:r>
    </w:p>
    <w:p>
      <w:pPr>
        <w:pStyle w:val="ListParagraph"/>
        <w:numPr>
          <w:ilvl w:val="0"/>
          <w:numId w:val="2"/>
        </w:numPr>
        <w:spacing w:after="200"/>
      </w:pPr>
      <w:r>
        <w:rPr>
          <w:b/>
          <w:bCs/>
        </w:rPr>
        <w:t xml:space="preserve">Data Store: </w:t>
      </w:r>
      <w:r>
        <w:t xml:space="preserve">Time-series database (InfluxDB) or relational database with Redis caching layer</w:t>
      </w:r>
    </w:p>
    <w:p>
      <w:pPr>
        <w:pStyle w:val="Heading3"/>
      </w:pPr>
      <w:r>
        <w:t xml:space="preserve">Advantages</w:t>
      </w:r>
    </w:p>
    <w:p>
      <w:pPr>
        <w:pStyle w:val="ListParagraph"/>
        <w:numPr>
          <w:ilvl w:val="0"/>
          <w:numId w:val="3"/>
        </w:numPr>
      </w:pPr>
      <w:r>
        <w:rPr>
          <w:b/>
          <w:bCs/>
        </w:rPr>
        <w:t xml:space="preserve">Real-time visibility: </w:t>
      </w:r>
      <w:r>
        <w:t xml:space="preserve">Continuous polling delivers near real-time job status updates</w:t>
      </w:r>
    </w:p>
    <w:p>
      <w:pPr>
        <w:pStyle w:val="ListParagraph"/>
        <w:numPr>
          <w:ilvl w:val="0"/>
          <w:numId w:val="3"/>
        </w:numPr>
      </w:pPr>
      <w:r>
        <w:rPr>
          <w:b/>
          <w:bCs/>
        </w:rPr>
        <w:t xml:space="preserve">Platform independence: </w:t>
      </w:r>
      <w:r>
        <w:t xml:space="preserve">Each agent handles platform-specific integration complexities</w:t>
      </w:r>
    </w:p>
    <w:p>
      <w:pPr>
        <w:pStyle w:val="ListParagraph"/>
        <w:numPr>
          <w:ilvl w:val="0"/>
          <w:numId w:val="3"/>
        </w:numPr>
      </w:pPr>
      <w:r>
        <w:rPr>
          <w:b/>
          <w:bCs/>
        </w:rPr>
        <w:t xml:space="preserve">Extensibility: </w:t>
      </w:r>
      <w:r>
        <w:t xml:space="preserve">New platforms can be integrated by developing additional agents</w:t>
      </w:r>
    </w:p>
    <w:p>
      <w:pPr>
        <w:pStyle w:val="ListParagraph"/>
        <w:numPr>
          <w:ilvl w:val="0"/>
          <w:numId w:val="3"/>
        </w:numPr>
      </w:pPr>
      <w:r>
        <w:rPr>
          <w:b/>
          <w:bCs/>
        </w:rPr>
        <w:t xml:space="preserve">Flexible deployment: </w:t>
      </w:r>
      <w:r>
        <w:t xml:space="preserve">Agents run as containers, system services, or scheduled jobs</w:t>
      </w:r>
    </w:p>
    <w:p>
      <w:pPr>
        <w:pStyle w:val="ListParagraph"/>
        <w:numPr>
          <w:ilvl w:val="0"/>
          <w:numId w:val="3"/>
        </w:numPr>
      </w:pPr>
      <w:r>
        <w:rPr>
          <w:b/>
          <w:bCs/>
        </w:rPr>
        <w:t xml:space="preserve">Historical data access: </w:t>
      </w:r>
      <w:r>
        <w:t xml:space="preserve">Can retrieve complete job history immediately upon deployment</w:t>
      </w:r>
    </w:p>
    <w:p>
      <w:pPr>
        <w:pStyle w:val="ListParagraph"/>
        <w:numPr>
          <w:ilvl w:val="0"/>
          <w:numId w:val="3"/>
        </w:numPr>
        <w:spacing w:after="200"/>
      </w:pPr>
      <w:r>
        <w:rPr>
          <w:b/>
          <w:bCs/>
        </w:rPr>
        <w:t xml:space="preserve">Environment agnostic: </w:t>
      </w:r>
      <w:r>
        <w:t xml:space="preserve">Functions identically across on-premises, cloud, and hybrid environments</w:t>
      </w:r>
    </w:p>
    <w:p>
      <w:pPr>
        <w:pStyle w:val="Heading3"/>
      </w:pPr>
      <w:r>
        <w:t xml:space="preserve">Challenges</w:t>
      </w:r>
    </w:p>
    <w:p>
      <w:pPr>
        <w:pStyle w:val="ListParagraph"/>
        <w:numPr>
          <w:ilvl w:val="0"/>
          <w:numId w:val="4"/>
        </w:numPr>
      </w:pPr>
      <w:r>
        <w:rPr>
          <w:b/>
          <w:bCs/>
        </w:rPr>
        <w:t xml:space="preserve">Maintenance overhead: </w:t>
      </w:r>
      <w:r>
        <w:t xml:space="preserve">Multiple agent codebases require versioning and updates</w:t>
      </w:r>
    </w:p>
    <w:p>
      <w:pPr>
        <w:pStyle w:val="ListParagraph"/>
        <w:numPr>
          <w:ilvl w:val="0"/>
          <w:numId w:val="4"/>
        </w:numPr>
      </w:pPr>
      <w:r>
        <w:rPr>
          <w:b/>
          <w:bCs/>
        </w:rPr>
        <w:t xml:space="preserve">Network dependencies: </w:t>
      </w:r>
      <w:r>
        <w:t xml:space="preserve">Requires stable connectivity between agents and central gateway</w:t>
      </w:r>
    </w:p>
    <w:p>
      <w:pPr>
        <w:pStyle w:val="ListParagraph"/>
        <w:numPr>
          <w:ilvl w:val="0"/>
          <w:numId w:val="4"/>
        </w:numPr>
      </w:pPr>
      <w:r>
        <w:rPr>
          <w:b/>
          <w:bCs/>
        </w:rPr>
        <w:t xml:space="preserve">Performance impact: </w:t>
      </w:r>
      <w:r>
        <w:t xml:space="preserve">Frequent polling may affect source platform performance</w:t>
      </w:r>
    </w:p>
    <w:p>
      <w:pPr>
        <w:pStyle w:val="ListParagraph"/>
        <w:numPr>
          <w:ilvl w:val="0"/>
          <w:numId w:val="4"/>
        </w:numPr>
      </w:pPr>
      <w:r>
        <w:rPr>
          <w:b/>
          <w:bCs/>
        </w:rPr>
        <w:t xml:space="preserve">Deployment complexity: </w:t>
      </w:r>
      <w:r>
        <w:t xml:space="preserve">Agents must be installed and configured on each platform</w:t>
      </w:r>
    </w:p>
    <w:p>
      <w:pPr>
        <w:pStyle w:val="ListParagraph"/>
        <w:numPr>
          <w:ilvl w:val="0"/>
          <w:numId w:val="4"/>
        </w:numPr>
        <w:spacing w:after="200"/>
      </w:pPr>
      <w:r>
        <w:rPr>
          <w:b/>
          <w:bCs/>
        </w:rPr>
        <w:t xml:space="preserve">Synchronization challenges: </w:t>
      </w:r>
      <w:r>
        <w:t xml:space="preserve">Must handle agent failures and ensure data consistency</w:t>
      </w:r>
    </w:p>
    <w:p>
      <w:r>
        <w:br w:type="page"/>
      </w:r>
    </w:p>
    <w:p>
      <w:pPr>
        <w:pStyle w:val="Heading2"/>
      </w:pPr>
      <w:r>
        <w:t xml:space="preserve">5.2 Approach 2: Event-Driven Architecture with Message Queue</w:t>
      </w:r>
    </w:p>
    <w:p>
      <w:pPr>
        <w:pStyle w:val="Heading3"/>
      </w:pPr>
      <w:r>
        <w:t xml:space="preserve">Architecture Overview</w:t>
      </w:r>
    </w:p>
    <w:p>
      <w:pPr>
        <w:spacing w:after="200"/>
      </w:pPr>
      <w:r>
        <w:t xml:space="preserve">This approach implements an event-driven architecture where each platform emits job lifecycle events to a central message broker. Event processors consume these messages, transform them into a unified format, and persist them to a centralized database for consumption by the web portal.</w:t>
      </w:r>
    </w:p>
    <w:p>
      <w:pPr>
        <w:pStyle w:val="Heading3"/>
      </w:pPr>
      <w:r>
        <w:t xml:space="preserve">Technical Implementation</w:t>
      </w:r>
    </w:p>
    <w:p>
      <w:pPr>
        <w:pStyle w:val="ListParagraph"/>
        <w:numPr>
          <w:ilvl w:val="0"/>
          <w:numId w:val="2"/>
        </w:numPr>
      </w:pPr>
      <w:r>
        <w:rPr>
          <w:b/>
          <w:bCs/>
        </w:rPr>
        <w:t xml:space="preserve">Autosys Integration: </w:t>
      </w:r>
      <w:r>
        <w:t xml:space="preserve">Configure job completion triggers or implement event monitoring tools</w:t>
      </w:r>
    </w:p>
    <w:p>
      <w:pPr>
        <w:pStyle w:val="ListParagraph"/>
        <w:numPr>
          <w:ilvl w:val="0"/>
          <w:numId w:val="2"/>
        </w:numPr>
      </w:pPr>
      <w:r>
        <w:rPr>
          <w:b/>
          <w:bCs/>
        </w:rPr>
        <w:t xml:space="preserve">Airflow Integration: </w:t>
      </w:r>
      <w:r>
        <w:t xml:space="preserve">Utilize callback functions (on_success_callback, on_failure_callback) to publish events</w:t>
      </w:r>
    </w:p>
    <w:p>
      <w:pPr>
        <w:pStyle w:val="ListParagraph"/>
        <w:numPr>
          <w:ilvl w:val="0"/>
          <w:numId w:val="2"/>
        </w:numPr>
      </w:pPr>
      <w:r>
        <w:rPr>
          <w:b/>
          <w:bCs/>
        </w:rPr>
        <w:t xml:space="preserve">Ansible Integration: </w:t>
      </w:r>
      <w:r>
        <w:t xml:space="preserve">Configure webhook notifications to publish to message queue</w:t>
      </w:r>
    </w:p>
    <w:p>
      <w:pPr>
        <w:pStyle w:val="ListParagraph"/>
        <w:numPr>
          <w:ilvl w:val="0"/>
          <w:numId w:val="2"/>
        </w:numPr>
      </w:pPr>
      <w:r>
        <w:rPr>
          <w:b/>
          <w:bCs/>
        </w:rPr>
        <w:t xml:space="preserve">Message Broker: </w:t>
      </w:r>
      <w:r>
        <w:t xml:space="preserve">Apache Kafka for high throughput or RabbitMQ for simpler deployment</w:t>
      </w:r>
    </w:p>
    <w:p>
      <w:pPr>
        <w:pStyle w:val="ListParagraph"/>
        <w:numPr>
          <w:ilvl w:val="0"/>
          <w:numId w:val="2"/>
        </w:numPr>
      </w:pPr>
      <w:r>
        <w:rPr>
          <w:b/>
          <w:bCs/>
        </w:rPr>
        <w:t xml:space="preserve">Event Processors: </w:t>
      </w:r>
      <w:r>
        <w:t xml:space="preserve">Microservices that normalize event formats and persist to database</w:t>
      </w:r>
    </w:p>
    <w:p>
      <w:pPr>
        <w:pStyle w:val="ListParagraph"/>
        <w:numPr>
          <w:ilvl w:val="0"/>
          <w:numId w:val="2"/>
        </w:numPr>
        <w:spacing w:after="200"/>
      </w:pPr>
      <w:r>
        <w:rPr>
          <w:b/>
          <w:bCs/>
        </w:rPr>
        <w:t xml:space="preserve">Data Store: </w:t>
      </w:r>
      <w:r>
        <w:t xml:space="preserve">Document store (MongoDB) or data warehouse (Snowflake, BigQuery)</w:t>
      </w:r>
    </w:p>
    <w:p>
      <w:pPr>
        <w:pStyle w:val="Heading3"/>
      </w:pPr>
      <w:r>
        <w:t xml:space="preserve">Advantages</w:t>
      </w:r>
    </w:p>
    <w:p>
      <w:pPr>
        <w:pStyle w:val="ListParagraph"/>
        <w:numPr>
          <w:ilvl w:val="0"/>
          <w:numId w:val="3"/>
        </w:numPr>
      </w:pPr>
      <w:r>
        <w:rPr>
          <w:b/>
          <w:bCs/>
        </w:rPr>
        <w:t xml:space="preserve">True event-driven operation: </w:t>
      </w:r>
      <w:r>
        <w:t xml:space="preserve">No polling overhead, immediate event notification</w:t>
      </w:r>
    </w:p>
    <w:p>
      <w:pPr>
        <w:pStyle w:val="ListParagraph"/>
        <w:numPr>
          <w:ilvl w:val="0"/>
          <w:numId w:val="3"/>
        </w:numPr>
      </w:pPr>
      <w:r>
        <w:rPr>
          <w:b/>
          <w:bCs/>
        </w:rPr>
        <w:t xml:space="preserve">Decoupled architecture: </w:t>
      </w:r>
      <w:r>
        <w:t xml:space="preserve">Source platforms remain independent of consumers</w:t>
      </w:r>
    </w:p>
    <w:p>
      <w:pPr>
        <w:pStyle w:val="ListParagraph"/>
        <w:numPr>
          <w:ilvl w:val="0"/>
          <w:numId w:val="3"/>
        </w:numPr>
      </w:pPr>
      <w:r>
        <w:rPr>
          <w:b/>
          <w:bCs/>
        </w:rPr>
        <w:t xml:space="preserve">Complete audit trail: </w:t>
      </w:r>
      <w:r>
        <w:t xml:space="preserve">Message queue provides comprehensive event history</w:t>
      </w:r>
    </w:p>
    <w:p>
      <w:pPr>
        <w:pStyle w:val="ListParagraph"/>
        <w:numPr>
          <w:ilvl w:val="0"/>
          <w:numId w:val="3"/>
        </w:numPr>
      </w:pPr>
      <w:r>
        <w:rPr>
          <w:b/>
          <w:bCs/>
        </w:rPr>
        <w:t xml:space="preserve">High throughput: </w:t>
      </w:r>
      <w:r>
        <w:t xml:space="preserve">Capable of processing thousands of events per second</w:t>
      </w:r>
    </w:p>
    <w:p>
      <w:pPr>
        <w:pStyle w:val="ListParagraph"/>
        <w:numPr>
          <w:ilvl w:val="0"/>
          <w:numId w:val="3"/>
        </w:numPr>
      </w:pPr>
      <w:r>
        <w:rPr>
          <w:b/>
          <w:bCs/>
        </w:rPr>
        <w:t xml:space="preserve">Replay capability: </w:t>
      </w:r>
      <w:r>
        <w:t xml:space="preserve">Can reprocess historical events for analysis or recovery</w:t>
      </w:r>
    </w:p>
    <w:p>
      <w:pPr>
        <w:pStyle w:val="ListParagraph"/>
        <w:numPr>
          <w:ilvl w:val="0"/>
          <w:numId w:val="3"/>
        </w:numPr>
        <w:spacing w:after="200"/>
      </w:pPr>
      <w:r>
        <w:rPr>
          <w:b/>
          <w:bCs/>
        </w:rPr>
        <w:t xml:space="preserve">Cloud-native compatibility: </w:t>
      </w:r>
      <w:r>
        <w:t xml:space="preserve">Integrates seamlessly with managed services (AWS MSK, Azure Event Hubs)</w:t>
      </w:r>
    </w:p>
    <w:p>
      <w:pPr>
        <w:pStyle w:val="Heading3"/>
      </w:pPr>
      <w:r>
        <w:t xml:space="preserve">Challenges</w:t>
      </w:r>
    </w:p>
    <w:p>
      <w:pPr>
        <w:pStyle w:val="ListParagraph"/>
        <w:numPr>
          <w:ilvl w:val="0"/>
          <w:numId w:val="4"/>
        </w:numPr>
      </w:pPr>
      <w:r>
        <w:rPr>
          <w:b/>
          <w:bCs/>
        </w:rPr>
        <w:t xml:space="preserve">Configuration requirements: </w:t>
      </w:r>
      <w:r>
        <w:t xml:space="preserve">Requires modifying job definitions or platform-level settings</w:t>
      </w:r>
    </w:p>
    <w:p>
      <w:pPr>
        <w:pStyle w:val="ListParagraph"/>
        <w:numPr>
          <w:ilvl w:val="0"/>
          <w:numId w:val="4"/>
        </w:numPr>
      </w:pPr>
      <w:r>
        <w:rPr>
          <w:b/>
          <w:bCs/>
        </w:rPr>
        <w:t xml:space="preserve">Initial complexity: </w:t>
      </w:r>
      <w:r>
        <w:t xml:space="preserve">Message broker infrastructure adds deployment and management overhead</w:t>
      </w:r>
    </w:p>
    <w:p>
      <w:pPr>
        <w:pStyle w:val="ListParagraph"/>
        <w:numPr>
          <w:ilvl w:val="0"/>
          <w:numId w:val="4"/>
        </w:numPr>
      </w:pPr>
      <w:r>
        <w:rPr>
          <w:b/>
          <w:bCs/>
        </w:rPr>
        <w:t xml:space="preserve">Schema evolution: </w:t>
      </w:r>
      <w:r>
        <w:t xml:space="preserve">Requires versioning strategy for event format changes</w:t>
      </w:r>
    </w:p>
    <w:p>
      <w:pPr>
        <w:pStyle w:val="ListParagraph"/>
        <w:numPr>
          <w:ilvl w:val="0"/>
          <w:numId w:val="4"/>
        </w:numPr>
      </w:pPr>
      <w:r>
        <w:rPr>
          <w:b/>
          <w:bCs/>
        </w:rPr>
        <w:t xml:space="preserve">Historical data gaps: </w:t>
      </w:r>
      <w:r>
        <w:t xml:space="preserve">Only captures events occurring after implementation</w:t>
      </w:r>
    </w:p>
    <w:p>
      <w:pPr>
        <w:pStyle w:val="ListParagraph"/>
        <w:numPr>
          <w:ilvl w:val="0"/>
          <w:numId w:val="4"/>
        </w:numPr>
      </w:pPr>
      <w:r>
        <w:rPr>
          <w:b/>
          <w:bCs/>
        </w:rPr>
        <w:t xml:space="preserve">Broker dependency: </w:t>
      </w:r>
      <w:r>
        <w:t xml:space="preserve">Message broker becomes critical infrastructure requiring high availability</w:t>
      </w:r>
    </w:p>
    <w:p>
      <w:pPr>
        <w:pStyle w:val="ListParagraph"/>
        <w:numPr>
          <w:ilvl w:val="0"/>
          <w:numId w:val="4"/>
        </w:numPr>
        <w:spacing w:after="200"/>
      </w:pPr>
      <w:r>
        <w:rPr>
          <w:b/>
          <w:bCs/>
        </w:rPr>
        <w:t xml:space="preserve">Specialized expertise: </w:t>
      </w:r>
      <w:r>
        <w:t xml:space="preserve">Team requires knowledge of event-driven architecture patterns</w:t>
      </w:r>
    </w:p>
    <w:p>
      <w:r>
        <w:br w:type="page"/>
      </w:r>
    </w:p>
    <w:p>
      <w:pPr>
        <w:pStyle w:val="Heading2"/>
      </w:pPr>
      <w:r>
        <w:t xml:space="preserve">5.3 Approach 3: Hybrid Direct API Integration</w:t>
      </w:r>
    </w:p>
    <w:p>
      <w:pPr>
        <w:pStyle w:val="Heading3"/>
      </w:pPr>
      <w:r>
        <w:t xml:space="preserve">Architecture Overview</w:t>
      </w:r>
    </w:p>
    <w:p>
      <w:pPr>
        <w:spacing w:after="200"/>
      </w:pPr>
      <w:r>
        <w:t xml:space="preserve">This approach leverages native REST APIs where available (Airflow and Ansible Tower) while implementing a custom REST wrapper service for Autosys. A unified middleware layer abstracts platform differences and provides a single API endpoint to the web portal.</w:t>
      </w:r>
    </w:p>
    <w:p>
      <w:pPr>
        <w:pStyle w:val="Heading3"/>
      </w:pPr>
      <w:r>
        <w:t xml:space="preserve">Technical Implementation</w:t>
      </w:r>
    </w:p>
    <w:p>
      <w:pPr>
        <w:pStyle w:val="ListParagraph"/>
        <w:numPr>
          <w:ilvl w:val="0"/>
          <w:numId w:val="2"/>
        </w:numPr>
      </w:pPr>
      <w:r>
        <w:rPr>
          <w:b/>
          <w:bCs/>
        </w:rPr>
        <w:t xml:space="preserve">Autosys Integration: </w:t>
      </w:r>
      <w:r>
        <w:t xml:space="preserve">Microservice that queries database or wraps CLI commands behind REST endpoints</w:t>
      </w:r>
    </w:p>
    <w:p>
      <w:pPr>
        <w:pStyle w:val="ListParagraph"/>
        <w:numPr>
          <w:ilvl w:val="0"/>
          <w:numId w:val="2"/>
        </w:numPr>
      </w:pPr>
      <w:r>
        <w:rPr>
          <w:b/>
          <w:bCs/>
        </w:rPr>
        <w:t xml:space="preserve">Airflow Integration: </w:t>
      </w:r>
      <w:r>
        <w:t xml:space="preserve">Direct invocation of Airflow REST API v2.0+ endpoints</w:t>
      </w:r>
    </w:p>
    <w:p>
      <w:pPr>
        <w:pStyle w:val="ListParagraph"/>
        <w:numPr>
          <w:ilvl w:val="0"/>
          <w:numId w:val="2"/>
        </w:numPr>
      </w:pPr>
      <w:r>
        <w:rPr>
          <w:b/>
          <w:bCs/>
        </w:rPr>
        <w:t xml:space="preserve">Ansible Integration: </w:t>
      </w:r>
      <w:r>
        <w:t xml:space="preserve">Direct consumption of Tower/AWX REST API</w:t>
      </w:r>
    </w:p>
    <w:p>
      <w:pPr>
        <w:pStyle w:val="ListParagraph"/>
        <w:numPr>
          <w:ilvl w:val="0"/>
          <w:numId w:val="2"/>
        </w:numPr>
      </w:pPr>
      <w:r>
        <w:rPr>
          <w:b/>
          <w:bCs/>
        </w:rPr>
        <w:t xml:space="preserve">Unified Middleware: </w:t>
      </w:r>
      <w:r>
        <w:t xml:space="preserve">Abstraction layer normalizing responses into common schema</w:t>
      </w:r>
    </w:p>
    <w:p>
      <w:pPr>
        <w:pStyle w:val="ListParagraph"/>
        <w:numPr>
          <w:ilvl w:val="0"/>
          <w:numId w:val="2"/>
        </w:numPr>
        <w:spacing w:after="200"/>
      </w:pPr>
      <w:r>
        <w:rPr>
          <w:b/>
          <w:bCs/>
        </w:rPr>
        <w:t xml:space="preserve">Caching Layer: </w:t>
      </w:r>
      <w:r>
        <w:t xml:space="preserve">Redis or similar to reduce load on source systems</w:t>
      </w:r>
    </w:p>
    <w:p>
      <w:pPr>
        <w:pStyle w:val="Heading3"/>
      </w:pPr>
      <w:r>
        <w:t xml:space="preserve">Advantages</w:t>
      </w:r>
    </w:p>
    <w:p>
      <w:pPr>
        <w:pStyle w:val="ListParagraph"/>
        <w:numPr>
          <w:ilvl w:val="0"/>
          <w:numId w:val="3"/>
        </w:numPr>
      </w:pPr>
      <w:r>
        <w:rPr>
          <w:b/>
          <w:bCs/>
        </w:rPr>
        <w:t xml:space="preserve">Simplified architecture: </w:t>
      </w:r>
      <w:r>
        <w:t xml:space="preserve">Fewer moving parts compared to agent-based or event-driven approaches</w:t>
      </w:r>
    </w:p>
    <w:p>
      <w:pPr>
        <w:pStyle w:val="ListParagraph"/>
        <w:numPr>
          <w:ilvl w:val="0"/>
          <w:numId w:val="3"/>
        </w:numPr>
      </w:pPr>
      <w:r>
        <w:rPr>
          <w:b/>
          <w:bCs/>
        </w:rPr>
        <w:t xml:space="preserve">Native API leverage: </w:t>
      </w:r>
      <w:r>
        <w:t xml:space="preserve">Uses mature, supported APIs for Airflow and Ansible Tower</w:t>
      </w:r>
    </w:p>
    <w:p>
      <w:pPr>
        <w:pStyle w:val="ListParagraph"/>
        <w:numPr>
          <w:ilvl w:val="0"/>
          <w:numId w:val="3"/>
        </w:numPr>
      </w:pPr>
      <w:r>
        <w:rPr>
          <w:b/>
          <w:bCs/>
        </w:rPr>
        <w:t xml:space="preserve">Reduced deployment footprint: </w:t>
      </w:r>
      <w:r>
        <w:t xml:space="preserve">No agents to deploy on source platforms</w:t>
      </w:r>
    </w:p>
    <w:p>
      <w:pPr>
        <w:pStyle w:val="ListParagraph"/>
        <w:numPr>
          <w:ilvl w:val="0"/>
          <w:numId w:val="3"/>
        </w:numPr>
      </w:pPr>
      <w:r>
        <w:rPr>
          <w:b/>
          <w:bCs/>
        </w:rPr>
        <w:t xml:space="preserve">Direct data access: </w:t>
      </w:r>
      <w:r>
        <w:t xml:space="preserve">On-demand queries provide most current information</w:t>
      </w:r>
    </w:p>
    <w:p>
      <w:pPr>
        <w:pStyle w:val="ListParagraph"/>
        <w:numPr>
          <w:ilvl w:val="0"/>
          <w:numId w:val="3"/>
        </w:numPr>
        <w:spacing w:after="200"/>
      </w:pPr>
      <w:r>
        <w:rPr>
          <w:b/>
          <w:bCs/>
        </w:rPr>
        <w:t xml:space="preserve">Cost-effective: </w:t>
      </w:r>
      <w:r>
        <w:t xml:space="preserve">Lower infrastructure and operational costs</w:t>
      </w:r>
    </w:p>
    <w:p>
      <w:pPr>
        <w:pStyle w:val="Heading3"/>
      </w:pPr>
      <w:r>
        <w:t xml:space="preserve">Challenges</w:t>
      </w:r>
    </w:p>
    <w:p>
      <w:pPr>
        <w:pStyle w:val="ListParagraph"/>
        <w:numPr>
          <w:ilvl w:val="0"/>
          <w:numId w:val="4"/>
        </w:numPr>
      </w:pPr>
      <w:r>
        <w:rPr>
          <w:b/>
          <w:bCs/>
        </w:rPr>
        <w:t xml:space="preserve">Autosys complexity: </w:t>
      </w:r>
      <w:r>
        <w:t xml:space="preserve">Requires custom development for Autosys REST wrapper</w:t>
      </w:r>
    </w:p>
    <w:p>
      <w:pPr>
        <w:pStyle w:val="ListParagraph"/>
        <w:numPr>
          <w:ilvl w:val="0"/>
          <w:numId w:val="4"/>
        </w:numPr>
      </w:pPr>
      <w:r>
        <w:rPr>
          <w:b/>
          <w:bCs/>
        </w:rPr>
        <w:t xml:space="preserve">Direct platform coupling: </w:t>
      </w:r>
      <w:r>
        <w:t xml:space="preserve">Web portal more tightly coupled to source platform availability</w:t>
      </w:r>
    </w:p>
    <w:p>
      <w:pPr>
        <w:pStyle w:val="ListParagraph"/>
        <w:numPr>
          <w:ilvl w:val="0"/>
          <w:numId w:val="4"/>
        </w:numPr>
      </w:pPr>
      <w:r>
        <w:rPr>
          <w:b/>
          <w:bCs/>
        </w:rPr>
        <w:t xml:space="preserve">Response time dependency: </w:t>
      </w:r>
      <w:r>
        <w:t xml:space="preserve">User experience depends on source platform API response times</w:t>
      </w:r>
    </w:p>
    <w:p>
      <w:pPr>
        <w:pStyle w:val="ListParagraph"/>
        <w:numPr>
          <w:ilvl w:val="0"/>
          <w:numId w:val="4"/>
        </w:numPr>
      </w:pPr>
      <w:r>
        <w:rPr>
          <w:b/>
          <w:bCs/>
        </w:rPr>
        <w:t xml:space="preserve">Load impact: </w:t>
      </w:r>
      <w:r>
        <w:t xml:space="preserve">High query volumes may impact source platform performance</w:t>
      </w:r>
    </w:p>
    <w:p>
      <w:pPr>
        <w:pStyle w:val="ListParagraph"/>
        <w:numPr>
          <w:ilvl w:val="0"/>
          <w:numId w:val="4"/>
        </w:numPr>
        <w:spacing w:after="200"/>
      </w:pPr>
      <w:r>
        <w:rPr>
          <w:b/>
          <w:bCs/>
        </w:rPr>
        <w:t xml:space="preserve">Limited analytics: </w:t>
      </w:r>
      <w:r>
        <w:t xml:space="preserve">Historical trend analysis requires additional data warehousing</w:t>
      </w:r>
    </w:p>
    <w:p>
      <w:r>
        <w:br w:type="page"/>
      </w:r>
    </w:p>
    <w:p>
      <w:pPr>
        <w:pStyle w:val="Heading1"/>
      </w:pPr>
      <w:r>
        <w:t xml:space="preserve">6. Service Level Agreement (SLA) Implementation</w:t>
      </w:r>
    </w:p>
    <w:p>
      <w:pPr>
        <w:spacing w:after="200"/>
      </w:pPr>
      <w:r>
        <w:t xml:space="preserve">A critical component of this platform is the implementation of comprehensive Service Level Agreements for all Software as a Service (SaaS) platforms and ETL batch jobs. This section outlines the strategic importance and benefits of formalizing SLA management.</w:t>
      </w:r>
    </w:p>
    <w:p>
      <w:pPr>
        <w:pStyle w:val="Heading2"/>
      </w:pPr>
      <w:r>
        <w:t xml:space="preserve">6.1 Why Apply SLAs to All SaaS Platforms</w:t>
      </w:r>
    </w:p>
    <w:p>
      <w:pPr>
        <w:spacing w:after="200"/>
      </w:pPr>
      <w:r>
        <w:t xml:space="preserve">Applying SLAs to all SaaS platforms used within the enterprise is a strategic necessity that transforms vendor relationships from informal arrangements into formal, measurable partnerships. SLAs provide the foundation for operational excellence, risk management, and continuous improvement of data pipeline operations.</w:t>
      </w:r>
    </w:p>
    <w:p>
      <w:pPr>
        <w:pStyle w:val="Heading2"/>
      </w:pPr>
      <w:r>
        <w:t xml:space="preserve">6.2 Strategic Benefits of SLA Implementation</w:t>
      </w:r>
    </w:p>
    <w:p>
      <w:pPr>
        <w:pStyle w:val="Heading3"/>
      </w:pPr>
      <w:r>
        <w:t xml:space="preserve">Clear Expectations and Accountability</w:t>
      </w:r>
    </w:p>
    <w:p>
      <w:pPr>
        <w:spacing w:after="200"/>
      </w:pPr>
      <w:r>
        <w:t xml:space="preserve">SLAs establish specific, measurable metrics including uptime percentages, job completion times, and support response times that both service providers and internal business units can agree upon. This formalization creates clear accountability frameworks, eliminating ambiguity about performance expectations and responsibilities. When all stakeholders understand precisely what constitutes acceptable service levels, it becomes significantly easier to identify and address performance issues proactively.</w:t>
      </w:r>
    </w:p>
    <w:p>
      <w:pPr>
        <w:pStyle w:val="Heading3"/>
      </w:pPr>
      <w:r>
        <w:t xml:space="preserve">Risk Management and Compliance</w:t>
      </w:r>
    </w:p>
    <w:p>
      <w:pPr>
        <w:spacing w:after="200"/>
      </w:pPr>
      <w:r>
        <w:t xml:space="preserve">Formal SLA agreements are essential for managing operational risk across the enterprise. When a critical ETL service fails to meet guaranteed uptime or performance standards, the SLA clearly outlines the impact on business operations and mandates specific recovery actions. This is particularly crucial for business continuity planning and regulatory compliance. Many industries require documented SLAs for critical data processing systems to demonstrate adequate controls and risk mitigation strategies. SLAs provide auditable evidence of due diligence in vendor management.</w:t>
      </w:r>
    </w:p>
    <w:p>
      <w:pPr>
        <w:pStyle w:val="Heading3"/>
      </w:pPr>
      <w:r>
        <w:t xml:space="preserve">Performance Monitoring and Management</w:t>
      </w:r>
    </w:p>
    <w:p>
      <w:pPr>
        <w:spacing w:after="200"/>
      </w:pPr>
      <w:r>
        <w:t xml:space="preserve">An SLA provides a measurable baseline that enables systematic performance tracking. Operations teams can leverage these defined metrics to actively monitor vendor performance and ensure the organization receives the service level being paid for. The platform will continuously compare actual performance against SLA thresholds, automatically flagging violations and triggering appropriate escalation procedures. This data-driven approach replaces subjective assessments with objective measurements.</w:t>
      </w:r>
    </w:p>
    <w:p>
      <w:pPr>
        <w:pStyle w:val="Heading3"/>
      </w:pPr>
      <w:r>
        <w:t xml:space="preserve">Legal Protection and Financial Remedies</w:t>
      </w:r>
    </w:p>
    <w:p>
      <w:pPr>
        <w:spacing w:after="200"/>
      </w:pPr>
      <w:r>
        <w:t xml:space="preserve">SLAs typically include provisions for penalties or service credits when providers fail to meet agreed-upon performance levels. This gives the organization both financial recourse and negotiating leverage. In cases of persistent underperformance, documented SLA violations provide legal standing for contract renegotiation or termination. Service credits can offset costs and compensate for business impact, while the existence of financial penalties incentivizes vendors to maintain high service quality.</w:t>
      </w:r>
    </w:p>
    <w:p>
      <w:pPr>
        <w:pStyle w:val="Heading3"/>
      </w:pPr>
      <w:r>
        <w:t xml:space="preserve">Improved Vendor Management</w:t>
      </w:r>
    </w:p>
    <w:p>
      <w:pPr>
        <w:spacing w:after="200"/>
      </w:pPr>
      <w:r>
        <w:t xml:space="preserve">A standardized approach to SLAs across all vendors significantly simplifies the vendor management landscape. When all service providers are measured against consistent metrics, it becomes straightforward to compare reliability, identify underperforming vendors, and make data-driven decisions about vendor relationships. This standardization also streamlines the onboarding process for new vendors and ensures consistent expectations across the entire vendor portfolio.</w:t>
      </w:r>
    </w:p>
    <w:p>
      <w:pPr>
        <w:pStyle w:val="Heading3"/>
      </w:pPr>
      <w:r>
        <w:t xml:space="preserve">Enhanced Communication and Transparency</w:t>
      </w:r>
    </w:p>
    <w:p>
      <w:pPr>
        <w:spacing w:after="200"/>
      </w:pPr>
      <w:r>
        <w:t xml:space="preserve">SLAs create a common language for discussing service quality between technical teams, business stakeholders, and vendors. When performance issues arise, SLA metrics provide objective data points that facilitate productive conversations focused on solutions rather than blame. Regular SLA reporting increases transparency across the organization, keeping stakeholders informed about the health of critical services and building trust in the data infrastructure.</w:t>
      </w:r>
    </w:p>
    <w:p>
      <w:r>
        <w:br w:type="page"/>
      </w:r>
    </w:p>
    <w:p>
      <w:pPr>
        <w:pStyle w:val="Heading2"/>
      </w:pPr>
      <w:r>
        <w:t xml:space="preserve">6.3 SLA Monitoring Capabilities</w:t>
      </w:r>
    </w:p>
    <w:p>
      <w:pPr>
        <w:spacing w:after="100"/>
      </w:pPr>
      <w:r>
        <w:t xml:space="preserve">The proposed platform will provide comprehensive SLA monitoring and reporting capabilities:</w:t>
      </w:r>
    </w:p>
    <w:p>
      <w:pPr>
        <w:pStyle w:val="ListParagraph"/>
        <w:numPr>
          <w:ilvl w:val="0"/>
          <w:numId w:val="5"/>
        </w:numPr>
      </w:pPr>
      <w:r>
        <w:t xml:space="preserve">Real-time SLA compliance dashboards showing current status against thresholds</w:t>
      </w:r>
    </w:p>
    <w:p>
      <w:pPr>
        <w:pStyle w:val="ListParagraph"/>
        <w:numPr>
          <w:ilvl w:val="0"/>
          <w:numId w:val="5"/>
        </w:numPr>
      </w:pPr>
      <w:r>
        <w:t xml:space="preserve">Automated alerting when jobs approach or exceed SLA limits</w:t>
      </w:r>
    </w:p>
    <w:p>
      <w:pPr>
        <w:pStyle w:val="ListParagraph"/>
        <w:numPr>
          <w:ilvl w:val="0"/>
          <w:numId w:val="5"/>
        </w:numPr>
      </w:pPr>
      <w:r>
        <w:t xml:space="preserve">Historical SLA performance trends and analytics</w:t>
      </w:r>
    </w:p>
    <w:p>
      <w:pPr>
        <w:pStyle w:val="ListParagraph"/>
        <w:numPr>
          <w:ilvl w:val="0"/>
          <w:numId w:val="5"/>
        </w:numPr>
      </w:pPr>
      <w:r>
        <w:t xml:space="preserve">Configurable SLA definitions per job, job group, or platform</w:t>
      </w:r>
    </w:p>
    <w:p>
      <w:pPr>
        <w:pStyle w:val="ListParagraph"/>
        <w:numPr>
          <w:ilvl w:val="0"/>
          <w:numId w:val="5"/>
        </w:numPr>
      </w:pPr>
      <w:r>
        <w:t xml:space="preserve">SLA violation reports with root cause analysis</w:t>
      </w:r>
    </w:p>
    <w:p>
      <w:pPr>
        <w:pStyle w:val="ListParagraph"/>
        <w:numPr>
          <w:ilvl w:val="0"/>
          <w:numId w:val="5"/>
        </w:numPr>
        <w:spacing w:after="200"/>
      </w:pPr>
      <w:r>
        <w:t xml:space="preserve">Executive summaries and compliance reporting for stakeholders</w:t>
      </w:r>
    </w:p>
    <w:p>
      <w:pPr>
        <w:pStyle w:val="Heading1"/>
      </w:pPr>
      <w:r>
        <w:t xml:space="preserve">7. Recommended Implementation Strategy</w:t>
      </w:r>
    </w:p>
    <w:p>
      <w:pPr>
        <w:pStyle w:val="Heading2"/>
      </w:pPr>
      <w:r>
        <w:t xml:space="preserve">7.1 Phased Approach</w:t>
      </w:r>
    </w:p>
    <w:p>
      <w:pPr>
        <w:spacing w:after="100"/>
      </w:pPr>
      <w:r>
        <w:rPr>
          <w:b/>
          <w:bCs/>
        </w:rPr>
        <w:t xml:space="preserve">Phase 1: Foundation (Months 1-3)</w:t>
      </w:r>
    </w:p>
    <w:p>
      <w:pPr>
        <w:spacing w:after="100"/>
      </w:pPr>
      <w:r>
        <w:t xml:space="preserve">Implement Approach 3 (Hybrid Direct API Integration) as the initial solution. This provides immediate value with the lowest implementation risk. Focus on integrating Airflow and Ansible Tower using their native APIs while developing a basic Autosys database query service.</w:t>
      </w:r>
    </w:p>
    <w:p>
      <w:pPr>
        <w:spacing w:after="100"/>
      </w:pPr>
      <w:r>
        <w:rPr>
          <w:b/>
          <w:bCs/>
        </w:rPr>
        <w:t xml:space="preserve">Phase 2: Enhancement (Months 4-6)</w:t>
      </w:r>
    </w:p>
    <w:p>
      <w:pPr>
        <w:spacing w:after="100"/>
      </w:pPr>
      <w:r>
        <w:t xml:space="preserve">Introduce agent-based collection (Approach 1) to improve performance and reduce direct load on source platforms. Deploy agents incrementally, starting with Autosys where native API support is weakest. Implement comprehensive SLA monitoring and alerting capabilities.</w:t>
      </w:r>
    </w:p>
    <w:p>
      <w:pPr>
        <w:spacing w:after="100"/>
      </w:pPr>
      <w:r>
        <w:rPr>
          <w:b/>
          <w:bCs/>
        </w:rPr>
        <w:t xml:space="preserve">Phase 3: Maturity (Months 7-12)</w:t>
      </w:r>
    </w:p>
    <w:p>
      <w:pPr>
        <w:spacing w:after="200"/>
      </w:pPr>
      <w:r>
        <w:t xml:space="preserve">Transition to event-driven architecture (Approach 2) for scalability and real-time responsiveness. This migration can occur platform by platform, maintaining backward compatibility throughout the transition. Full event-driven operation positions the platform for future growth.</w:t>
      </w:r>
    </w:p>
    <w:p>
      <w:pPr>
        <w:pStyle w:val="Heading2"/>
      </w:pPr>
      <w:r>
        <w:t xml:space="preserve">7.2 Success Criteria</w:t>
      </w:r>
    </w:p>
    <w:p>
      <w:pPr>
        <w:pStyle w:val="ListParagraph"/>
        <w:numPr>
          <w:ilvl w:val="0"/>
          <w:numId w:val="2"/>
        </w:numPr>
      </w:pPr>
      <w:r>
        <w:t xml:space="preserve">100% visibility into job status across all 1000+ ETL jobs</w:t>
      </w:r>
    </w:p>
    <w:p>
      <w:pPr>
        <w:pStyle w:val="ListParagraph"/>
        <w:numPr>
          <w:ilvl w:val="0"/>
          <w:numId w:val="2"/>
        </w:numPr>
      </w:pPr>
      <w:r>
        <w:t xml:space="preserve">Less than 60-second latency for job status updates</w:t>
      </w:r>
    </w:p>
    <w:p>
      <w:pPr>
        <w:pStyle w:val="ListParagraph"/>
        <w:numPr>
          <w:ilvl w:val="0"/>
          <w:numId w:val="2"/>
        </w:numPr>
      </w:pPr>
      <w:r>
        <w:t xml:space="preserve">95% reduction in time spent on manual monitoring activities</w:t>
      </w:r>
    </w:p>
    <w:p>
      <w:pPr>
        <w:pStyle w:val="ListParagraph"/>
        <w:numPr>
          <w:ilvl w:val="0"/>
          <w:numId w:val="2"/>
        </w:numPr>
      </w:pPr>
      <w:r>
        <w:t xml:space="preserve">SLA compliance reporting available for all critical jobs</w:t>
      </w:r>
    </w:p>
    <w:p>
      <w:pPr>
        <w:pStyle w:val="ListParagraph"/>
        <w:numPr>
          <w:ilvl w:val="0"/>
          <w:numId w:val="2"/>
        </w:numPr>
      </w:pPr>
      <w:r>
        <w:t xml:space="preserve">Platform operable across on-premises and cloud environments</w:t>
      </w:r>
    </w:p>
    <w:p>
      <w:pPr>
        <w:pStyle w:val="ListParagraph"/>
        <w:numPr>
          <w:ilvl w:val="0"/>
          <w:numId w:val="2"/>
        </w:numPr>
        <w:spacing w:after="200"/>
      </w:pPr>
      <w:r>
        <w:t xml:space="preserve">Positive user satisfaction scores from operations and business teams</w:t>
      </w:r>
    </w:p>
    <w:p>
      <w:pPr>
        <w:pStyle w:val="Heading1"/>
      </w:pPr>
      <w:r>
        <w:t xml:space="preserve">8. Conclusion and Next Steps</w:t>
      </w:r>
    </w:p>
    <w:p>
      <w:pPr>
        <w:spacing w:after="200"/>
      </w:pPr>
      <w:r>
        <w:t xml:space="preserve">The ETL Metadata Integration Platform represents a transformative initiative that will provide unprecedented visibility and control over our data pipeline operations. By consolidating job metadata from heterogeneous platforms into a unified interface with comprehensive SLA management, we will significantly improve operational efficiency, reduce risk, and enable data-driven decision making.</w:t>
      </w:r>
    </w:p>
    <w:p>
      <w:pPr>
        <w:spacing w:after="100"/>
      </w:pPr>
      <w:r>
        <w:t xml:space="preserve">The recommended phased implementation approach balances speed to value with long-term scalability. Starting with direct API integration provides immediate benefits while establishing the foundation for more sophisticated agent-based and event-driven architectures.</w:t>
      </w:r>
    </w:p>
    <w:p>
      <w:pPr>
        <w:spacing w:after="200"/>
      </w:pPr>
      <w:r>
        <w:t xml:space="preserve">We recommend approval to proceed with Phase 1 development, with detailed technical design and resource planning to follow upon project authorization.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0000"/>
      <w:sz w:val="56"/>
      <w:szCs w:val="56"/>
    </w:rPr>
  </w:style>
  <w:style w:type="paragraph" w:styleId="Heading1">
    <w:name w:val="Heading 1"/>
    <w:basedOn w:val="Normal"/>
    <w:next w:val="Normal"/>
    <w:qFormat/>
    <w:pPr>
      <w:spacing w:before="240" w:after="120"/>
      <w:outlineLvl w:val="0"/>
    </w:pPr>
    <w:rPr>
      <w:rFonts w:ascii="Arial" w:cs="Arial" w:eastAsia="Arial" w:hAnsi="Arial"/>
      <w:b/>
      <w:bCs/>
      <w:color w:val="2E5090"/>
      <w:sz w:val="32"/>
      <w:szCs w:val="32"/>
    </w:rPr>
  </w:style>
  <w:style w:type="paragraph" w:styleId="Heading2">
    <w:name w:val="Heading 2"/>
    <w:basedOn w:val="Normal"/>
    <w:next w:val="Normal"/>
    <w:qFormat/>
    <w:pPr>
      <w:spacing w:before="180" w:after="100"/>
      <w:outlineLvl w:val="1"/>
    </w:pPr>
    <w:rPr>
      <w:rFonts w:ascii="Arial" w:cs="Arial" w:eastAsia="Arial" w:hAnsi="Arial"/>
      <w:b/>
      <w:bCs/>
      <w:color w:val="2E5090"/>
      <w:sz w:val="28"/>
      <w:szCs w:val="28"/>
    </w:rPr>
  </w:style>
  <w:style w:type="paragraph" w:styleId="Heading3">
    <w:name w:val="Heading 3"/>
    <w:basedOn w:val="Normal"/>
    <w:next w:val="Normal"/>
    <w:qFormat/>
    <w:pPr>
      <w:spacing w:before="120" w:after="80"/>
      <w:outlineLvl w:val="2"/>
    </w:pPr>
    <w:rPr>
      <w:rFonts w:ascii="Arial" w:cs="Arial" w:eastAsia="Arial" w:hAnsi="Arial"/>
      <w:b/>
      <w:bCs/>
      <w:color w:val="4472C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2025-12-04T14:13:26.757Z</dcterms:created>
  <dcterms:modified xsi:type="dcterms:W3CDTF">2025-12-04T14:13:26.757Z</dcterms:modified>
</cp:coreProperties>
</file>

<file path=docProps/custom.xml><?xml version="1.0" encoding="utf-8"?>
<Properties xmlns="http://schemas.openxmlformats.org/officeDocument/2006/custom-properties" xmlns:vt="http://schemas.openxmlformats.org/officeDocument/2006/docPropsVTypes"/>
</file>