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3B" w:rsidRDefault="00F3663B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7"/>
      <w:r>
        <w:rPr>
          <w:rFonts w:ascii="Times New Roman" w:hAnsi="Times New Roman"/>
          <w:bCs w:val="0"/>
          <w:smallCaps w:val="0"/>
          <w:lang w:val="ru-RU"/>
        </w:rPr>
        <w:t>Лабораторная работа №7</w:t>
      </w:r>
      <w:bookmarkStart w:id="1" w:name="_GoBack"/>
      <w:bookmarkEnd w:id="1"/>
      <w:r w:rsidR="00FC7BD0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FC7BD0" w:rsidRPr="00DB7729" w:rsidRDefault="00FC7BD0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стохастического программирования</w:t>
      </w:r>
      <w:bookmarkEnd w:id="0"/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bookmarkStart w:id="2" w:name="_Toc162260248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>1. Задачи стохастического программирования</w:t>
      </w:r>
      <w:bookmarkEnd w:id="2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в ММ-формулировке</w:t>
      </w:r>
    </w:p>
    <w:p w:rsidR="00FC7BD0" w:rsidRPr="00FC7BD0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стохастического программирования (СП) (стохастической оптимизации) решаются задачи, целевая функция и (или) ограничения которых имеют вероятностный смысл. К ним относятся многие проблемы микроэкономического анализа в условиях риска – страхование, анализ инвестиций, планирование производственной деятельности фирмы, а также многие задачи финансового менеджмента.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ММ-постановке задачи СП требуется найти оптимальное значение целевой функции вида: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         </w:t>
      </w:r>
      <w:r w:rsidRPr="00DB7729">
        <w:rPr>
          <w:rFonts w:ascii="Times New Roman" w:hAnsi="Times New Roman"/>
          <w:b w:val="0"/>
          <w:position w:val="-52"/>
          <w:sz w:val="28"/>
          <w:szCs w:val="28"/>
        </w:rPr>
        <w:object w:dxaOrig="46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05pt;height:68.9pt" o:ole="">
            <v:imagedata r:id="rId5" o:title=""/>
          </v:shape>
          <o:OLEObject Type="Embed" ProgID="Equation.3" ShapeID="_x0000_i1025" DrawAspect="Content" ObjectID="_1691876876" r:id="rId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в качестве коэффициентов ЦФ используются математические ожидания ее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00" w:dyaOrig="460">
          <v:shape id="_x0000_i1026" type="#_x0000_t75" style="width:45.05pt;height:22.7pt" o:ole="">
            <v:imagedata r:id="rId7" o:title=""/>
          </v:shape>
          <o:OLEObject Type="Embed" ProgID="Equation.3" ShapeID="_x0000_i1026" DrawAspect="Content" ObjectID="_1691876877" r:id="rId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При этом предполагается, что известен вероятностный закон распределения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00" w:dyaOrig="460">
          <v:shape id="_x0000_i1027" type="#_x0000_t75" style="width:15pt;height:22.7pt" o:ole="">
            <v:imagedata r:id="rId9" o:title=""/>
          </v:shape>
          <o:OLEObject Type="Embed" ProgID="Equation.3" ShapeID="_x0000_i1027" DrawAspect="Content" ObjectID="_1691876878" r:id="rId1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либо, по -крайней мере, их средние ожидаемые значения (математические ожидания).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данной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постановке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имеют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: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  <w:r w:rsidRPr="00DB7729">
        <w:rPr>
          <w:rFonts w:ascii="Times New Roman" w:hAnsi="Times New Roman"/>
          <w:b w:val="0"/>
          <w:position w:val="-32"/>
          <w:sz w:val="28"/>
          <w:szCs w:val="28"/>
        </w:rPr>
        <w:object w:dxaOrig="4500" w:dyaOrig="720">
          <v:shape id="_x0000_i1028" type="#_x0000_t75" style="width:285.7pt;height:45.45pt" o:ole="">
            <v:imagedata r:id="rId11" o:title=""/>
          </v:shape>
          <o:OLEObject Type="Embed" ProgID="Equation.3" ShapeID="_x0000_i1028" DrawAspect="Content" ObjectID="_1691876879" r:id="rId1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20" w:dyaOrig="480">
          <v:shape id="_x0000_i1029" type="#_x0000_t75" style="width:46.2pt;height:24.25pt" o:ole="">
            <v:imagedata r:id="rId13" o:title=""/>
          </v:shape>
          <o:OLEObject Type="Embed" ProgID="Equation.3" ShapeID="_x0000_i1029" DrawAspect="Content" ObjectID="_1691876880" r:id="rId1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математические ожидания соответствующих случайных величин, которые могут быть найдены либо теоретически по известному закону распределения, либо эмпирическим путем с помощью статистической обработки данных наблюдений.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Таким образом, в данной постановке задача сводится к обычной задаче линейного программирования путем замены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position w:val="-16"/>
          <w:sz w:val="28"/>
          <w:szCs w:val="28"/>
        </w:rPr>
        <w:object w:dxaOrig="5020" w:dyaOrig="480">
          <v:shape id="_x0000_i1030" type="#_x0000_t75" style="width:342.65pt;height:32.75pt" o:ole="">
            <v:imagedata r:id="rId15" o:title=""/>
          </v:shape>
          <o:OLEObject Type="Embed" ProgID="Equation.3" ShapeID="_x0000_i1030" DrawAspect="Content" ObjectID="_1691876881" r:id="rId1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К сожалению, данный простой подход часто не позволяет найти действительно оптимальное решение, в связи с чем приходится использовать более сложные методы решения задач СП.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Целевая функция имеет следующий вид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         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3879" w:dyaOrig="440">
          <v:shape id="_x0000_i1031" type="#_x0000_t75" style="width:263.35pt;height:29.65pt" o:ole="">
            <v:imagedata r:id="rId17" o:title=""/>
          </v:shape>
          <o:OLEObject Type="Embed" ProgID="Equation.3" ShapeID="_x0000_i1031" DrawAspect="Content" ObjectID="_1691876882" r:id="rId18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 xml:space="preserve">               </w:t>
      </w:r>
      <w:r w:rsidRPr="00DB7729">
        <w:rPr>
          <w:rFonts w:ascii="Times New Roman" w:hAnsi="Times New Roman"/>
          <w:b w:val="0"/>
          <w:position w:val="-88"/>
          <w:sz w:val="28"/>
          <w:szCs w:val="28"/>
        </w:rPr>
        <w:object w:dxaOrig="3920" w:dyaOrig="1920">
          <v:shape id="_x0000_i1032" type="#_x0000_t75" style="width:253.75pt;height:125.15pt" o:ole="">
            <v:imagedata r:id="rId19" o:title=""/>
          </v:shape>
          <o:OLEObject Type="Embed" ProgID="Equation.3" ShapeID="_x0000_i1032" DrawAspect="Content" ObjectID="_1691876883" r:id="rId20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За период 12 месяцев получены следующие данные о значениях коэффициентов целевой функции и параметрах ограничений задачи. Решите задачу в ММ-постановке.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tbl>
      <w:tblPr>
        <w:tblW w:w="8833" w:type="dxa"/>
        <w:tblInd w:w="95" w:type="dxa"/>
        <w:tblLook w:val="0000" w:firstRow="0" w:lastRow="0" w:firstColumn="0" w:lastColumn="0" w:noHBand="0" w:noVBand="0"/>
      </w:tblPr>
      <w:tblGrid>
        <w:gridCol w:w="752"/>
        <w:gridCol w:w="720"/>
        <w:gridCol w:w="720"/>
        <w:gridCol w:w="720"/>
        <w:gridCol w:w="720"/>
        <w:gridCol w:w="720"/>
        <w:gridCol w:w="720"/>
        <w:gridCol w:w="881"/>
        <w:gridCol w:w="720"/>
        <w:gridCol w:w="720"/>
        <w:gridCol w:w="720"/>
        <w:gridCol w:w="720"/>
      </w:tblGrid>
      <w:tr w:rsidR="00FC7BD0" w:rsidRPr="00DB7729" w:rsidTr="006A4B2F">
        <w:trPr>
          <w:trHeight w:val="510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FC7BD0" w:rsidRPr="00DB7729" w:rsidRDefault="00FC7BD0" w:rsidP="00FC7BD0">
      <w:pPr>
        <w:rPr>
          <w:rFonts w:ascii="Times New Roman" w:hAnsi="Times New Roman"/>
          <w:sz w:val="28"/>
          <w:szCs w:val="28"/>
        </w:rPr>
      </w:pPr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</w:rPr>
      </w:pPr>
      <w:bookmarkStart w:id="3" w:name="_Toc162260249"/>
      <w:r w:rsidRPr="00DB7729">
        <w:rPr>
          <w:rFonts w:ascii="Times New Roman" w:hAnsi="Times New Roman"/>
          <w:b/>
          <w:i/>
          <w:sz w:val="28"/>
          <w:szCs w:val="28"/>
        </w:rPr>
        <w:t xml:space="preserve">2.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с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вероятностными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ограничениями</w:t>
      </w:r>
      <w:bookmarkEnd w:id="3"/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При так называемой М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P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формулировке задачи стохастического программирования целевая функция представляется в виде 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</w:t>
      </w: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500" w:dyaOrig="800">
          <v:shape id="_x0000_i1033" type="#_x0000_t75" style="width:410.05pt;height:60.05pt" o:ole="">
            <v:imagedata r:id="rId21" o:title=""/>
          </v:shape>
          <o:OLEObject Type="Embed" ProgID="Equation.3" ShapeID="_x0000_i1033" DrawAspect="Content" ObjectID="_1691876884" r:id="rId2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880" w:dyaOrig="460">
          <v:shape id="_x0000_i1034" type="#_x0000_t75" style="width:39.25pt;height:21.55pt" o:ole="">
            <v:imagedata r:id="rId23" o:title=""/>
          </v:shape>
          <o:OLEObject Type="Embed" ProgID="Equation.3" ShapeID="_x0000_i1034" DrawAspect="Content" ObjectID="_1691876885" r:id="rId2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математические ожидания (средние значения) коэффициентов целевой функции. О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записываются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440" w:dyaOrig="800">
          <v:shape id="_x0000_i1035" type="#_x0000_t75" style="width:332.65pt;height:48.9pt" o:ole="">
            <v:imagedata r:id="rId25" o:title=""/>
          </v:shape>
          <o:OLEObject Type="Embed" ProgID="Equation.3" ShapeID="_x0000_i1035" DrawAspect="Content" ObjectID="_1691876886" r:id="rId26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т.е. предполагается, что вероятность выполнения каждого ограничения должна быть не менее заданной (установленной)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920" w:dyaOrig="360">
          <v:shape id="_x0000_i1036" type="#_x0000_t75" style="width:61.2pt;height:23.85pt" o:ole="">
            <v:imagedata r:id="rId27" o:title=""/>
          </v:shape>
          <o:OLEObject Type="Embed" ProgID="Equation.3" ShapeID="_x0000_i1036" DrawAspect="Content" ObjectID="_1691876887" r:id="rId2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Задачу в формулировке (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3)-(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4)  называют задачей с вероятностными ограничениями.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Эту задачу можно представить в виде, аналогичном стандартной формулировке задачи математического программирования. Единственным отличием будет замена коэффициентов, входящих в ограничения, их математическими ожиданиями и появление дополнительных слагаемых, связанных с дисперсией (разбросом)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740" w:dyaOrig="380">
          <v:shape id="_x0000_i1037" type="#_x0000_t75" style="width:46.95pt;height:23.85pt" o:ole="">
            <v:imagedata r:id="rId29" o:title=""/>
          </v:shape>
          <o:OLEObject Type="Embed" ProgID="Equation.3" ShapeID="_x0000_i1037" DrawAspect="Content" ObjectID="_1691876888" r:id="rId3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 например, из-за их непостоянства во времени.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Этот, так называемый детерминированный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эквивалент задачи с вероятностными ограничениями имеет вид: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92"/>
          <w:sz w:val="28"/>
          <w:szCs w:val="28"/>
        </w:rPr>
        <w:object w:dxaOrig="5940" w:dyaOrig="1960">
          <v:shape id="_x0000_i1038" type="#_x0000_t75" style="width:339.2pt;height:111.65pt" o:ole="">
            <v:imagedata r:id="rId31" o:title=""/>
          </v:shape>
          <o:OLEObject Type="Embed" ProgID="Equation.3" ShapeID="_x0000_i1038" DrawAspect="Content" ObjectID="_1691876889" r:id="rId3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Система (5) описывает задачу нелинейного программирования, которая может быть эффективно решена с помощью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MS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Excel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Определим, какие изменения вносит в исходную модель случайный характер параметров модели.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Введем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обозначение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4560" w:dyaOrig="780">
          <v:shape id="_x0000_i1039" type="#_x0000_t75" style="width:284.9pt;height:48.9pt" o:ole="">
            <v:imagedata r:id="rId33" o:title=""/>
          </v:shape>
          <o:OLEObject Type="Embed" ProgID="Equation.3" ShapeID="_x0000_i1039" DrawAspect="Content" ObjectID="_1691876890" r:id="rId34"/>
        </w:objec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Анализ вида ограничений системы (5) показывает, что ресурсы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20" w:dyaOrig="360">
          <v:shape id="_x0000_i1040" type="#_x0000_t75" style="width:14.25pt;height:23.85pt" o:ole="">
            <v:imagedata r:id="rId35" o:title=""/>
          </v:shape>
          <o:OLEObject Type="Embed" ProgID="Equation.3" ShapeID="_x0000_i1040" DrawAspect="Content" ObjectID="_1691876891" r:id="rId36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уменьшаются на величины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40" w:dyaOrig="360">
          <v:shape id="_x0000_i1041" type="#_x0000_t75" style="width:15.8pt;height:23.85pt" o:ole="">
            <v:imagedata r:id="rId37" o:title=""/>
          </v:shape>
          <o:OLEObject Type="Embed" ProgID="Equation.3" ShapeID="_x0000_i1041" DrawAspect="Content" ObjectID="_1691876892" r:id="rId38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,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т.е. следствием стохастичности модели является необходимость увеличения ресурсов именно на  величину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2" type="#_x0000_t75" style="width:15.8pt;height:23.85pt" o:ole="">
            <v:imagedata r:id="rId37" o:title=""/>
          </v:shape>
          <o:OLEObject Type="Embed" ProgID="Equation.3" ShapeID="_x0000_i1042" DrawAspect="Content" ObjectID="_1691876893" r:id="rId39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(«плата за риск»). Из (6) видно, что на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3" type="#_x0000_t75" style="width:11.95pt;height:18.1pt" o:ole="">
            <v:imagedata r:id="rId37" o:title=""/>
          </v:shape>
          <o:OLEObject Type="Embed" ProgID="Equation.3" ShapeID="_x0000_i1043" DrawAspect="Content" ObjectID="_1691876894" r:id="rId4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влияют вероятностные характеристики параметров модели: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60" w:dyaOrig="380">
          <v:shape id="_x0000_i1044" type="#_x0000_t75" style="width:42.35pt;height:25.05pt" o:ole="">
            <v:imagedata r:id="rId41" o:title=""/>
          </v:shape>
          <o:OLEObject Type="Embed" ProgID="Equation.3" ShapeID="_x0000_i1044" DrawAspect="Content" ObjectID="_1691876895" r:id="rId4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значений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норм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расхода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;  и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39" w:dyaOrig="380">
          <v:shape id="_x0000_i1045" type="#_x0000_t75" style="width:41.6pt;height:25.05pt" o:ole="">
            <v:imagedata r:id="rId43" o:title=""/>
          </v:shape>
          <o:OLEObject Type="Embed" ProgID="Equation.3" ShapeID="_x0000_i1045" DrawAspect="Content" ObjectID="_1691876896" r:id="rId4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ресурсов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Очевидно, увеличение дисперсий приводит к необходимости увеличения «страховых запасов»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6" type="#_x0000_t75" style="width:11.95pt;height:18.1pt" o:ole="">
            <v:imagedata r:id="rId37" o:title=""/>
          </v:shape>
          <o:OLEObject Type="Embed" ProgID="Equation.3" ShapeID="_x0000_i1046" DrawAspect="Content" ObjectID="_1691876897" r:id="rId4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Важно также, что увеличение заданных уровней вероятности выполнения ограничений (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79" w:dyaOrig="360">
          <v:shape id="_x0000_i1047" type="#_x0000_t75" style="width:14.25pt;height:18.1pt" o:ole="">
            <v:imagedata r:id="rId46" o:title=""/>
          </v:shape>
          <o:OLEObject Type="Embed" ProgID="Equation.3" ShapeID="_x0000_i1047" DrawAspect="Content" ObjectID="_1691876898" r:id="rId4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) также приводит к увеличению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8" type="#_x0000_t75" style="width:11.95pt;height:18.1pt" o:ole="">
            <v:imagedata r:id="rId37" o:title=""/>
          </v:shape>
          <o:OLEObject Type="Embed" ProgID="Equation.3" ShapeID="_x0000_i1048" DrawAspect="Content" ObjectID="_1691876899" r:id="rId4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(т.к. функция распределения вероятностей является монотонно возрастающей) – это можно считать своего рода «платой за определенность».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Предположим, что все параметры задачи изменяются ежемесячно в течение года, так что их усреднение должно проводиться именно на годовом временном периоде.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Создайте форму для расчета на рабочем листе по аналогии с Рис. 1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175375" cy="40741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Рис. 1. Форма для решения задачи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ячейках строк 2-13 будут располагаться данные о ежемесячных значениях параметров задачи: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целевой функции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320" w:dyaOrig="440">
          <v:shape id="_x0000_i1049" type="#_x0000_t75" style="width:116.3pt;height:21.95pt" o:ole="">
            <v:imagedata r:id="rId50" o:title=""/>
          </v:shape>
          <o:OLEObject Type="Embed" ProgID="Equation.3" ShapeID="_x0000_i1049" DrawAspect="Content" ObjectID="_1691876900" r:id="rId5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норм расхода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540" w:dyaOrig="460">
          <v:shape id="_x0000_i1050" type="#_x0000_t75" style="width:176.75pt;height:22.7pt" o:ole="">
            <v:imagedata r:id="rId52" o:title=""/>
          </v:shape>
          <o:OLEObject Type="Embed" ProgID="Equation.3" ShapeID="_x0000_i1050" DrawAspect="Content" ObjectID="_1691876901" r:id="rId53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и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ежемесячные величины ресурсов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20" w:dyaOrig="440">
          <v:shape id="_x0000_i1051" type="#_x0000_t75" style="width:31.2pt;height:21.95pt" o:ole="">
            <v:imagedata r:id="rId54" o:title=""/>
          </v:shape>
          <o:OLEObject Type="Embed" ProgID="Equation.3" ShapeID="_x0000_i1051" DrawAspect="Content" ObjectID="_1691876902" r:id="rId5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ячейки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введите формулы для расчета соответствующих средних значений всех параметров, 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18: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18 – формулы для расчета дисперсий параметров задачи (функция ДИСП).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B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19 поместите формулу для расчета параметра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2" type="#_x0000_t75" style="width:11.95pt;height:19.25pt" o:ole="">
            <v:imagedata r:id="rId56" o:title=""/>
          </v:shape>
          <o:OLEObject Type="Embed" ProgID="Equation.3" ShapeID="_x0000_i1052" DrawAspect="Content" ObjectID="_1691876903" r:id="rId5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(НОРМСТОБР).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отведите под значения независимых переменных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1-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3, а формулу для целевой функции введите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H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ячеек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25 введите формулы,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 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определяющие левые части ограничений задачи: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78"/>
          <w:sz w:val="28"/>
          <w:szCs w:val="28"/>
        </w:rPr>
        <w:object w:dxaOrig="7880" w:dyaOrig="1680">
          <v:shape id="_x0000_i1053" type="#_x0000_t75" style="width:458.95pt;height:97.4pt" o:ole="">
            <v:imagedata r:id="rId58" o:title=""/>
          </v:shape>
          <o:OLEObject Type="Embed" ProgID="Equation.3" ShapeID="_x0000_i1053" DrawAspect="Content" ObjectID="_1691876904" r:id="rId59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При этом, например,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вводится формула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</w:rPr>
        <w:t>=D16*$A$23+E16*$B$23+F16*$C$23+$B$19*(($D$18*($A$23^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2)+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>$E$18*($B$23^2)+$F$18*($C$23^2)+$M$18)^0,5).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25 введите ссылки на ячейки, в которых находятся рассчитанные математические ожидания ресурсов 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(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16,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N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и 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 соответственно).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проведите оптимизационный расчет для варианта, численные данные для которого приведены ниже.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422900" cy="3449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 1</w:t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 xml:space="preserve">Проверьте, как сказывается на величине ЦФ изменение вероятности (надежности)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4" type="#_x0000_t75" style="width:11.95pt;height:19.25pt" o:ole="">
            <v:imagedata r:id="rId56" o:title=""/>
          </v:shape>
          <o:OLEObject Type="Embed" ProgID="Equation.3" ShapeID="_x0000_i1054" DrawAspect="Content" ObjectID="_1691876905" r:id="rId6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Для этого последовательно проведите расчет для следующих значений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sym w:font="Symbol" w:char="F062"/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718"/>
        <w:gridCol w:w="718"/>
        <w:gridCol w:w="718"/>
        <w:gridCol w:w="717"/>
        <w:gridCol w:w="717"/>
        <w:gridCol w:w="717"/>
        <w:gridCol w:w="717"/>
        <w:gridCol w:w="608"/>
        <w:gridCol w:w="717"/>
        <w:gridCol w:w="717"/>
        <w:gridCol w:w="717"/>
        <w:gridCol w:w="846"/>
      </w:tblGrid>
      <w:tr w:rsidR="00FC7BD0" w:rsidRPr="00D00F9E" w:rsidTr="006A4B2F">
        <w:trPr>
          <w:trHeight w:val="335"/>
        </w:trPr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0,15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0,25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0,35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0,45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0,55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0,65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0,75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0,85</w:t>
            </w:r>
          </w:p>
        </w:tc>
        <w:tc>
          <w:tcPr>
            <w:tcW w:w="73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0,97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</w:t>
            </w:r>
          </w:p>
        </w:tc>
        <w:tc>
          <w:tcPr>
            <w:tcW w:w="84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0,999</w:t>
            </w:r>
          </w:p>
        </w:tc>
      </w:tr>
    </w:tbl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Постройте график. Должна получиться зависимость типа изображенной на Рис. 2.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27305</wp:posOffset>
            </wp:positionV>
            <wp:extent cx="3240405" cy="2423795"/>
            <wp:effectExtent l="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2.</w:t>
      </w: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Самостоятельное задание 2. 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 теперь, что параметры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55" type="#_x0000_t75" style="width:56.2pt;height:20.8pt" o:ole="">
            <v:imagedata r:id="rId63" o:title=""/>
          </v:shape>
          <o:OLEObject Type="Embed" ProgID="Equation.3" ShapeID="_x0000_i1055" DrawAspect="Content" ObjectID="_1691876906" r:id="rId64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могут меняться независимо друг от друга, а параметр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56" type="#_x0000_t75" style="width:14.25pt;height:18.1pt" o:ole="">
            <v:imagedata r:id="rId65" o:title=""/>
          </v:shape>
          <o:OLEObject Type="Embed" ProgID="Equation.3" ShapeID="_x0000_i1056" DrawAspect="Content" ObjectID="_1691876907" r:id="rId6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остается неизменным и </w:t>
      </w:r>
      <w:r w:rsidRPr="00DB7729">
        <w:rPr>
          <w:rFonts w:ascii="Times New Roman" w:hAnsi="Times New Roman"/>
          <w:sz w:val="28"/>
          <w:szCs w:val="28"/>
          <w:u w:val="single"/>
          <w:lang w:val="ru-RU"/>
        </w:rPr>
        <w:t>равным 0,9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B7729">
        <w:rPr>
          <w:rFonts w:ascii="Times New Roman" w:hAnsi="Times New Roman"/>
          <w:sz w:val="28"/>
          <w:szCs w:val="28"/>
        </w:rPr>
        <w:t>Проведите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необходимые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для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заполнения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таблицы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расчеты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7729">
        <w:rPr>
          <w:rFonts w:ascii="Times New Roman" w:hAnsi="Times New Roman"/>
          <w:sz w:val="28"/>
          <w:szCs w:val="28"/>
        </w:rPr>
        <w:t>постройте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поверхностную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диаграмму</w:t>
      </w:r>
      <w:proofErr w:type="spellEnd"/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1036"/>
        <w:gridCol w:w="853"/>
        <w:gridCol w:w="853"/>
        <w:gridCol w:w="853"/>
        <w:gridCol w:w="853"/>
        <w:gridCol w:w="854"/>
        <w:gridCol w:w="854"/>
        <w:gridCol w:w="961"/>
      </w:tblGrid>
      <w:tr w:rsidR="00FC7BD0" w:rsidRPr="00D00F9E" w:rsidTr="006A4B2F">
        <w:trPr>
          <w:jc w:val="center"/>
        </w:trPr>
        <w:tc>
          <w:tcPr>
            <w:tcW w:w="928" w:type="dxa"/>
            <w:vMerge w:val="restart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17" w:type="dxa"/>
            <w:gridSpan w:val="8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420">
                <v:shape id="_x0000_i1057" type="#_x0000_t75" style="width:18.1pt;height:20.8pt" o:ole="">
                  <v:imagedata r:id="rId67" o:title=""/>
                </v:shape>
                <o:OLEObject Type="Embed" ProgID="Equation.3" ShapeID="_x0000_i1057" DrawAspect="Content" ObjectID="_1691876908" r:id="rId68"/>
              </w:object>
            </w:r>
          </w:p>
        </w:tc>
      </w:tr>
      <w:tr w:rsidR="00FC7BD0" w:rsidRPr="00D00F9E" w:rsidTr="006A4B2F">
        <w:trPr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961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 w:val="restart"/>
            <w:shd w:val="clear" w:color="auto" w:fill="auto"/>
            <w:textDirection w:val="btLr"/>
          </w:tcPr>
          <w:p w:rsidR="00FC7BD0" w:rsidRPr="00D00F9E" w:rsidRDefault="00FC7BD0" w:rsidP="006A4B2F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sz w:val="28"/>
                <w:szCs w:val="28"/>
              </w:rPr>
              <w:sym w:font="Symbol" w:char="F062"/>
            </w:r>
            <w:r w:rsidRPr="00D00F9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  <w:p w:rsidR="00FC7BD0" w:rsidRPr="00D00F9E" w:rsidRDefault="00FC7BD0" w:rsidP="006A4B2F">
            <w:pPr>
              <w:spacing w:line="288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C7BD0" w:rsidRPr="00DB7729" w:rsidRDefault="00FC7BD0" w:rsidP="00FC7BD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7C3DB5" w:rsidRDefault="00FC7BD0" w:rsidP="00FC7BD0">
      <w:r w:rsidRPr="00DB7729">
        <w:rPr>
          <w:rFonts w:ascii="Times New Roman" w:hAnsi="Times New Roman"/>
          <w:lang w:val="ru-RU"/>
        </w:rPr>
        <w:br w:type="page"/>
      </w:r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9BA"/>
    <w:multiLevelType w:val="hybridMultilevel"/>
    <w:tmpl w:val="4C8E41B0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0"/>
    <w:rsid w:val="00596231"/>
    <w:rsid w:val="00784D21"/>
    <w:rsid w:val="00AD3EB3"/>
    <w:rsid w:val="00F3663B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D982"/>
  <w15:chartTrackingRefBased/>
  <w15:docId w15:val="{09EC1721-B511-49D5-80F3-2DD842AA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BD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C7BD0"/>
    <w:pPr>
      <w:spacing w:line="312" w:lineRule="auto"/>
      <w:ind w:firstLine="720"/>
      <w:jc w:val="center"/>
    </w:pPr>
    <w:rPr>
      <w:b/>
      <w:i/>
      <w:iCs/>
      <w:sz w:val="36"/>
      <w:szCs w:val="20"/>
    </w:rPr>
  </w:style>
  <w:style w:type="character" w:customStyle="1" w:styleId="20">
    <w:name w:val="Основной текст с отступом 2 Знак"/>
    <w:basedOn w:val="a0"/>
    <w:link w:val="2"/>
    <w:rsid w:val="00FC7BD0"/>
    <w:rPr>
      <w:rFonts w:ascii="Calibri" w:eastAsia="Times New Roman" w:hAnsi="Calibri" w:cs="Times New Roman"/>
      <w:b/>
      <w:i/>
      <w:iCs/>
      <w:sz w:val="36"/>
      <w:szCs w:val="20"/>
      <w:lang w:val="en-US" w:bidi="en-US"/>
    </w:rPr>
  </w:style>
  <w:style w:type="paragraph" w:customStyle="1" w:styleId="21">
    <w:name w:val="заголовок 2"/>
    <w:basedOn w:val="a"/>
    <w:next w:val="a"/>
    <w:rsid w:val="00FC7BD0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2021-08-30T21:03:00Z</dcterms:created>
  <dcterms:modified xsi:type="dcterms:W3CDTF">2021-08-30T21:03:00Z</dcterms:modified>
</cp:coreProperties>
</file>