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МИНИСТЕРСТВО НАУКИ И ВЫСШЕГО ОБРАЗОВАНИЯ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РОССИЙСКОЙ ФЕДЕРАЦИИ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федеральное государственное бюджетное образовательное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«Казанский национальный исследовательский технический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университет им. А.Н. Туполева-КАИ»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(КНИТУ-КАИ)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Колледж информационных технологий «КИТ»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Дисциплина: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«Поддержка и тестирование программных модулей»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ЛАБОРАТОРНАЯ РАБОТА № 2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на тему: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«Автоматизированное модульное тестирование»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Вариант 2. Предметная область: «Служба доставки»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tbl>
      <w:tblPr>
        <w:tblInd w:w="4536" w:type="dxa"/>
        <w:tblW w:w="52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66"/>
        <w:gridCol w:w="3543"/>
      </w:tblGrid>
      <w:tr>
        <w:trPr/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Обучающийся группы ____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  <w:tr>
        <w:trPr/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ФИО ________________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  <w:tr>
        <w:trPr/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Проверил: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Тарасов Д.Е.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</w:tbl>
    <w:p w14:paraId="02708D72">
      <w:pPr>
        <w:spacing/>
        <w:ind w:firstLine="0"/>
        <w:jc w:val="center"/>
        <w:rPr>
          <w:rFonts w:ascii="Times New Roman" w:hAnsi="Times New Roman" w:eastAsia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Казань 2026г.</w:t>
      </w:r>
      <w:r>
        <w:rPr>
          <w:rFonts w:ascii="Times New Roman" w:hAnsi="Times New Roman" w:eastAsia="Times New Roman" w:cs="Times New Roman"/>
          <w:color w:val="000000"/>
          <w:sz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1 Анализ исходного кода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 — освоить модульное тестирование бизнес логики на C# с применением xUnit и FluentAssertions, измерить покрытие строк и ветвей с помощью Coverlet и достичь не менее 90% по обеим метрикам. Исходный код службы доставки разработан самостоятельно по TDD. Итоговый набор из 77 тестовых случаев проходит, покрытие строк и ветвей составляет 100%.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Объект тестирования — метод CalculateCost класса DeliveryCalculator из проекта Lab2.Core. На вход передается DeliveryRequest: расстояние DistanceKm и вес WeightKg типа decimal, тип Standard, Express или Overnight, флаги IsFragile и IsInsured, объявленная стоимость DeclaredValue типа decimal. Метод возвращает стоимость доставки в рублях.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Валидация допускает расстояние больше 0 и не больше 5000 км, вес больше 0 и не больше 1000 кг. Нарушение вызывает ArgumentException. Дополнительно проверяются null и неопределенное значение типа доставки. Эти проверки защищают модуль от некорректной заявки.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Базовый тариф определяется по расстоянию. Границы 10, 100 и 1000 км включаются в предшествующий диапазон. Таким образом, на самих границах стоимость непрерывна: 200, 2000 и 15500 руб. соответственно.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1 — Базовые тарифы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402"/>
        <w:gridCol w:w="6287"/>
      </w:tblGrid>
      <w:tr>
        <w:trPr>
          <w:cantSplit/>
          <w:tblHeader/>
        </w:trPr>
        <w:tc>
          <w:tcPr>
            <w:tcW w:type="dxa" w:w="3402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Расстояние d, км</w:t>
            </w:r>
          </w:p>
        </w:tc>
        <w:tc>
          <w:tcPr>
            <w:tcW w:type="dxa" w:w="6287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Тариф, руб.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 &lt; d ≤ 10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&lt; d ≤ 100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 + 20 × (d − 10)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 &lt; d ≤ 1000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2000 + 15 × (d − 100)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 &lt; d ≤ 5000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15500 + 10 × (d − 1000)</w:t>
            </w:r>
          </w:p>
        </w:tc>
      </w:tr>
    </w:tbl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Надбавки и порядок расчета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Надбавка за вес равна 0 руб. до 5 кг включительно, 100 руб. свыше 5 до 20 кг, 300 руб. свыше 20 до 100 кг и 500 руб. свыше 100 кг. Коэффициент доставки умножает только базовый тариф: Standard — 1, Express — 1,5, Overnight — 2,5.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умножения базового тарифа прибавляется надбавка за вес. Если груз хрупкий, полученная сумма увеличивается на 15%. Затем начисляется страховка: при IsInsured = true и DeclaredValue &gt; 0 берутся 2% объявленной стоимости, но не менее 100 руб. При отрицательной или нулевой стоимости страховка не начисляется. Отдельного исключения для нее методичка не требует.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завершение применяется ограничение 50000 руб. Пример: расстояние 50 км, вес 20 кг, Express, хрупкий и застрахованный груз стоимостью 10000 руб. Базовый тариф равен 1000 руб.; расчет: (1000 × 1,5 + 100) × 1,15 + 200 = 2040 руб. Страховая сумма добавляется после надбавки за хрупкость, в порядке пунктов задания.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денежных вычислений используется decimal. Округление результата не вводится, поскольку оно не указано в варианте. Например, для 10,001 км обычная доставка стоит 200,020 руб. Метод не изменяет входную заявку и не обращается к сети, файлам или базе данных.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исходном коде выделены ветви валидации, четыре диапазона расстояния, четыре диапазона веса, три типа доставки и отказ для неизвестного типа, две ветви хрупкости, условие страховки и обе стороны ее минимальной суммы. Предел проверяется значениями ниже, на границе и выше 50000 руб. Матрица сценариев составлена до реализации модуля и приведена далее.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Матрица тестовых сценариев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Один сценарий может включать несколько наборов InlineData. По умолчанию используются расстояние 5 км, вес 1 кг, Standard, без страховки и хрупкости. Все суммы приведены в рублях.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2 — Матрица тестовых сценариев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Заявка null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Расстояние -1 и 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DistanceKm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Расстояние 5000,01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DistanceKm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Вес -1 и 0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WeightKg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Вес 1000,01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WeightKg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Положительные расстояние и вес 0,01; допустимые максимумы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Расчёт без исключения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Базовый расчёт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Минимальная обычная доставка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9,99; 10; 10,01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200; 200,20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99,99; 100; 100,01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1999,80; 2000; 2000,15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999,99; 1000; 1000,01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15499,85; 15500; 15500,10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 и предел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2000; 5000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25500; 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4,99; 5; 5,01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200; 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19,99; 20; 20,01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300; 300; 500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99,99; 100; 100,01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500; 500; 700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Макс. вес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Тип доставки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Standard; Express; Overnight, 50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1000; 1500; 2500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Порядок операций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Express; Overnight, 50 км, 20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1600; 2600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Защита ввода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Неопределённый тип enum (-1, 3)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Type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Standard, хрупкий груз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1265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 и тип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Express, хрупкий груз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1840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 выключена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выключена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-100; 0; 10000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Условие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включена, declared value -100 и 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Минимум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0,01 и 4999,99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5000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свыше минимума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5000,01; 10000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300,0002; 400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Порядок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Express, хрупкий, declared value 10000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2040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Нижняя граница предела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2489999,50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49999,99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Точная граница предела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2490000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Выше предела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2490000,50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Макс. ввод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 км, 1000 кг, Overnight, хрупкий, страховка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Точность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10,001 км, Standard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200,020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Повторный расчёт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Повторный расчёт одной заявки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Одинаковая цена, заявка не изменена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Флаги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Оба значения IsFragile и IsInsured при declared value &gt; 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230; 400; 430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 Реализация Unit-тестов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Решение Lab2.sln содержит ровно два проекта. Lab2.Core — библиотека классов с DeliveryRequest, DeliveryType и DeliveryCalculator. Lab2.Tests — тестовый проект xUnit со ссылкой на библиотеку. Подключены Microsoft.NET.Test.Sdk, xunit, xunit.runner.visualstudio, FluentAssertions и два предусмотренных методичкой способа интеграции Coverlet.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coverlet.collector используется по умолчанию для команды --collect. coverlet.msbuild включается свойством CoverageTool=msbuild для измерения покрытия через MSBuild. Пакеты выбираются по отдельности, чтобы одновременно не подключать две интеграции. ReportGenerator восстановлен из локального манифеста .config/dotnet-tools.json.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подготовки успешно выполнен пустой шаблонный тест. Затем он удален: итоговый набор содержит только проверки предметной области. Тесты разделены на ValidationTests, TariffTests, InsuranceTests и LimitAndQualityTests. TestRequests создает независимую заявку для каждого запуска.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Разработка по TDD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каждого блока сначала добавлены тесты и подтвержден их провал на еще отсутствующей логике. Ошибка сборки не засчитывалась как Red: для каждого запуска проверен файл результатов TRX. Затем добавлена минимальная реализация и подтвержден Green. Последним этапом выделены вспомогательные методы без изменения поведения, после чего все тесты снова прошли.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 — Результаты циклов TDD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056"/>
        <w:gridCol w:w="1984"/>
        <w:gridCol w:w="2381"/>
        <w:gridCol w:w="2268"/>
      </w:tblGrid>
      <w:tr>
        <w:trPr>
          <w:cantSplit/>
          <w:tblHeader/>
        </w:trPr>
        <w:tc>
          <w:tcPr>
            <w:tcW w:type="dxa" w:w="3056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Блок правил</w:t>
            </w:r>
          </w:p>
        </w:tc>
        <w:tc>
          <w:tcPr>
            <w:tcW w:type="dxa" w:w="198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Всего тестов</w:t>
            </w:r>
          </w:p>
        </w:tc>
        <w:tc>
          <w:tcPr>
            <w:tcW w:type="dxa" w:w="238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Провал на Red</w:t>
            </w:r>
          </w:p>
        </w:tc>
        <w:tc>
          <w:tcPr>
            <w:tcW w:type="dxa" w:w="2268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Успех на Green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Тарифы и хрупкость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64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64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Ограничение цены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77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77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Каждая стадия Red и Green сохранена отдельным коммитом. Полные журналы находятся в docs/evidence/tdd, сводка запусков — в tdd-runs.json. После Refactor успешно выполнены все 77 случаев.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Одиночный тест Fact и паттерн AAA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тесте проверяется совместное применение типа, веса, хрупкости и страховки. Arrange создает калькулятор и заявку, Act выполняет расчет, Assert проверяет точно вычисленную сумму. Ниже приведен показательный фрагмент InsuranceTests; необязательное пояснение в утверждении опущено.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[Fact]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void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CalculateCost_WithAllSurcharges_AddsInsuranceLast()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{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ARRANGE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calculator = new DeliveryCalculator();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request = TestRequests.Create(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50m, 20m, DeliveryType.Express,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true, true, 10000m);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ACT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decimal result = calculator.CalculateCost(request);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ASSERT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result.Should().Be(2040m);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Такой тест обнаруживает ошибки порядка операций: умножение надбавки за вес на коэффициент типа или увеличение страховой суммы на 15%. Проверка только положительного результата эти ошибки не выявила бы.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Параметризованный тест Theory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Граничные данные объединены в один метод, потому что подготовка заявки, вызов и утверждение одинаковы. В полном тесте также проверяются границы 100 и 1000 км. В этом листинге показаны значения ниже, на границе и выше 10 км.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[Theory]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[InlineData(9.99, 200)]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[InlineData(10, 200)]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[InlineData(10.01, 200.20)]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void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CalculateCost_WithDistanceTariffBoundaries_ReturnsExpectedCost(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double distance, double expected)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{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ARRANGE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calculator = new DeliveryCalculator();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request = TestRequests.Create(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distanceKm: (decimal)distance);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ACT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decimal result = calculator.CalculateCost(request);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ASSERT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result.Should().Be((decimal)expected);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InlineData задает отдельный случай xUnit для каждой строки. Параметры преобразуются в decimal до расчета; в основном модуле расстояние и сумма представлены только этим типом.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Проверка исключений через FluentAssertions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Негативные сценарии проверяют точный вид ошибки и имя некорректного параметра. Вызов помещен в делегат Action, поэтому исключение проверяется в секции Assert и не прерывает тест до утверждения.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[Theory]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[InlineData(-1)]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[InlineData(5000.01)]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void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CalculateCost_WithInvalidDistance_ThrowsArgumentException(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double distance)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{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ARRANGE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calculator = new DeliveryCalculator();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request = TestRequests.Create(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distanceKm: (decimal)distance);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ACT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Action act = () =&gt; calculator.CalculateCost(request);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ASSERT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act.Should().Throw&lt;ArgumentException&gt;()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.WithParameterName(nameof(DeliveryRequest.DistanceKm));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Аналогично проверяются вес, null и неизвестный тип доставки. Названия методов следуют схеме MethodName_Condition_ExpectedBehavior, а все тесты содержат требуемые комментарии ARRANGE, ACT и ASSERT.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3 Результаты измерения покрытия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Полный запуск xUnit завершился успешно: 77 случаев, 0 провалов. Покрыты 57 из 57 строк и 32 из 32 ветвей Lab2.Core. Line Coverage = 100%, Branch Coverage = 100%; обе метрики превышают требуемые 90%.</w:t>
      </w:r>
    </w:p>
    <w:p>
      <w:pPr>
        <w:keepNext/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370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summary-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1 — Итоговый HTML отчет ReportGenerator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Промежуточный анализ покрытия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реализации тарифов выполнен отдельный промежуточный запуск только ValidationTests. Он показывает, почему одной группы валидации недостаточно. Сравниваются разные этапы и наборы тестов; в финальном коде дополнительно реализованы страховка, предел цены и рефакторинг.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4 — Промежуточное и итоговое покрытие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679"/>
        <w:gridCol w:w="3005"/>
        <w:gridCol w:w="3005"/>
      </w:tblGrid>
      <w:tr>
        <w:trPr>
          <w:cantSplit/>
          <w:tblHeader/>
        </w:trPr>
        <w:tc>
          <w:tcPr>
            <w:tcW w:type="dxa" w:w="3679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Запуск</w:t>
            </w:r>
          </w:p>
        </w:tc>
        <w:tc>
          <w:tcPr>
            <w:tcW w:type="dxa" w:w="3005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Line Coverage</w:t>
            </w:r>
          </w:p>
        </w:tc>
        <w:tc>
          <w:tcPr>
            <w:tcW w:type="dxa" w:w="3005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Branch Coverage</w:t>
            </w:r>
          </w:p>
        </w:tc>
      </w:tr>
      <w:tr>
        <w:trPr>
          <w:cantSplit/>
        </w:trPr>
        <w:tc>
          <w:tcPr>
            <w:tcW w:type="dxa" w:w="3679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Только валидация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82% (32/39)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75% (21/28)</w:t>
            </w:r>
          </w:p>
        </w:tc>
      </w:tr>
      <w:tr>
        <w:trPr>
          <w:cantSplit/>
        </w:trPr>
        <w:tc>
          <w:tcPr>
            <w:tcW w:type="dxa" w:w="3679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Полный набор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100% (57/57)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100% (32/32)</w:t>
            </w:r>
          </w:p>
        </w:tc>
      </w:tr>
    </w:tbl>
    <w:p>
      <w:pPr>
        <w:keepNext/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6152400" cy="3411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uncovered-intermedi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400" cy="3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2 — Непокрытые тарифные ветви промежуточного запуска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 рисунке красным выделены расчеты средних диапазонов расстояния, желтым — частично покрытые условия. Их проверяют случаи 10,01–100 км и 100,01–1000 км из TariffTests. В полном наборе включены все весовые диапазоны, Express, Overnight и хрупкость; затем по TDD добавлены страховка и ограничение цены.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Команды и воспроизводимость результатов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Основной способ измерения покрытия соответствует шагу 4 методички. Из корня репозитория выполняются следующие команды. Для HTML отчета берется файл Cobertura, созданный именно текущим запуском.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dotnet tool restore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dotnet test Lab2.sln --collect:"XPlat Code Coverage" \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--settings coverage.runsettings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dotnet tool run reportgenerator \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"-reports:Lab2.Tests/TestResults/**/coverage.cobertura.xml" \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"-targetdir:coveragereport" "-reporttypes:Html"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Coverlet измеряет всю сборку Lab2.Core без исключения строк или методов бизнес логики. Тестовая сборка не включается. Готовый HTML отчет находится в docs/coverage/final/index.html; XML измерений — в docs/evidence/coverage-final.cobertura.xml, результаты тестов — в final.trx. Для повторного запуска и проверки порога 90% предусмотрен scripts/Test-WithCoverage.ps1.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Дополнительно проверен альтернативный способ coverlet.msbuild. Он запускает те же тесты и контролирует пороги покрытия строк и ветвей через параметры Threshold=90 и ThresholdType=line,branch. В финальном HTML отчете непокрытых строк и ветвей нет; дописывание тестов для достижения 90% не требуется.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4 Анализ качества тестов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Выявлены границы диапазонов 0 и 5000 км, 0 и 1000 кг, тарифные пороги 10, 100, 1000 км и 5, 20, 100 кг, объявленная стоимость 0 и 5000 руб., итоговая цена 50000 руб. Проверены значения ниже, на границе и выше, чтобы выявить ошибки &lt; и ≤.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Параметризация объединяет одинаковые проверки расстояния, веса, типа, хрупкости, страховки и предела. Каждый набор данных имеет отдельный результат. Fact используются для совместного расчета, null, максимальной объявленной стоимости и повторяемости.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Сложные условия с коротким замыканием покрыты всеми допустимыми исходами. Для страховки проверены четыре сочетания IsInsured и DeclaredValue &gt; 0. Для валидации — отрицательные, нулевые, допустимые и превышающие максимум значения. Предел проверен после тарифа, типа, хрупкости и страховки.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Соблюдены FIRST: тесты быстрые, изолированные, повторяемые и самопроверяемые; они написаны до реализации. Используются независимые заявки, постоянные данные и утверждения FluentAssertions. Повторный расчет сохраняет вход и дает одинаковую сумму.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100% покрытия строк и ветвей не доказывают отсутствие всех дефектов и не равны полному покрытию путей. Качество дополнительно поддерживают точные ожидаемые суммы, негативные случаи, границы и проверки порядка надбавок.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sz w:val="28"/>
        </w:rPr>
        <w:t>Заключение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Разработан модуль службы доставки по TDD с последующим рефакторингом. Созданы два проекта, матрица из 36 сценариев, 77 тестовых случаев и HTML отчет. Все тесты проходят. Line Coverage — 100% (57/57), Branch Coverage — 100% (32/32); порог 90% достигнут.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both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ind w:firstLine="0"/>
      <w:jc w:val="both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360" w:lineRule="auto" w:before="0"/>
      <w:ind w:firstLine="0"/>
      <w:contextualSpacing/>
      <w:jc w:val="both"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120"/>
      <w:ind w:firstLine="0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Автоматизированное модульное тестирование службы доставки</dc:title>
  <dc:subject>Лабораторная работа 2. Вариант 2. Отчёт 1</dc:subject>
  <dc:creator/>
  <cp:keywords>xUnit FluentAssertions Coverlet TDD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