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03C" w:rsidRDefault="00BC603C" w:rsidP="006A2C99">
      <w:pPr>
        <w:pStyle w:val="NoSpacing"/>
        <w:spacing w:after="240"/>
      </w:pPr>
      <w:bookmarkStart w:id="0" w:name="_GoBack"/>
      <w:bookmarkEnd w:id="0"/>
      <w:r>
        <w:t xml:space="preserve">Date of Hearing:  </w:t>
      </w:r>
      <w:sdt>
        <w:sdtPr>
          <w:alias w:val="Hearing Date"/>
          <w:tag w:val="hearingDate"/>
          <w:id w:val="-47685341"/>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July 1, 2025</w:t>
          </w:r>
          <w:r w:rsidR="00BC2C44" w:rsidRPr="007151D4">
            <w:rPr>
              <w:noProof/>
              <w:szCs w:val="28"/>
            </w:rPr>
            <w:fldChar w:fldCharType="end"/>
          </w:r>
        </w:sdtContent>
      </w:sdt>
    </w:p>
    <w:p w:rsidR="00BC603C" w:rsidRPr="0088786D" w:rsidRDefault="00BC603C" w:rsidP="00DB0184">
      <w:pPr>
        <w:pStyle w:val="Heading1"/>
      </w:pPr>
      <w:r w:rsidRPr="0088786D">
        <w:t xml:space="preserve">ASSEMBLY COMMITTEE ON </w:t>
      </w:r>
      <w:sdt>
        <w:sdtPr>
          <w:alias w:val="Committee Name"/>
          <w:tag w:val="committeeName"/>
          <w:id w:val="-176586379"/>
          <w:lock w:val="sdtLocked"/>
          <w:placeholder>
            <w:docPart w:val="5E327793675C48C3B74497996673626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JUDICIARY</w:t>
          </w:r>
          <w:r w:rsidR="00BC2C44" w:rsidRPr="007151D4">
            <w:rPr>
              <w:noProof/>
              <w:szCs w:val="28"/>
            </w:rPr>
            <w:fldChar w:fldCharType="end"/>
          </w:r>
        </w:sdtContent>
      </w:sdt>
    </w:p>
    <w:p w:rsidR="00BC603C" w:rsidRDefault="000756D2" w:rsidP="00A463D9">
      <w:pPr>
        <w:pStyle w:val="NoSpacing"/>
        <w:jc w:val="center"/>
      </w:pPr>
      <w:sdt>
        <w:sdtPr>
          <w:alias w:val="Chair Name"/>
          <w:tag w:val="chairName"/>
          <w:id w:val="-74625668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Ash Kalra</w:t>
          </w:r>
          <w:r w:rsidR="00BC2C44" w:rsidRPr="007151D4">
            <w:rPr>
              <w:noProof/>
              <w:szCs w:val="28"/>
            </w:rPr>
            <w:fldChar w:fldCharType="end"/>
          </w:r>
        </w:sdtContent>
      </w:sdt>
      <w:r w:rsidR="00BC603C">
        <w:t>, Chair</w:t>
      </w:r>
    </w:p>
    <w:p w:rsidR="003B7DFC" w:rsidRPr="003B7DFC" w:rsidRDefault="000756D2" w:rsidP="003B7DFC">
      <w:pPr>
        <w:pStyle w:val="Heading1"/>
        <w:rPr>
          <w:vanish/>
          <w:specVanish/>
        </w:rPr>
      </w:pPr>
      <w:sdt>
        <w:sdtPr>
          <w:rPr>
            <w:vanish/>
          </w:rPr>
          <w:alias w:val="Analysis Type"/>
          <w:tag w:val="analysisType"/>
          <w:id w:val="-1982144716"/>
          <w:lock w:val="sdtLocked"/>
          <w:placeholder>
            <w:docPart w:val="702BB0E15CEC44FABEBA5FB2C01AB8C2"/>
          </w:placeholder>
        </w:sdtPr>
        <w:sdtEndPr/>
        <w:sdtContent>
          <w:r w:rsidR="00BC603C">
            <w:rPr>
              <w:vanish/>
            </w:rPr>
            <w:t>SBPCA</w:t>
          </w:r>
        </w:sdtContent>
      </w:sdt>
      <w:r w:rsidR="00BC603C">
        <w:rPr>
          <w:vanish/>
        </w:rPr>
        <w:t xml:space="preserve"> Bill Id:</w:t>
      </w:r>
      <w:sdt>
        <w:sdtPr>
          <w:alias w:val="Measure ID"/>
          <w:tag w:val="measureID"/>
          <w:id w:val="151942844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SB 53</w:t>
          </w:r>
          <w:r w:rsidR="00BC2C44" w:rsidRPr="007151D4">
            <w:rPr>
              <w:noProof/>
              <w:szCs w:val="28"/>
            </w:rPr>
            <w:fldChar w:fldCharType="end"/>
          </w:r>
        </w:sdtContent>
      </w:sdt>
    </w:p>
    <w:p w:rsidR="00BC603C" w:rsidRDefault="003B7DFC" w:rsidP="006A2C99">
      <w:pPr>
        <w:pStyle w:val="NoSpacing"/>
        <w:spacing w:after="240"/>
      </w:pPr>
      <w:r w:rsidRPr="00B30063">
        <w:t xml:space="preserve"> </w:t>
      </w:r>
      <w:r w:rsidR="00BC603C">
        <w:rPr>
          <w:vanish/>
        </w:rPr>
        <w:t>Author:</w:t>
      </w:r>
      <w:r w:rsidR="00BC603C">
        <w:t>(</w:t>
      </w:r>
      <w:sdt>
        <w:sdtPr>
          <w:alias w:val="Author"/>
          <w:tag w:val="author"/>
          <w:id w:val="571076706"/>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9A48BE">
            <w:rPr>
              <w:noProof/>
              <w:szCs w:val="28"/>
            </w:rPr>
            <w:t>Wiener</w:t>
          </w:r>
          <w:r w:rsidR="00BC2C44" w:rsidRPr="007151D4">
            <w:rPr>
              <w:noProof/>
              <w:szCs w:val="28"/>
            </w:rPr>
            <w:fldChar w:fldCharType="end"/>
          </w:r>
        </w:sdtContent>
      </w:sdt>
      <w:r w:rsidR="00BC603C">
        <w:t xml:space="preserve">) – As </w:t>
      </w:r>
      <w:sdt>
        <w:sdtPr>
          <w:alias w:val="Measure Status"/>
          <w:tag w:val="measureStatus"/>
          <w:id w:val="674927354"/>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Amended</w:t>
          </w:r>
          <w:r w:rsidR="00BC2C44" w:rsidRPr="007151D4">
            <w:rPr>
              <w:noProof/>
              <w:szCs w:val="28"/>
            </w:rPr>
            <w:fldChar w:fldCharType="end"/>
          </w:r>
        </w:sdtContent>
      </w:sdt>
      <w:r w:rsidR="00BC603C">
        <w:t xml:space="preserve"> </w:t>
      </w:r>
      <w:r w:rsidR="00BC603C">
        <w:rPr>
          <w:vanish/>
        </w:rPr>
        <w:t>Ver:</w:t>
      </w:r>
      <w:sdt>
        <w:sdtPr>
          <w:rPr>
            <w:vanish/>
          </w:rPr>
          <w:alias w:val="version Date"/>
          <w:tag w:val="versionDate"/>
          <w:id w:val="311754691"/>
          <w:lock w:val="sdtLocked"/>
          <w:placeholder>
            <w:docPart w:val="702BB0E15CEC44FABEBA5FB2C01AB8C2"/>
          </w:placeholder>
        </w:sdtPr>
        <w:sdtEndPr>
          <w:rPr>
            <w:vanish w:val="0"/>
          </w:r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May 23, 2025</w:t>
          </w:r>
          <w:r w:rsidR="00BC2C44" w:rsidRPr="007151D4">
            <w:rPr>
              <w:noProof/>
              <w:szCs w:val="28"/>
            </w:rPr>
            <w:fldChar w:fldCharType="end"/>
          </w:r>
        </w:sdtContent>
      </w:sdt>
    </w:p>
    <w:p w:rsidR="009A43CA" w:rsidRPr="009A43CA" w:rsidRDefault="00A64FB8" w:rsidP="006A2C99">
      <w:pPr>
        <w:pStyle w:val="NoSpacing"/>
        <w:spacing w:after="240"/>
      </w:pPr>
      <w:r w:rsidRPr="006A2C99">
        <w:rPr>
          <w:b/>
        </w:rPr>
        <w:t>SENATE VOTE</w:t>
      </w:r>
      <w:r w:rsidRPr="000F6CD3">
        <w:t>:</w:t>
      </w:r>
      <w:r w:rsidRPr="00EE1701">
        <w:t xml:space="preserve">  </w:t>
      </w:r>
      <w:sdt>
        <w:sdtPr>
          <w:alias w:val="Senate Vote"/>
          <w:tag w:val="senateVote"/>
          <w:id w:val="1715917479"/>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37-0</w:t>
          </w:r>
          <w:r w:rsidR="00BC2C44" w:rsidRPr="007151D4">
            <w:rPr>
              <w:noProof/>
              <w:szCs w:val="28"/>
            </w:rPr>
            <w:fldChar w:fldCharType="end"/>
          </w:r>
        </w:sdtContent>
      </w:sdt>
    </w:p>
    <w:p w:rsidR="009A43CA" w:rsidRPr="0071355E" w:rsidRDefault="00462AE9" w:rsidP="006A2C99">
      <w:pPr>
        <w:pStyle w:val="NoSpacing"/>
        <w:spacing w:after="240"/>
        <w:rPr>
          <w:caps/>
        </w:rPr>
      </w:pPr>
      <w:r w:rsidRPr="006A2C99">
        <w:rPr>
          <w:b/>
        </w:rPr>
        <w:t>SUBJECT</w:t>
      </w:r>
      <w:r w:rsidRPr="000F6CD3">
        <w:t>:</w:t>
      </w:r>
      <w:r w:rsidRPr="005121BE">
        <w:t xml:space="preserve">  </w:t>
      </w:r>
      <w:sdt>
        <w:sdtPr>
          <w:alias w:val="Subject"/>
          <w:tag w:val="subject"/>
          <w:id w:val="1560665901"/>
          <w:lock w:val="sdtLocked"/>
          <w:placeholder>
            <w:docPart w:val="DefaultPlaceholder_1082065158"/>
          </w:placeholder>
        </w:sdtPr>
        <w:sdtEndPr>
          <w:rPr>
            <w:caps/>
          </w:rPr>
        </w:sdtEndPr>
        <w:sdtContent>
          <w:r w:rsidR="00BC2C44" w:rsidRPr="0071355E">
            <w:rPr>
              <w:caps/>
              <w:szCs w:val="28"/>
            </w:rPr>
            <w:fldChar w:fldCharType="begin"/>
          </w:r>
          <w:r w:rsidR="00BC2C44" w:rsidRPr="0071355E">
            <w:rPr>
              <w:caps/>
              <w:szCs w:val="28"/>
            </w:rPr>
            <w:instrText xml:space="preserve"> MERGEFIELD  bill  \* MERGEFORMAT </w:instrText>
          </w:r>
          <w:r w:rsidR="00BC2C44" w:rsidRPr="0071355E">
            <w:rPr>
              <w:caps/>
              <w:szCs w:val="28"/>
            </w:rPr>
            <w:fldChar w:fldCharType="separate"/>
          </w:r>
          <w:r w:rsidRPr="0071355E">
            <w:rPr>
              <w:caps/>
              <w:noProof/>
              <w:szCs w:val="28"/>
            </w:rPr>
            <w:t>CalCompute:  foundation models:  whistleblowers</w:t>
          </w:r>
          <w:r w:rsidR="00BC2C44" w:rsidRPr="0071355E">
            <w:rPr>
              <w:caps/>
              <w:noProof/>
              <w:szCs w:val="28"/>
            </w:rPr>
            <w:fldChar w:fldCharType="end"/>
          </w:r>
        </w:sdtContent>
      </w:sdt>
    </w:p>
    <w:p w:rsidR="00B13313" w:rsidRDefault="00462AE9" w:rsidP="00B13313">
      <w:pPr>
        <w:pStyle w:val="NoSpacing"/>
        <w:spacing w:after="240"/>
      </w:pPr>
      <w:r>
        <w:rPr>
          <w:b/>
        </w:rPr>
        <w:t>KEY ISSUE</w:t>
      </w:r>
      <w:r w:rsidR="0049719D">
        <w:t>S:</w:t>
      </w:r>
    </w:p>
    <w:p w:rsidR="0049719D" w:rsidRPr="0049719D" w:rsidRDefault="0049719D" w:rsidP="0049719D">
      <w:pPr>
        <w:pStyle w:val="NoSpacing"/>
        <w:numPr>
          <w:ilvl w:val="0"/>
          <w:numId w:val="3"/>
        </w:numPr>
        <w:spacing w:after="240"/>
        <w:rPr>
          <w:caps/>
        </w:rPr>
      </w:pPr>
      <w:r w:rsidRPr="0049719D">
        <w:rPr>
          <w:caps/>
        </w:rPr>
        <w:t>Should California establish a consortium at the Government Operations A</w:t>
      </w:r>
      <w:r w:rsidR="00641E4C">
        <w:rPr>
          <w:caps/>
        </w:rPr>
        <w:t xml:space="preserve">gency to make recommendations for </w:t>
      </w:r>
      <w:r w:rsidRPr="0049719D">
        <w:rPr>
          <w:caps/>
        </w:rPr>
        <w:t>the development of “CalCompute,” a public cloud computing cluster?</w:t>
      </w:r>
    </w:p>
    <w:p w:rsidR="0049719D" w:rsidRPr="0049719D" w:rsidRDefault="0049719D" w:rsidP="006147BF">
      <w:pPr>
        <w:pStyle w:val="NoSpacing"/>
        <w:numPr>
          <w:ilvl w:val="0"/>
          <w:numId w:val="3"/>
        </w:numPr>
        <w:spacing w:after="120"/>
        <w:rPr>
          <w:caps/>
        </w:rPr>
      </w:pPr>
      <w:r w:rsidRPr="0049719D">
        <w:rPr>
          <w:caps/>
        </w:rPr>
        <w:t>Should a developer of</w:t>
      </w:r>
      <w:r w:rsidR="0084602D">
        <w:rPr>
          <w:caps/>
        </w:rPr>
        <w:t xml:space="preserve"> artificial intelligence </w:t>
      </w:r>
      <w:r w:rsidRPr="0049719D">
        <w:rPr>
          <w:caps/>
        </w:rPr>
        <w:t>be prohibited from making or enforcing any rule or contr</w:t>
      </w:r>
      <w:r w:rsidR="0084602D">
        <w:rPr>
          <w:caps/>
        </w:rPr>
        <w:t>act provision that prohibits an</w:t>
      </w:r>
      <w:r w:rsidRPr="0049719D">
        <w:rPr>
          <w:caps/>
        </w:rPr>
        <w:t xml:space="preserve"> employee </w:t>
      </w:r>
      <w:r w:rsidR="00641E4C">
        <w:rPr>
          <w:caps/>
        </w:rPr>
        <w:t xml:space="preserve">or contractor </w:t>
      </w:r>
      <w:r w:rsidRPr="0049719D">
        <w:rPr>
          <w:caps/>
        </w:rPr>
        <w:t xml:space="preserve">from disclosing information about </w:t>
      </w:r>
      <w:r w:rsidR="0084602D">
        <w:rPr>
          <w:caps/>
        </w:rPr>
        <w:t>any developer</w:t>
      </w:r>
      <w:r w:rsidRPr="0049719D">
        <w:rPr>
          <w:caps/>
        </w:rPr>
        <w:t xml:space="preserve"> activities that pose a “critical risk,” as defined? </w:t>
      </w:r>
    </w:p>
    <w:p w:rsidR="00B13313" w:rsidRDefault="00B13313" w:rsidP="00B13313">
      <w:pPr>
        <w:pStyle w:val="NoSpacing"/>
        <w:spacing w:after="240"/>
        <w:jc w:val="center"/>
        <w:rPr>
          <w:b/>
        </w:rPr>
      </w:pPr>
      <w:r>
        <w:rPr>
          <w:b/>
        </w:rPr>
        <w:t>SYNOPSIS</w:t>
      </w:r>
    </w:p>
    <w:p w:rsidR="00F209B6" w:rsidRDefault="007640C4" w:rsidP="00B13313">
      <w:pPr>
        <w:pStyle w:val="NoSpacing"/>
        <w:spacing w:after="240"/>
        <w:rPr>
          <w:i/>
        </w:rPr>
      </w:pPr>
      <w:r>
        <w:rPr>
          <w:i/>
        </w:rPr>
        <w:t>This bill is part of a broader effort by the Legislature to confront the growing use of artificial intelligence (AI) in a way that encourages innovation</w:t>
      </w:r>
      <w:r w:rsidR="00CB2BC9">
        <w:rPr>
          <w:i/>
        </w:rPr>
        <w:t>,</w:t>
      </w:r>
      <w:r>
        <w:rPr>
          <w:i/>
        </w:rPr>
        <w:t xml:space="preserve"> while at the</w:t>
      </w:r>
      <w:r w:rsidR="00CB2BC9">
        <w:rPr>
          <w:i/>
        </w:rPr>
        <w:t xml:space="preserve"> same time guarding</w:t>
      </w:r>
      <w:r>
        <w:rPr>
          <w:i/>
        </w:rPr>
        <w:t xml:space="preserve"> against foreseeable risks</w:t>
      </w:r>
      <w:r w:rsidR="0084602D">
        <w:rPr>
          <w:i/>
        </w:rPr>
        <w:t>.</w:t>
      </w:r>
      <w:r>
        <w:rPr>
          <w:i/>
        </w:rPr>
        <w:t xml:space="preserve"> </w:t>
      </w:r>
      <w:r w:rsidR="00FC0E4A">
        <w:rPr>
          <w:i/>
        </w:rPr>
        <w:t xml:space="preserve">SB 53 addresses these twin aims in two ways. </w:t>
      </w:r>
      <w:r>
        <w:rPr>
          <w:i/>
        </w:rPr>
        <w:t>First, the bi</w:t>
      </w:r>
      <w:r w:rsidR="00F209B6">
        <w:rPr>
          <w:i/>
        </w:rPr>
        <w:t xml:space="preserve">ll </w:t>
      </w:r>
      <w:r w:rsidR="0084602D">
        <w:rPr>
          <w:i/>
        </w:rPr>
        <w:t xml:space="preserve">would </w:t>
      </w:r>
      <w:r w:rsidR="00F209B6">
        <w:rPr>
          <w:i/>
        </w:rPr>
        <w:t>establish a consortium within the G</w:t>
      </w:r>
      <w:r w:rsidR="0084602D">
        <w:rPr>
          <w:i/>
        </w:rPr>
        <w:t xml:space="preserve">overnment Operations Agency. It </w:t>
      </w:r>
      <w:r w:rsidR="00F209B6">
        <w:rPr>
          <w:i/>
        </w:rPr>
        <w:t>require</w:t>
      </w:r>
      <w:r w:rsidR="00EA12B8">
        <w:rPr>
          <w:i/>
        </w:rPr>
        <w:t>s</w:t>
      </w:r>
      <w:r w:rsidR="0084602D">
        <w:rPr>
          <w:i/>
        </w:rPr>
        <w:t xml:space="preserve"> the consortium to develop a framework </w:t>
      </w:r>
      <w:r w:rsidR="00FC0E4A">
        <w:rPr>
          <w:i/>
        </w:rPr>
        <w:t xml:space="preserve">for a </w:t>
      </w:r>
      <w:r w:rsidR="00F209B6">
        <w:rPr>
          <w:i/>
        </w:rPr>
        <w:t>public cloud computing cluster</w:t>
      </w:r>
      <w:r w:rsidR="00EA12B8">
        <w:rPr>
          <w:i/>
        </w:rPr>
        <w:t>, to be</w:t>
      </w:r>
      <w:r w:rsidR="00CB2BC9">
        <w:rPr>
          <w:i/>
        </w:rPr>
        <w:t xml:space="preserve"> known as “CalCompute</w:t>
      </w:r>
      <w:r w:rsidR="0084602D">
        <w:rPr>
          <w:i/>
        </w:rPr>
        <w:t xml:space="preserve">” to advance </w:t>
      </w:r>
      <w:r w:rsidR="00F209B6">
        <w:rPr>
          <w:i/>
        </w:rPr>
        <w:t xml:space="preserve">the development and deployment of AI that is safe, ethical, equitable, and sustainable. </w:t>
      </w:r>
    </w:p>
    <w:p w:rsidR="00B13313" w:rsidRDefault="00F209B6" w:rsidP="00B13313">
      <w:pPr>
        <w:pStyle w:val="NoSpacing"/>
        <w:spacing w:after="240"/>
        <w:rPr>
          <w:i/>
        </w:rPr>
      </w:pPr>
      <w:r>
        <w:rPr>
          <w:i/>
        </w:rPr>
        <w:t xml:space="preserve">The second part of this bill – and the one most </w:t>
      </w:r>
      <w:r w:rsidR="0084602D">
        <w:rPr>
          <w:i/>
        </w:rPr>
        <w:t xml:space="preserve">relevant to </w:t>
      </w:r>
      <w:r>
        <w:rPr>
          <w:i/>
        </w:rPr>
        <w:t xml:space="preserve">this Committee – </w:t>
      </w:r>
      <w:r w:rsidR="00AC665A">
        <w:rPr>
          <w:i/>
        </w:rPr>
        <w:t xml:space="preserve">seeks to provide </w:t>
      </w:r>
      <w:r w:rsidR="0084602D">
        <w:rPr>
          <w:i/>
        </w:rPr>
        <w:t>whistleblower protection</w:t>
      </w:r>
      <w:r w:rsidR="00CB2BC9">
        <w:rPr>
          <w:i/>
        </w:rPr>
        <w:t>s</w:t>
      </w:r>
      <w:r w:rsidR="00325712">
        <w:rPr>
          <w:i/>
        </w:rPr>
        <w:t xml:space="preserve"> to employees</w:t>
      </w:r>
      <w:r w:rsidR="00AC665A">
        <w:rPr>
          <w:i/>
        </w:rPr>
        <w:t xml:space="preserve"> of AI developers</w:t>
      </w:r>
      <w:r w:rsidR="00325712">
        <w:rPr>
          <w:i/>
        </w:rPr>
        <w:t xml:space="preserve">. Specifically, the bill </w:t>
      </w:r>
      <w:r>
        <w:rPr>
          <w:i/>
        </w:rPr>
        <w:t>would prohibit an AI develo</w:t>
      </w:r>
      <w:r w:rsidR="00AC665A">
        <w:rPr>
          <w:i/>
        </w:rPr>
        <w:t>per from making or enforcing any</w:t>
      </w:r>
      <w:r>
        <w:rPr>
          <w:i/>
        </w:rPr>
        <w:t xml:space="preserve"> rule or contract provision that prohibits an employee </w:t>
      </w:r>
      <w:r w:rsidR="00641E4C">
        <w:rPr>
          <w:i/>
        </w:rPr>
        <w:t xml:space="preserve">or contractor </w:t>
      </w:r>
      <w:r>
        <w:rPr>
          <w:i/>
        </w:rPr>
        <w:t xml:space="preserve">from </w:t>
      </w:r>
      <w:r w:rsidR="00EA12B8">
        <w:rPr>
          <w:i/>
        </w:rPr>
        <w:t>disclosing information about any developer</w:t>
      </w:r>
      <w:r>
        <w:rPr>
          <w:i/>
        </w:rPr>
        <w:t xml:space="preserve"> activity that creates a “critical risk</w:t>
      </w:r>
      <w:r w:rsidR="00EA12B8">
        <w:rPr>
          <w:i/>
        </w:rPr>
        <w:t>.</w:t>
      </w:r>
      <w:r>
        <w:rPr>
          <w:i/>
        </w:rPr>
        <w:t>”</w:t>
      </w:r>
      <w:r w:rsidR="00D91881">
        <w:rPr>
          <w:i/>
        </w:rPr>
        <w:t xml:space="preserve"> </w:t>
      </w:r>
      <w:r w:rsidR="00641E4C">
        <w:rPr>
          <w:i/>
        </w:rPr>
        <w:t xml:space="preserve">The bill also prohibits the developer from retaliating against an employee who makes such a disclosure. </w:t>
      </w:r>
      <w:r w:rsidR="00AC665A">
        <w:rPr>
          <w:i/>
        </w:rPr>
        <w:t xml:space="preserve">The bill defines </w:t>
      </w:r>
      <w:r>
        <w:rPr>
          <w:i/>
        </w:rPr>
        <w:t xml:space="preserve">“critical risk” to </w:t>
      </w:r>
      <w:r w:rsidR="00325712">
        <w:rPr>
          <w:i/>
        </w:rPr>
        <w:t xml:space="preserve">mean any foreseeable and material risk that </w:t>
      </w:r>
      <w:r w:rsidR="00AC665A">
        <w:rPr>
          <w:i/>
        </w:rPr>
        <w:t xml:space="preserve">will </w:t>
      </w:r>
      <w:r w:rsidR="00325712">
        <w:rPr>
          <w:i/>
        </w:rPr>
        <w:t xml:space="preserve">result in the death of, or serious injury to, </w:t>
      </w:r>
      <w:r w:rsidR="0084602D">
        <w:rPr>
          <w:i/>
        </w:rPr>
        <w:t xml:space="preserve">more than </w:t>
      </w:r>
      <w:r w:rsidR="00325712">
        <w:rPr>
          <w:i/>
        </w:rPr>
        <w:t xml:space="preserve">100 people, or more than $1 billion in </w:t>
      </w:r>
      <w:r w:rsidR="0084602D">
        <w:rPr>
          <w:i/>
        </w:rPr>
        <w:t xml:space="preserve">monetary or property </w:t>
      </w:r>
      <w:r w:rsidR="00325712">
        <w:rPr>
          <w:i/>
        </w:rPr>
        <w:t>damage</w:t>
      </w:r>
      <w:r w:rsidR="0084602D">
        <w:rPr>
          <w:i/>
        </w:rPr>
        <w:t xml:space="preserve">, </w:t>
      </w:r>
      <w:r w:rsidR="00D91881">
        <w:rPr>
          <w:i/>
        </w:rPr>
        <w:t>bu</w:t>
      </w:r>
      <w:r w:rsidR="00EA12B8">
        <w:rPr>
          <w:i/>
        </w:rPr>
        <w:t xml:space="preserve">t only if this </w:t>
      </w:r>
      <w:r w:rsidR="00AC665A">
        <w:rPr>
          <w:i/>
        </w:rPr>
        <w:t xml:space="preserve">damage comes about through enumerated means. As discussed in the analysis, </w:t>
      </w:r>
      <w:r w:rsidR="00D91881">
        <w:rPr>
          <w:i/>
        </w:rPr>
        <w:t>the definition of “critical risk” requires s</w:t>
      </w:r>
      <w:r w:rsidR="00AC665A">
        <w:rPr>
          <w:i/>
        </w:rPr>
        <w:t>uch serious harm</w:t>
      </w:r>
      <w:r w:rsidR="00EA12B8">
        <w:rPr>
          <w:i/>
        </w:rPr>
        <w:t xml:space="preserve">, and </w:t>
      </w:r>
      <w:r w:rsidR="0084602D">
        <w:rPr>
          <w:i/>
        </w:rPr>
        <w:t xml:space="preserve">only by enumerated means, </w:t>
      </w:r>
      <w:r w:rsidR="00CB2BC9">
        <w:rPr>
          <w:i/>
        </w:rPr>
        <w:t xml:space="preserve">that </w:t>
      </w:r>
      <w:r w:rsidR="00EA12B8">
        <w:rPr>
          <w:i/>
        </w:rPr>
        <w:t>it may not provide much</w:t>
      </w:r>
      <w:r w:rsidR="00CB2BC9">
        <w:rPr>
          <w:i/>
        </w:rPr>
        <w:t>,</w:t>
      </w:r>
      <w:r w:rsidR="00EA12B8">
        <w:rPr>
          <w:i/>
        </w:rPr>
        <w:t xml:space="preserve"> if any</w:t>
      </w:r>
      <w:r w:rsidR="00CB2BC9">
        <w:rPr>
          <w:i/>
        </w:rPr>
        <w:t>,</w:t>
      </w:r>
      <w:r w:rsidR="00EA12B8">
        <w:rPr>
          <w:i/>
        </w:rPr>
        <w:t xml:space="preserve"> </w:t>
      </w:r>
      <w:r w:rsidR="00641E4C">
        <w:rPr>
          <w:i/>
        </w:rPr>
        <w:t xml:space="preserve">whistleblower </w:t>
      </w:r>
      <w:r w:rsidR="00EA12B8">
        <w:rPr>
          <w:i/>
        </w:rPr>
        <w:t xml:space="preserve">protection. </w:t>
      </w:r>
      <w:r w:rsidR="0084602D">
        <w:rPr>
          <w:i/>
        </w:rPr>
        <w:t>The analysis suggests</w:t>
      </w:r>
      <w:r w:rsidR="006F128B">
        <w:rPr>
          <w:i/>
        </w:rPr>
        <w:t xml:space="preserve"> </w:t>
      </w:r>
      <w:r w:rsidR="00FC0E4A">
        <w:rPr>
          <w:i/>
        </w:rPr>
        <w:t>two</w:t>
      </w:r>
      <w:r w:rsidR="006F128B">
        <w:rPr>
          <w:i/>
        </w:rPr>
        <w:t xml:space="preserve"> </w:t>
      </w:r>
      <w:r w:rsidR="00FC0E4A">
        <w:rPr>
          <w:i/>
        </w:rPr>
        <w:t xml:space="preserve">possible </w:t>
      </w:r>
      <w:r w:rsidR="006F128B">
        <w:rPr>
          <w:i/>
        </w:rPr>
        <w:t>amendment</w:t>
      </w:r>
      <w:r w:rsidR="00FC0E4A">
        <w:rPr>
          <w:i/>
        </w:rPr>
        <w:t>s</w:t>
      </w:r>
      <w:r w:rsidR="006F128B">
        <w:rPr>
          <w:i/>
        </w:rPr>
        <w:t xml:space="preserve"> that the author may consi</w:t>
      </w:r>
      <w:r w:rsidR="00CB2BC9">
        <w:rPr>
          <w:i/>
        </w:rPr>
        <w:t>der as</w:t>
      </w:r>
      <w:r w:rsidR="0084602D">
        <w:rPr>
          <w:i/>
        </w:rPr>
        <w:t xml:space="preserve"> the bill moves forward</w:t>
      </w:r>
      <w:r w:rsidR="00CB2BC9">
        <w:rPr>
          <w:i/>
        </w:rPr>
        <w:t xml:space="preserve"> should it be approved by this Committee</w:t>
      </w:r>
      <w:r w:rsidR="0084602D">
        <w:rPr>
          <w:i/>
        </w:rPr>
        <w:t xml:space="preserve">. </w:t>
      </w:r>
    </w:p>
    <w:p w:rsidR="00AC665A" w:rsidRPr="00BD68A9" w:rsidRDefault="006F128B" w:rsidP="00B13313">
      <w:pPr>
        <w:pStyle w:val="NoSpacing"/>
        <w:spacing w:after="240"/>
        <w:rPr>
          <w:i/>
        </w:rPr>
      </w:pPr>
      <w:r>
        <w:rPr>
          <w:i/>
        </w:rPr>
        <w:t xml:space="preserve">The bill is sponsored and supported </w:t>
      </w:r>
      <w:r w:rsidR="0084602D">
        <w:rPr>
          <w:i/>
        </w:rPr>
        <w:t xml:space="preserve">by a coalition of </w:t>
      </w:r>
      <w:r>
        <w:rPr>
          <w:i/>
        </w:rPr>
        <w:t>advocate</w:t>
      </w:r>
      <w:r w:rsidR="0084602D">
        <w:rPr>
          <w:i/>
        </w:rPr>
        <w:t>s</w:t>
      </w:r>
      <w:r>
        <w:rPr>
          <w:i/>
        </w:rPr>
        <w:t xml:space="preserve"> for safe and responsible AI development. I</w:t>
      </w:r>
      <w:r w:rsidR="0084602D">
        <w:rPr>
          <w:i/>
        </w:rPr>
        <w:t>f</w:t>
      </w:r>
      <w:r w:rsidR="00CB2BC9">
        <w:rPr>
          <w:i/>
        </w:rPr>
        <w:t xml:space="preserve"> approved</w:t>
      </w:r>
      <w:r w:rsidR="0084602D">
        <w:rPr>
          <w:i/>
        </w:rPr>
        <w:t xml:space="preserve">, it will be referred to the </w:t>
      </w:r>
      <w:r w:rsidR="002E0B45">
        <w:rPr>
          <w:i/>
        </w:rPr>
        <w:t xml:space="preserve">Assembly Privacy Committee. The author intends to take </w:t>
      </w:r>
      <w:r w:rsidR="00CB2BC9">
        <w:rPr>
          <w:i/>
        </w:rPr>
        <w:t xml:space="preserve">other </w:t>
      </w:r>
      <w:r w:rsidR="002E0B45">
        <w:rPr>
          <w:i/>
        </w:rPr>
        <w:t>amendments in that Committee</w:t>
      </w:r>
      <w:r>
        <w:rPr>
          <w:i/>
        </w:rPr>
        <w:t xml:space="preserve"> on matters that </w:t>
      </w:r>
      <w:r w:rsidR="0084602D">
        <w:rPr>
          <w:i/>
        </w:rPr>
        <w:t xml:space="preserve">mostly fall </w:t>
      </w:r>
      <w:r w:rsidR="00EA12B8">
        <w:rPr>
          <w:i/>
        </w:rPr>
        <w:t xml:space="preserve">within that Committee’s jurisdiction; </w:t>
      </w:r>
      <w:r w:rsidR="0084602D">
        <w:rPr>
          <w:i/>
        </w:rPr>
        <w:t xml:space="preserve">because </w:t>
      </w:r>
      <w:r w:rsidR="00EA12B8">
        <w:rPr>
          <w:i/>
        </w:rPr>
        <w:t>those forthcoming amendments are not in the bill before the Committee</w:t>
      </w:r>
      <w:r w:rsidR="0084602D">
        <w:rPr>
          <w:i/>
        </w:rPr>
        <w:t>, th</w:t>
      </w:r>
      <w:r w:rsidR="00FC0E4A">
        <w:rPr>
          <w:i/>
        </w:rPr>
        <w:t xml:space="preserve">ey are not addressed in this analysis. </w:t>
      </w:r>
      <w:r w:rsidR="002F3AC7">
        <w:rPr>
          <w:i/>
        </w:rPr>
        <w:t xml:space="preserve"> </w:t>
      </w:r>
      <w:r w:rsidR="00EA12B8">
        <w:rPr>
          <w:i/>
        </w:rPr>
        <w:t xml:space="preserve"> </w:t>
      </w:r>
      <w:r w:rsidR="002E0B45">
        <w:rPr>
          <w:i/>
        </w:rPr>
        <w:t xml:space="preserve"> </w:t>
      </w:r>
    </w:p>
    <w:p w:rsidR="009A43CA" w:rsidRDefault="00A64FB8" w:rsidP="006A2C99">
      <w:pPr>
        <w:pStyle w:val="NoSpacing"/>
        <w:spacing w:after="240"/>
      </w:pPr>
      <w:r w:rsidRPr="00B42738">
        <w:rPr>
          <w:b/>
        </w:rPr>
        <w:lastRenderedPageBreak/>
        <w:t>SUMMARY:</w:t>
      </w:r>
      <w:r w:rsidR="0084602D">
        <w:t xml:space="preserve"> P</w:t>
      </w:r>
      <w:r w:rsidR="00EA12B8">
        <w:t>romote</w:t>
      </w:r>
      <w:r w:rsidR="0084602D">
        <w:t>s</w:t>
      </w:r>
      <w:r w:rsidR="00EA12B8">
        <w:t xml:space="preserve"> responsible AI development by establishing a consortium to develop “CalCompute,” a </w:t>
      </w:r>
      <w:r w:rsidR="006F128B">
        <w:t>public cloud computing platform</w:t>
      </w:r>
      <w:r w:rsidR="00EA12B8">
        <w:t xml:space="preserve">, </w:t>
      </w:r>
      <w:r w:rsidR="00641E4C">
        <w:t xml:space="preserve">and </w:t>
      </w:r>
      <w:r w:rsidR="00EA12B8">
        <w:t>provides whistleblower protec</w:t>
      </w:r>
      <w:r w:rsidR="006F128B">
        <w:t xml:space="preserve">tion to employees </w:t>
      </w:r>
      <w:r w:rsidR="00641E4C">
        <w:t xml:space="preserve">and contractors </w:t>
      </w:r>
      <w:r w:rsidR="006F128B">
        <w:t>of AI developers who disclose “critical risks” posed by the development or deployment of an AI foundational model.</w:t>
      </w:r>
      <w:r w:rsidR="0048134F">
        <w:t xml:space="preserve"> </w:t>
      </w:r>
      <w:r>
        <w:t xml:space="preserve">Specifically, </w:t>
      </w:r>
      <w:r w:rsidRPr="00F172C6">
        <w:rPr>
          <w:b/>
        </w:rPr>
        <w:t>this bill</w:t>
      </w:r>
      <w:r w:rsidR="006F128B">
        <w:t xml:space="preserve">:  </w:t>
      </w:r>
    </w:p>
    <w:p w:rsidR="001F7FDA" w:rsidRDefault="002F3AC7" w:rsidP="006F128B">
      <w:pPr>
        <w:pStyle w:val="NoSpacing"/>
        <w:numPr>
          <w:ilvl w:val="0"/>
          <w:numId w:val="5"/>
        </w:numPr>
        <w:spacing w:after="240"/>
      </w:pPr>
      <w:r>
        <w:t xml:space="preserve">Establishes within the Government Operations Agency a consortium required to develop a framework for the creation of a public cloud computing cluster </w:t>
      </w:r>
      <w:r w:rsidR="00641E4C">
        <w:t xml:space="preserve">to be known as “CalCompute” that </w:t>
      </w:r>
      <w:r>
        <w:t>advances the development and deployment of artificial intelligence that is safe, ethical, equitable,</w:t>
      </w:r>
      <w:r w:rsidR="001F7FDA">
        <w:t xml:space="preserve"> and sustainable. Requires the consortium to make reasonable efforts to establish CalCompute within the University of California. </w:t>
      </w:r>
    </w:p>
    <w:p w:rsidR="006F128B" w:rsidRDefault="001F7FDA" w:rsidP="006F128B">
      <w:pPr>
        <w:pStyle w:val="NoSpacing"/>
        <w:numPr>
          <w:ilvl w:val="0"/>
          <w:numId w:val="5"/>
        </w:numPr>
        <w:spacing w:after="240"/>
      </w:pPr>
      <w:r>
        <w:t xml:space="preserve">Specifies that </w:t>
      </w:r>
      <w:r w:rsidR="00641E4C">
        <w:t xml:space="preserve">the </w:t>
      </w:r>
      <w:r>
        <w:t xml:space="preserve">consortium shall consist of fourteen members and include representatives from the University of California, impacted workforces, and other stakeholder groups and experts with experience in technology and artificial intelligence. Provides that eight members shall be selected by the Secretary of </w:t>
      </w:r>
      <w:r w:rsidR="00FC0E4A">
        <w:t xml:space="preserve">the </w:t>
      </w:r>
      <w:r>
        <w:t>Government Operations</w:t>
      </w:r>
      <w:r w:rsidR="00FC0E4A">
        <w:t xml:space="preserve"> Agency. T</w:t>
      </w:r>
      <w:r>
        <w:t xml:space="preserve">he President Pro Tempore of the Senate and the Speaker of the Assembly shall each appoint three members. </w:t>
      </w:r>
    </w:p>
    <w:p w:rsidR="001F7FDA" w:rsidRDefault="001F7FDA" w:rsidP="006F128B">
      <w:pPr>
        <w:pStyle w:val="NoSpacing"/>
        <w:numPr>
          <w:ilvl w:val="0"/>
          <w:numId w:val="5"/>
        </w:numPr>
        <w:spacing w:after="240"/>
      </w:pPr>
      <w:r>
        <w:t>Prohibits a developer from making, adopting, enforcing, or entering into any rule, regulation, policy</w:t>
      </w:r>
      <w:r w:rsidR="0033326A">
        <w:t>,</w:t>
      </w:r>
      <w:r>
        <w:t xml:space="preserve"> or contract that </w:t>
      </w:r>
      <w:r w:rsidR="002B65D9">
        <w:t>prevents an employee from disclosing, or retaliating against an employee for disclosing, information to the Attorney General, a federal authority, a person with authority over the employee, or another employee who has the authority to investigate the issue, if the employee has reasonable cause to believe that the information discloses either of the following:</w:t>
      </w:r>
    </w:p>
    <w:p w:rsidR="002B65D9" w:rsidRDefault="002B65D9" w:rsidP="002B65D9">
      <w:pPr>
        <w:pStyle w:val="NoSpacing"/>
        <w:numPr>
          <w:ilvl w:val="1"/>
          <w:numId w:val="5"/>
        </w:numPr>
        <w:spacing w:after="240"/>
      </w:pPr>
      <w:r>
        <w:t xml:space="preserve">The developer’s activities pose a critical risk. </w:t>
      </w:r>
    </w:p>
    <w:p w:rsidR="002B65D9" w:rsidRDefault="002B65D9" w:rsidP="002B65D9">
      <w:pPr>
        <w:pStyle w:val="NoSpacing"/>
        <w:numPr>
          <w:ilvl w:val="1"/>
          <w:numId w:val="5"/>
        </w:numPr>
        <w:spacing w:after="240"/>
      </w:pPr>
      <w:r>
        <w:t xml:space="preserve">The developer has made false or misleading statements about its management of critical risk. </w:t>
      </w:r>
    </w:p>
    <w:p w:rsidR="002B65D9" w:rsidRDefault="002B65D9" w:rsidP="002B65D9">
      <w:pPr>
        <w:pStyle w:val="NoSpacing"/>
        <w:numPr>
          <w:ilvl w:val="0"/>
          <w:numId w:val="5"/>
        </w:numPr>
        <w:spacing w:after="240"/>
      </w:pPr>
      <w:r>
        <w:t>Prohibits a developer from making, adopting, enforcing, or entering into any rule, regulation, policy</w:t>
      </w:r>
      <w:r w:rsidR="0033326A">
        <w:t>,</w:t>
      </w:r>
      <w:r>
        <w:t xml:space="preserve"> or contract that prevents </w:t>
      </w:r>
      <w:r w:rsidR="00CA6EFC">
        <w:t>an organization or entity that provides specified servi</w:t>
      </w:r>
      <w:r w:rsidR="0033326A">
        <w:t>ces to the developer</w:t>
      </w:r>
      <w:r w:rsidR="00CA6EFC">
        <w:t xml:space="preserve"> from disclosing </w:t>
      </w:r>
      <w:r>
        <w:t xml:space="preserve">information to the Attorney General, a federal authority, </w:t>
      </w:r>
      <w:r w:rsidR="00CA6EFC">
        <w:t xml:space="preserve">or the developer if the organization, entity, or individual </w:t>
      </w:r>
      <w:r>
        <w:t>has reasonable cause to believe that the information discloses either of the following:</w:t>
      </w:r>
    </w:p>
    <w:p w:rsidR="00CA6EFC" w:rsidRDefault="00CA6EFC" w:rsidP="00CA6EFC">
      <w:pPr>
        <w:pStyle w:val="NoSpacing"/>
        <w:numPr>
          <w:ilvl w:val="1"/>
          <w:numId w:val="5"/>
        </w:numPr>
        <w:spacing w:after="240"/>
      </w:pPr>
      <w:r>
        <w:t xml:space="preserve">The developer’s activities pose a critical risk. </w:t>
      </w:r>
    </w:p>
    <w:p w:rsidR="002B65D9" w:rsidRDefault="00CA6EFC" w:rsidP="00CA6EFC">
      <w:pPr>
        <w:pStyle w:val="NoSpacing"/>
        <w:numPr>
          <w:ilvl w:val="1"/>
          <w:numId w:val="5"/>
        </w:numPr>
        <w:spacing w:after="240"/>
      </w:pPr>
      <w:r>
        <w:t xml:space="preserve">The developer has made false or misleading statements about its management of critical risk. </w:t>
      </w:r>
    </w:p>
    <w:p w:rsidR="002B65D9" w:rsidRDefault="002B65D9" w:rsidP="002B65D9">
      <w:pPr>
        <w:pStyle w:val="ListParagraph"/>
        <w:numPr>
          <w:ilvl w:val="0"/>
          <w:numId w:val="5"/>
        </w:numPr>
        <w:ind w:right="288"/>
        <w:contextualSpacing w:val="0"/>
        <w:rPr>
          <w:szCs w:val="24"/>
        </w:rPr>
      </w:pPr>
      <w:r>
        <w:t xml:space="preserve">Defines “critical risk” for purposes of the above to mean </w:t>
      </w:r>
      <w:r w:rsidRPr="002B65D9">
        <w:rPr>
          <w:szCs w:val="24"/>
        </w:rPr>
        <w:t>a foreseeable and material risk that a developer’s development, storage, or deployment of a foundation model will result in the death of, or serious injury to</w:t>
      </w:r>
      <w:r w:rsidR="0033326A">
        <w:rPr>
          <w:szCs w:val="24"/>
        </w:rPr>
        <w:t>,</w:t>
      </w:r>
      <w:r w:rsidRPr="002B65D9">
        <w:rPr>
          <w:szCs w:val="24"/>
        </w:rPr>
        <w:t xml:space="preserve"> more than 100 people or more than one b</w:t>
      </w:r>
      <w:r w:rsidR="00FC0E4A">
        <w:rPr>
          <w:szCs w:val="24"/>
        </w:rPr>
        <w:t xml:space="preserve">illion dollars </w:t>
      </w:r>
      <w:r w:rsidRPr="002B65D9">
        <w:rPr>
          <w:szCs w:val="24"/>
        </w:rPr>
        <w:t>in damage to rights in money or property, through any of the following:</w:t>
      </w:r>
    </w:p>
    <w:p w:rsidR="002B65D9" w:rsidRDefault="002B65D9" w:rsidP="002B65D9">
      <w:pPr>
        <w:pStyle w:val="ListParagraph"/>
        <w:numPr>
          <w:ilvl w:val="1"/>
          <w:numId w:val="5"/>
        </w:numPr>
        <w:ind w:right="288"/>
        <w:contextualSpacing w:val="0"/>
        <w:rPr>
          <w:szCs w:val="24"/>
        </w:rPr>
      </w:pPr>
      <w:r w:rsidRPr="002B65D9">
        <w:rPr>
          <w:szCs w:val="24"/>
        </w:rPr>
        <w:t>The creation and release of a chemical, biological, radiological, or nuclear weapon.</w:t>
      </w:r>
    </w:p>
    <w:p w:rsidR="002B65D9" w:rsidRDefault="002B65D9" w:rsidP="002B65D9">
      <w:pPr>
        <w:pStyle w:val="ListParagraph"/>
        <w:numPr>
          <w:ilvl w:val="1"/>
          <w:numId w:val="5"/>
        </w:numPr>
        <w:ind w:right="288"/>
        <w:contextualSpacing w:val="0"/>
        <w:rPr>
          <w:szCs w:val="24"/>
        </w:rPr>
      </w:pPr>
      <w:r w:rsidRPr="002B65D9">
        <w:rPr>
          <w:szCs w:val="24"/>
        </w:rPr>
        <w:t>A cyberattack.</w:t>
      </w:r>
    </w:p>
    <w:p w:rsidR="002B65D9" w:rsidRDefault="002B65D9" w:rsidP="002B65D9">
      <w:pPr>
        <w:pStyle w:val="ListParagraph"/>
        <w:numPr>
          <w:ilvl w:val="1"/>
          <w:numId w:val="5"/>
        </w:numPr>
        <w:ind w:right="288"/>
        <w:contextualSpacing w:val="0"/>
        <w:rPr>
          <w:szCs w:val="24"/>
        </w:rPr>
      </w:pPr>
      <w:r w:rsidRPr="002B65D9">
        <w:rPr>
          <w:szCs w:val="24"/>
        </w:rPr>
        <w:t>A foundation model engaging in conduct, with limited human intervention, that would, if committed by a human, constitute a violation of the Penal Code that requires intent, recklessness, or gross negligence or the solicit</w:t>
      </w:r>
      <w:r>
        <w:rPr>
          <w:szCs w:val="24"/>
        </w:rPr>
        <w:t xml:space="preserve">ation or aiding and abetting of </w:t>
      </w:r>
      <w:r w:rsidRPr="002B65D9">
        <w:rPr>
          <w:szCs w:val="24"/>
        </w:rPr>
        <w:t>that violation.</w:t>
      </w:r>
    </w:p>
    <w:p w:rsidR="002B65D9" w:rsidRPr="002B65D9" w:rsidRDefault="002B65D9" w:rsidP="002B65D9">
      <w:pPr>
        <w:pStyle w:val="ListParagraph"/>
        <w:numPr>
          <w:ilvl w:val="1"/>
          <w:numId w:val="5"/>
        </w:numPr>
        <w:ind w:right="288"/>
        <w:contextualSpacing w:val="0"/>
        <w:rPr>
          <w:szCs w:val="24"/>
        </w:rPr>
      </w:pPr>
      <w:r w:rsidRPr="002B65D9">
        <w:rPr>
          <w:szCs w:val="24"/>
        </w:rPr>
        <w:t>A foundation model evading the control of its developer or user.</w:t>
      </w:r>
    </w:p>
    <w:p w:rsidR="0049719D" w:rsidRDefault="00A64FB8" w:rsidP="00C13759">
      <w:pPr>
        <w:pStyle w:val="NoSpacing"/>
        <w:spacing w:after="240"/>
      </w:pPr>
      <w:r w:rsidRPr="00B42738">
        <w:rPr>
          <w:b/>
        </w:rPr>
        <w:t>EXISTING LAW</w:t>
      </w:r>
      <w:r w:rsidR="00897130" w:rsidRPr="000F6CD3">
        <w:t>:</w:t>
      </w:r>
      <w:r>
        <w:t xml:space="preserve"> </w:t>
      </w:r>
      <w:r w:rsidR="00E12F9E">
        <w:t xml:space="preserve"> </w:t>
      </w:r>
    </w:p>
    <w:p w:rsidR="00D611DF" w:rsidRDefault="0049719D" w:rsidP="00D611DF">
      <w:pPr>
        <w:pStyle w:val="NoSpacing"/>
        <w:numPr>
          <w:ilvl w:val="0"/>
          <w:numId w:val="4"/>
        </w:numPr>
        <w:spacing w:after="240"/>
      </w:pPr>
      <w:r>
        <w:rPr>
          <w:szCs w:val="28"/>
        </w:rPr>
        <w:t xml:space="preserve">Establishes the Department of Technology within the Government Operations Agency and requires the department to conduct a comprehensive inventory of all high-risk automated decision systems that have been proposed for use, development, or procurement by, or are being used, developed, or procured by any state agency. </w:t>
      </w:r>
      <w:r w:rsidR="00D611DF">
        <w:rPr>
          <w:noProof/>
          <w:szCs w:val="28"/>
        </w:rPr>
        <w:t>(Government Code Sections 11545-11546.)</w:t>
      </w:r>
    </w:p>
    <w:p w:rsidR="00D611DF" w:rsidRDefault="00D611DF" w:rsidP="00D611DF">
      <w:pPr>
        <w:pStyle w:val="NoSpacing"/>
        <w:numPr>
          <w:ilvl w:val="0"/>
          <w:numId w:val="4"/>
        </w:numPr>
        <w:spacing w:after="240"/>
      </w:pPr>
      <w:r>
        <w:t xml:space="preserve">Prohibits employers and any person acting on behalf of the employer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violation of a law, as specified. Employers and their agents are also prohibited from retaliating against an employee for such conduct. (Labor Code Section 1102.5.) </w:t>
      </w:r>
    </w:p>
    <w:p w:rsidR="00D611DF" w:rsidRDefault="00D611DF" w:rsidP="00D611DF">
      <w:pPr>
        <w:pStyle w:val="NoSpacing"/>
        <w:numPr>
          <w:ilvl w:val="0"/>
          <w:numId w:val="4"/>
        </w:numPr>
        <w:spacing w:after="240"/>
      </w:pPr>
      <w:r>
        <w:t xml:space="preserve">Requires the office of the Attorney General to maintain a whistleblower hotline to receive calls from persons who have information regarding possible violations of state or federal statutes, rules, or regulations, or violations of fiduciary responsibility by a corporation or limited liability company to its shareholders, investors, or employees. The Attorney General is required to refer calls received on the whistleblower hotline to the appropriate government authority for review and possible investigation. During the initial review of such a call, the Attorney General or appropriate government agency shall hold in confidence information disclosed through the whistleblower hotline, including the identity of the caller disclosing the information and the employer identified by the caller. (Labor Code Section 1102.7.)  </w:t>
      </w:r>
    </w:p>
    <w:p w:rsidR="009A43CA" w:rsidRPr="009A43CA" w:rsidRDefault="00A64FB8" w:rsidP="00D611DF">
      <w:pPr>
        <w:pStyle w:val="NoSpacing"/>
        <w:spacing w:after="240"/>
      </w:pPr>
      <w:r w:rsidRPr="00D611DF">
        <w:rPr>
          <w:b/>
        </w:rPr>
        <w:t>FISCAL EFFECT</w:t>
      </w:r>
      <w:r w:rsidRPr="000F6CD3">
        <w:t>:</w:t>
      </w:r>
      <w:r>
        <w:t xml:space="preserve">  </w:t>
      </w:r>
      <w:r w:rsidR="009B3A81" w:rsidRPr="009B3A81">
        <w:t>As current</w:t>
      </w:r>
      <w:r w:rsidR="00D611DF">
        <w:t>ly in print this bill is keyed fiscal</w:t>
      </w:r>
      <w:r w:rsidR="009B3A81" w:rsidRPr="009B3A81">
        <w:t>.</w:t>
      </w:r>
    </w:p>
    <w:p w:rsidR="00056C25" w:rsidRDefault="00A64FB8" w:rsidP="00056C25">
      <w:pPr>
        <w:pStyle w:val="NoSpacing"/>
        <w:spacing w:after="240"/>
      </w:pPr>
      <w:r w:rsidRPr="00C13759">
        <w:rPr>
          <w:b/>
        </w:rPr>
        <w:t>COMMENTS</w:t>
      </w:r>
      <w:r w:rsidRPr="000F6CD3">
        <w:t>:</w:t>
      </w:r>
      <w:r w:rsidR="00D611DF">
        <w:t xml:space="preserve">  According to the author, </w:t>
      </w:r>
      <w:r w:rsidR="00056C25">
        <w:t>“the greatest innovations happen when our brightest minds have the resources they need and the freedom to speak their minds. California’s leadership on AI is more critical than ever as the new federal Administration proceeds with shredding the guardrails meant to keep Americans safe from the known and foreseeable risks that advanced AI systems present.” The author contends that SB 53 will provide “a multipronged approach to encourage responsible AI innovation</w:t>
      </w:r>
      <w:r w:rsidR="0033326A">
        <w:t xml:space="preserve">.” The bill will ensure that </w:t>
      </w:r>
      <w:r w:rsidR="00056C25">
        <w:t>“employees of frontier model labs are not retaliated against for reporting their belief that a developer’s activities pose a critical risk . . . or has made false or misleading statements about i</w:t>
      </w:r>
      <w:r w:rsidR="0033326A">
        <w:t xml:space="preserve">ts management of critical risk.” The bill </w:t>
      </w:r>
      <w:r w:rsidR="00155E96">
        <w:t>would</w:t>
      </w:r>
      <w:r w:rsidR="00056C25">
        <w:t xml:space="preserve"> es</w:t>
      </w:r>
      <w:r w:rsidR="0033326A">
        <w:t>tablish</w:t>
      </w:r>
      <w:r w:rsidR="00056C25">
        <w:t xml:space="preserve"> </w:t>
      </w:r>
      <w:r w:rsidR="0033326A">
        <w:t>“</w:t>
      </w:r>
      <w:r w:rsidR="00056C25">
        <w:t xml:space="preserve">a process to create a public cloud-computing cluster (CalCompute) that will conduct research into the safe and secure deployment of large-scale artificial intelligence (AI) models.” SB 53, the author concludes, will allow “California to continue to lead in this space and to demonstrate that safety does not stifle success.” </w:t>
      </w:r>
    </w:p>
    <w:p w:rsidR="00C60598" w:rsidRPr="00DE7398" w:rsidRDefault="00C60598" w:rsidP="00056C25">
      <w:pPr>
        <w:pStyle w:val="NoSpacing"/>
        <w:spacing w:after="240"/>
      </w:pPr>
      <w:r>
        <w:rPr>
          <w:b/>
          <w:i/>
        </w:rPr>
        <w:t xml:space="preserve">Promise and peril: the Little Hoover Commission report. </w:t>
      </w:r>
      <w:r>
        <w:t>In December, 2024, California’s Little Hoover Commission issued a report entitled, “Artificial Intelligence and California State Government.” The report began by noting that artificial intelligence (AI) is a “powerful force that has the potential to fundament</w:t>
      </w:r>
      <w:r w:rsidR="0033326A">
        <w:t xml:space="preserve">ally transform the way we live . . . [but] </w:t>
      </w:r>
      <w:r>
        <w:t>in the absence of safeguards, AI can also expose us to risks of bias, misinformation, and significant economic dislocation.” The report added that the “rewards and risks are exacerbated” b</w:t>
      </w:r>
      <w:r w:rsidR="00F210F6">
        <w:t>y new and developing forms of “generative AI,” which can imitate human thinking and produce novel content, including texts and images. The Little Hoover Commission set forth nine recommendations with the “unifying aim . . . to empower state workers, researchers, and others dedicated to serving the public good . . . to harness AI responsibly and effectively, driving innovation within state operations and beyond.”</w:t>
      </w:r>
      <w:r w:rsidR="00DE7398">
        <w:t xml:space="preserve"> (Little Hoover Commission, </w:t>
      </w:r>
      <w:r w:rsidR="00DE7398">
        <w:rPr>
          <w:i/>
        </w:rPr>
        <w:t xml:space="preserve">Artificial Intelligence and California State Government, </w:t>
      </w:r>
      <w:r w:rsidR="00DE7398">
        <w:t xml:space="preserve">Report #284, December 9, 2024, p.3.) </w:t>
      </w:r>
    </w:p>
    <w:p w:rsidR="00F210F6" w:rsidRDefault="00F210F6" w:rsidP="00056C25">
      <w:pPr>
        <w:pStyle w:val="NoSpacing"/>
        <w:spacing w:after="240"/>
      </w:pPr>
      <w:r>
        <w:t xml:space="preserve">The first of the Commission’s nine recommendations called upon California to “develop its own state-run, cloud-based AI computing center to provide affordable, scalable access to compute power, AI tools, and datasets for state agencies, academic institutions, non-profits, and startups.” The report </w:t>
      </w:r>
      <w:r w:rsidR="00DE7398">
        <w:t xml:space="preserve">stressed that cloud computing has become an essential resource because it provides the levels of “compute power” necessary to complete such </w:t>
      </w:r>
      <w:r w:rsidR="00836BBD">
        <w:t>“resource-intensive tasks like AI model training an</w:t>
      </w:r>
      <w:r w:rsidR="00D5096D">
        <w:t xml:space="preserve">d analysis of large datasets.” </w:t>
      </w:r>
      <w:r w:rsidR="00836BBD">
        <w:t xml:space="preserve">Specifically, the </w:t>
      </w:r>
      <w:r w:rsidR="001608BB">
        <w:t>Commission</w:t>
      </w:r>
      <w:r w:rsidR="00836BBD">
        <w:t xml:space="preserve"> recommended that California should invest in and develop its own cloud-based computing platform, which would be owned and operated by the state. “Such an initiative,” the Commission maintained, “would not only meet the state’s own AI needs but also serve academic institutions, non-profits, and startups.” Indeed, it could even generate state revenue “by selling access to other governments and private entities.” (</w:t>
      </w:r>
      <w:r w:rsidR="00836BBD">
        <w:rPr>
          <w:i/>
        </w:rPr>
        <w:t xml:space="preserve">Id., </w:t>
      </w:r>
      <w:r w:rsidR="00836BBD">
        <w:t>pp. 11-14.) The goal of this state owned and operated system is to “democratize”</w:t>
      </w:r>
      <w:r w:rsidR="0029788C">
        <w:t xml:space="preserve"> access to AI resources and provide a space for public innovation and development that is independent of large technology companies. Corporate players like Meta and Google do extraordinary research and development, but their obligations may run more toward shareholders than the public interest. This is not to criticize these companies, for they are only doing w</w:t>
      </w:r>
      <w:r w:rsidR="00D5096D">
        <w:t xml:space="preserve">hat private companies must do. </w:t>
      </w:r>
      <w:r w:rsidR="0029788C">
        <w:t xml:space="preserve">However, a state-owned and operated </w:t>
      </w:r>
      <w:r w:rsidR="00CF67E2">
        <w:t xml:space="preserve">system could promote development more closely attuned to the public interest. </w:t>
      </w:r>
    </w:p>
    <w:p w:rsidR="00CF67E2" w:rsidRDefault="00CF67E2" w:rsidP="00056C25">
      <w:pPr>
        <w:pStyle w:val="NoSpacing"/>
        <w:spacing w:after="240"/>
      </w:pPr>
      <w:r>
        <w:t xml:space="preserve">The first section of </w:t>
      </w:r>
      <w:r w:rsidRPr="00CF67E2">
        <w:rPr>
          <w:b/>
          <w:i/>
        </w:rPr>
        <w:t>this bill</w:t>
      </w:r>
      <w:r>
        <w:t xml:space="preserve"> does precisely what the Little Hoover Commission report called for: create a state-run, cloud-based computer cluster in order to advance the development and deployment of AI that is safe, ethica</w:t>
      </w:r>
      <w:r w:rsidR="00D5096D">
        <w:t xml:space="preserve">l, equitable, and sustainable. </w:t>
      </w:r>
      <w:r>
        <w:t xml:space="preserve">It does this by establishing, within the Government Operations Agency (GOA), a fourteen-member consortium that will develop a framework for the creation of a </w:t>
      </w:r>
      <w:r w:rsidR="00173A15">
        <w:t>“public cloud computing cluster</w:t>
      </w:r>
      <w:r w:rsidR="00D5096D">
        <w:t xml:space="preserve">” to be known as “CalCompute.” </w:t>
      </w:r>
      <w:r w:rsidR="00173A15">
        <w:t>The bill requires the consortium to make “reasonable efforts” to ensure that CalCompute is established within the University of California to the extent possible. GOA must submit a report that contains that framework to the Legislature</w:t>
      </w:r>
      <w:r w:rsidR="008B4EA8">
        <w:t xml:space="preserve"> on or before January 1, 2027. </w:t>
      </w:r>
      <w:r w:rsidR="00173A15">
        <w:t xml:space="preserve">At that point the consortium </w:t>
      </w:r>
      <w:r w:rsidR="00155E96">
        <w:t xml:space="preserve">would dissolve and </w:t>
      </w:r>
      <w:r w:rsidR="00173A15">
        <w:t>the Legislature</w:t>
      </w:r>
      <w:r w:rsidR="00155E96">
        <w:t>, presumably,</w:t>
      </w:r>
      <w:r w:rsidR="00173A15">
        <w:t xml:space="preserve"> will make an appropriation to get CalCompute up and running within the University of California. </w:t>
      </w:r>
    </w:p>
    <w:p w:rsidR="00173A15" w:rsidRPr="00D5785C" w:rsidRDefault="00BD08C2" w:rsidP="00056C25">
      <w:pPr>
        <w:pStyle w:val="NoSpacing"/>
        <w:spacing w:after="240"/>
      </w:pPr>
      <w:r>
        <w:rPr>
          <w:b/>
          <w:i/>
        </w:rPr>
        <w:t>Whistleblower protection for disclosure of “critical risks</w:t>
      </w:r>
      <w:r w:rsidR="00173A15">
        <w:rPr>
          <w:b/>
          <w:i/>
        </w:rPr>
        <w:t>.</w:t>
      </w:r>
      <w:r>
        <w:rPr>
          <w:b/>
          <w:i/>
        </w:rPr>
        <w:t>”</w:t>
      </w:r>
      <w:r w:rsidR="00173A15">
        <w:rPr>
          <w:b/>
          <w:i/>
        </w:rPr>
        <w:t xml:space="preserve"> </w:t>
      </w:r>
      <w:r w:rsidR="00173A15">
        <w:t>The second section</w:t>
      </w:r>
      <w:r w:rsidR="00173A15" w:rsidRPr="00173A15">
        <w:t xml:space="preserve"> of this bill – and the one most relevant to this Committee – seeks to provide whistleblower protection</w:t>
      </w:r>
      <w:r w:rsidR="00CB2BC9">
        <w:t>s</w:t>
      </w:r>
      <w:r w:rsidR="00173A15" w:rsidRPr="00173A15">
        <w:t xml:space="preserve"> to employees of AI developers. </w:t>
      </w:r>
      <w:r w:rsidR="00173A15">
        <w:t>Existing law</w:t>
      </w:r>
      <w:r>
        <w:t xml:space="preserve"> provides all employees </w:t>
      </w:r>
      <w:r w:rsidR="00155E96">
        <w:t xml:space="preserve">and most contractors with </w:t>
      </w:r>
      <w:r>
        <w:t>whistleblower protection by prohibiting an employer from making or enforcing any rule, regulation, or policy that prevents an employee from disclosing information to any public body if the employee has a reasonable belief that the information discloses a violation of a law and regulation. Existing law also prohibits an employer, or an employer’s agent, from retaliating against any employee who exercises their righ</w:t>
      </w:r>
      <w:r w:rsidR="00D5785C">
        <w:t>t to disclose this informat</w:t>
      </w:r>
      <w:r w:rsidR="00D5096D">
        <w:t xml:space="preserve">ion. </w:t>
      </w:r>
      <w:r w:rsidR="00D5785C">
        <w:t xml:space="preserve">While Labor Code Section 1102.5 protects private employees from retaliation, California’s Whistleblower Protection Act (Government Code 8547 </w:t>
      </w:r>
      <w:r w:rsidR="00D5785C">
        <w:rPr>
          <w:i/>
        </w:rPr>
        <w:t>et seq.</w:t>
      </w:r>
      <w:r w:rsidR="00D5785C">
        <w:t>) protects state employees. The law protecting state employees is somewhat broader than the law protecting private employees. While private employees ar</w:t>
      </w:r>
      <w:r w:rsidR="00D5096D">
        <w:t xml:space="preserve">e only protected if they disclose </w:t>
      </w:r>
      <w:r w:rsidR="00D5785C">
        <w:t xml:space="preserve">unlawful activity, state </w:t>
      </w:r>
      <w:r w:rsidR="00D5096D">
        <w:t xml:space="preserve">employees may </w:t>
      </w:r>
      <w:r w:rsidR="00155E96">
        <w:t xml:space="preserve">additional </w:t>
      </w:r>
      <w:r w:rsidR="00D5096D">
        <w:t>disclose</w:t>
      </w:r>
      <w:r w:rsidR="00155E96">
        <w:t xml:space="preserve"> information that exposes waste </w:t>
      </w:r>
      <w:r w:rsidR="00D5785C">
        <w:t>or other government misconduct</w:t>
      </w:r>
      <w:r w:rsidR="00D5096D">
        <w:t>, whether technically unlawful or not</w:t>
      </w:r>
      <w:r w:rsidR="00D5785C">
        <w:t>.</w:t>
      </w:r>
    </w:p>
    <w:p w:rsidR="00EE190B" w:rsidRDefault="0020286B" w:rsidP="00056C25">
      <w:pPr>
        <w:pStyle w:val="NoSpacing"/>
        <w:spacing w:after="240"/>
      </w:pPr>
      <w:r>
        <w:t>According to the supporters of this bill, the existing whistleblower protection law for private employees is inadequate for employees of AI developers because it requires that the employ</w:t>
      </w:r>
      <w:r w:rsidR="00CB2BC9">
        <w:t>er violates</w:t>
      </w:r>
      <w:r w:rsidR="00155E96">
        <w:t xml:space="preserve"> a law or regulation</w:t>
      </w:r>
      <w:r>
        <w:t>. However, as the author and s</w:t>
      </w:r>
      <w:r w:rsidR="00D5096D">
        <w:t xml:space="preserve">upporters of this bill persuasively </w:t>
      </w:r>
      <w:r>
        <w:t>point out, AI development is so new and rapidly developing that an employer’s activity may not violate a</w:t>
      </w:r>
      <w:r w:rsidR="00D5096D">
        <w:t xml:space="preserve">ny existing law or regulation. </w:t>
      </w:r>
      <w:r>
        <w:t>Therefore, rather than relying on existing law, which requires a violation of law, this bill would prohibit</w:t>
      </w:r>
      <w:r w:rsidR="00173A15" w:rsidRPr="00173A15">
        <w:t xml:space="preserve"> an AI developer from making or enforcing any rule or contract provision that prohibits an employee from disclosing information about any developer activit</w:t>
      </w:r>
      <w:r>
        <w:t>y that creates a “critical risk,</w:t>
      </w:r>
      <w:r w:rsidR="00173A15" w:rsidRPr="00173A15">
        <w:t xml:space="preserve">” </w:t>
      </w:r>
      <w:r>
        <w:t xml:space="preserve">whether that critical risk constitutes a legal violation or not. </w:t>
      </w:r>
      <w:r w:rsidR="00155E96">
        <w:t xml:space="preserve">It would also protect an employee who discloses false statements or representations about a known risk. </w:t>
      </w:r>
      <w:r>
        <w:t xml:space="preserve">Unfortunately, the bill in print defines </w:t>
      </w:r>
      <w:r w:rsidR="00173A15" w:rsidRPr="00173A15">
        <w:t xml:space="preserve">“critical risk” </w:t>
      </w:r>
      <w:r w:rsidR="00CB2BC9">
        <w:t>in such a restrictive</w:t>
      </w:r>
      <w:r>
        <w:t xml:space="preserve"> manner that</w:t>
      </w:r>
      <w:r w:rsidR="005E398C">
        <w:t xml:space="preserve">, realistically, it </w:t>
      </w:r>
      <w:r>
        <w:t>may not protect any employ</w:t>
      </w:r>
      <w:r w:rsidR="00EE190B">
        <w:t xml:space="preserve">ee disclosures. </w:t>
      </w:r>
    </w:p>
    <w:p w:rsidR="00EE190B" w:rsidRDefault="00EE190B" w:rsidP="00EE190B">
      <w:pPr>
        <w:pStyle w:val="NoSpacing"/>
        <w:spacing w:after="240"/>
      </w:pPr>
      <w:r w:rsidRPr="00EE190B">
        <w:rPr>
          <w:b/>
          <w:i/>
        </w:rPr>
        <w:t>The problematic definition of “critical risk.”</w:t>
      </w:r>
      <w:r w:rsidR="005E398C">
        <w:t xml:space="preserve"> </w:t>
      </w:r>
      <w:r>
        <w:t xml:space="preserve">In order to show the overly restrictive nature of the bill’s definition, it may be useful to quote the definition directly and in its entirety: </w:t>
      </w:r>
    </w:p>
    <w:p w:rsidR="00EE190B" w:rsidRDefault="00EE190B" w:rsidP="0048134F">
      <w:pPr>
        <w:pStyle w:val="NoSpacing"/>
        <w:spacing w:after="240"/>
        <w:ind w:left="432" w:right="432"/>
      </w:pPr>
      <w:r>
        <w:t xml:space="preserve">(b) “Critical risk” means a foreseeable and material risk that a developer’s development, storage, or deployment of a foundation model will result in the death of, or serious injury to more than 100 people or more than one billion dollars ($1,000,000,000) in damage to rights in money or property, </w:t>
      </w:r>
      <w:r w:rsidRPr="00EE190B">
        <w:rPr>
          <w:i/>
        </w:rPr>
        <w:t>through any of the following</w:t>
      </w:r>
      <w:r>
        <w:t>: [Emphasis added.]</w:t>
      </w:r>
    </w:p>
    <w:p w:rsidR="00EE190B" w:rsidRDefault="00EE190B" w:rsidP="00EE190B">
      <w:pPr>
        <w:pStyle w:val="NoSpacing"/>
        <w:ind w:left="432" w:right="432"/>
      </w:pPr>
      <w:r>
        <w:t>(1) The creation and release of a chemical, biological, radiological, or nuclear weapon.</w:t>
      </w:r>
    </w:p>
    <w:p w:rsidR="00EE190B" w:rsidRDefault="00EE190B" w:rsidP="00EE190B">
      <w:pPr>
        <w:pStyle w:val="NoSpacing"/>
        <w:ind w:left="432" w:right="432"/>
      </w:pPr>
      <w:r>
        <w:t>(2) A cyberattack.</w:t>
      </w:r>
    </w:p>
    <w:p w:rsidR="00EE190B" w:rsidRDefault="00EE190B" w:rsidP="00EE190B">
      <w:pPr>
        <w:pStyle w:val="NoSpacing"/>
        <w:ind w:left="432" w:right="432"/>
      </w:pPr>
      <w:r>
        <w:t>(3) A foundation model engaging in conduct, with limited human intervention, that would, if committed by a human, constitute a violation of the Penal Code that requires intent, recklessness, or gross negligence or the solicitation or aiding and abetting of that violation.</w:t>
      </w:r>
    </w:p>
    <w:p w:rsidR="00EE190B" w:rsidRDefault="00EE190B" w:rsidP="00EE190B">
      <w:pPr>
        <w:pStyle w:val="NoSpacing"/>
        <w:spacing w:after="240"/>
        <w:ind w:left="432" w:right="432"/>
      </w:pPr>
      <w:r>
        <w:t>(4) A foundation model evading the control of its developer or user.</w:t>
      </w:r>
    </w:p>
    <w:p w:rsidR="00567208" w:rsidRDefault="00EE190B" w:rsidP="0048134F">
      <w:pPr>
        <w:pStyle w:val="NoSpacing"/>
        <w:spacing w:after="240"/>
      </w:pPr>
      <w:r>
        <w:t>It is not e</w:t>
      </w:r>
      <w:r w:rsidR="00D5096D">
        <w:t>ntirely clear why the AI developer’s activity</w:t>
      </w:r>
      <w:r w:rsidR="00E754C3">
        <w:t>, in order to be the subject of a protected disclosure,</w:t>
      </w:r>
      <w:r>
        <w:t xml:space="preserve"> must result in </w:t>
      </w:r>
      <w:r w:rsidR="00E754C3">
        <w:t xml:space="preserve">the </w:t>
      </w:r>
      <w:r>
        <w:t xml:space="preserve">death or </w:t>
      </w:r>
      <w:r w:rsidR="00E754C3">
        <w:t xml:space="preserve">serious </w:t>
      </w:r>
      <w:r>
        <w:t>injury of “more than 100” people, as oppos</w:t>
      </w:r>
      <w:r w:rsidR="00E754C3">
        <w:t>ed to 50 or even one. More problematic</w:t>
      </w:r>
      <w:r w:rsidR="005E398C">
        <w:t xml:space="preserve">, not only must the </w:t>
      </w:r>
      <w:r w:rsidR="00E754C3">
        <w:t xml:space="preserve">development or deployment </w:t>
      </w:r>
      <w:r w:rsidR="005E398C">
        <w:t xml:space="preserve">of the AI model </w:t>
      </w:r>
      <w:r w:rsidR="00E754C3">
        <w:t>result in the death or serious</w:t>
      </w:r>
      <w:r w:rsidR="00CB2BC9">
        <w:t xml:space="preserve"> injury of more than 100 people</w:t>
      </w:r>
      <w:r w:rsidR="00E754C3">
        <w:t xml:space="preserve"> to be the subject of a protected disclosure, those deaths or injuries must </w:t>
      </w:r>
      <w:r w:rsidR="00E754C3" w:rsidRPr="005E398C">
        <w:rPr>
          <w:i/>
        </w:rPr>
        <w:t>also</w:t>
      </w:r>
      <w:r w:rsidR="00E754C3">
        <w:t xml:space="preserve"> occur “through” one of the four means listed </w:t>
      </w:r>
      <w:r w:rsidR="00061142">
        <w:t xml:space="preserve">as </w:t>
      </w:r>
      <w:r w:rsidR="00E754C3">
        <w:t>paragraphs (1) through (4)</w:t>
      </w:r>
      <w:r w:rsidR="00061142">
        <w:t>, above. If the development or</w:t>
      </w:r>
      <w:r w:rsidR="00E754C3">
        <w:t xml:space="preserve"> deployment resulted in 500 deaths, but did </w:t>
      </w:r>
      <w:r>
        <w:t>not fall in one those four categories, disclosing the ac</w:t>
      </w:r>
      <w:r w:rsidR="00E754C3">
        <w:t xml:space="preserve">tivity would not be protected. </w:t>
      </w:r>
      <w:r>
        <w:t xml:space="preserve">On </w:t>
      </w:r>
      <w:r w:rsidR="00E754C3">
        <w:t xml:space="preserve">the other hand, if the result </w:t>
      </w:r>
      <w:r w:rsidR="00CB2BC9">
        <w:t xml:space="preserve">came </w:t>
      </w:r>
      <w:r w:rsidR="00E754C3">
        <w:t xml:space="preserve">about through one </w:t>
      </w:r>
      <w:r>
        <w:t>those categories (e.g. releasing a biological weapon), discl</w:t>
      </w:r>
      <w:r w:rsidR="00E754C3">
        <w:t>osure would not be protec</w:t>
      </w:r>
      <w:r w:rsidR="00061142">
        <w:t xml:space="preserve">ted if the activity could result </w:t>
      </w:r>
      <w:r w:rsidR="00E754C3">
        <w:t xml:space="preserve">less than 100 deaths. </w:t>
      </w:r>
      <w:r w:rsidR="00061142">
        <w:t xml:space="preserve">Moreover, it is not clear how an employee could possibly predict </w:t>
      </w:r>
      <w:r w:rsidR="00CB2BC9">
        <w:t xml:space="preserve">or estimate </w:t>
      </w:r>
      <w:r w:rsidR="00061142">
        <w:t xml:space="preserve">the number of deaths or serious injuries that </w:t>
      </w:r>
      <w:r w:rsidR="00061142" w:rsidRPr="00CB2BC9">
        <w:rPr>
          <w:i/>
        </w:rPr>
        <w:t>could</w:t>
      </w:r>
      <w:r w:rsidR="00061142">
        <w:t xml:space="preserve"> occur. </w:t>
      </w:r>
    </w:p>
    <w:p w:rsidR="00567208" w:rsidRDefault="00567208" w:rsidP="0048134F">
      <w:pPr>
        <w:pStyle w:val="NoSpacing"/>
        <w:spacing w:after="240"/>
      </w:pPr>
      <w:r>
        <w:t>As a practical matter, it may be that any development or deployment of an AI model that caused more than one hundred deaths due to the “release of a chemical, biological, radiological or nuclear weapon</w:t>
      </w:r>
      <w:r w:rsidR="00061142">
        <w:t>,” or the loss of $1 billion due to</w:t>
      </w:r>
      <w:r>
        <w:t xml:space="preserve"> a “cyberattack</w:t>
      </w:r>
      <w:r w:rsidR="005E398C">
        <w:t>,</w:t>
      </w:r>
      <w:r>
        <w:t xml:space="preserve">” would necessarily entail the violation of some law, and would therefore be protected under the </w:t>
      </w:r>
      <w:r w:rsidRPr="005E398C">
        <w:rPr>
          <w:i/>
        </w:rPr>
        <w:t>existing</w:t>
      </w:r>
      <w:r>
        <w:t xml:space="preserve"> whistleblower statute. But if this so, it is not clear how this bill adds anything to existing law. The author’s office and sponsors have informed the Committee that their primary </w:t>
      </w:r>
      <w:r w:rsidR="005E398C">
        <w:t>aim, at this point,</w:t>
      </w:r>
      <w:r>
        <w:t xml:space="preserve"> </w:t>
      </w:r>
      <w:r w:rsidR="00061142">
        <w:t xml:space="preserve">is to </w:t>
      </w:r>
      <w:r>
        <w:t>prote</w:t>
      </w:r>
      <w:r w:rsidR="005E398C">
        <w:t xml:space="preserve">ct disclosures of potentially catastrophic events. But given that there is no way to predict the number of deaths under these scenarios, </w:t>
      </w:r>
      <w:r w:rsidR="00CB2BC9">
        <w:t>it is un</w:t>
      </w:r>
      <w:r>
        <w:t>clear why the acts listed in paragr</w:t>
      </w:r>
      <w:r w:rsidR="005E398C">
        <w:t xml:space="preserve">aphs (1) through (4) must be </w:t>
      </w:r>
      <w:r>
        <w:t xml:space="preserve">coupled with the </w:t>
      </w:r>
      <w:r w:rsidR="005E398C">
        <w:t xml:space="preserve">arbitrary </w:t>
      </w:r>
      <w:r>
        <w:t>requirement that the activity result in 100 or more deaths or serious injurie</w:t>
      </w:r>
      <w:r w:rsidR="00CB2BC9">
        <w:t xml:space="preserve">s: either </w:t>
      </w:r>
      <w:r w:rsidR="002E4261">
        <w:t xml:space="preserve">types of </w:t>
      </w:r>
      <w:r w:rsidR="00CB2BC9">
        <w:t xml:space="preserve">outcomes would seem to be sufficiently grave to be a “critical risk” </w:t>
      </w:r>
      <w:r w:rsidR="002E4261">
        <w:t xml:space="preserve">all </w:t>
      </w:r>
      <w:r w:rsidR="00CB2BC9">
        <w:t>on their own.</w:t>
      </w:r>
      <w:r>
        <w:t xml:space="preserve"> </w:t>
      </w:r>
    </w:p>
    <w:p w:rsidR="00061142" w:rsidRDefault="002E118C" w:rsidP="0048134F">
      <w:pPr>
        <w:pStyle w:val="NoSpacing"/>
        <w:spacing w:after="240"/>
      </w:pPr>
      <w:r>
        <w:rPr>
          <w:b/>
          <w:i/>
        </w:rPr>
        <w:t xml:space="preserve">Possible amendments the author may wish to consider in the next Committee, if the bill moves forward. </w:t>
      </w:r>
      <w:r>
        <w:t xml:space="preserve">If the intent of the bill is only to protect disclosures about activity </w:t>
      </w:r>
      <w:r w:rsidR="0091732C">
        <w:t xml:space="preserve">that </w:t>
      </w:r>
      <w:r>
        <w:t>will result in more than 100 deaths o</w:t>
      </w:r>
      <w:r w:rsidR="00061142">
        <w:t>r serious injuries – and only when those deaths or</w:t>
      </w:r>
      <w:r>
        <w:t xml:space="preserve"> injuries come about “th</w:t>
      </w:r>
      <w:r w:rsidR="00061142">
        <w:t xml:space="preserve">rough” one of enumerated items – then </w:t>
      </w:r>
      <w:r>
        <w:t xml:space="preserve">the language of the bill can stand as it is. </w:t>
      </w:r>
    </w:p>
    <w:p w:rsidR="00EE190B" w:rsidRDefault="002E118C" w:rsidP="0048134F">
      <w:pPr>
        <w:pStyle w:val="NoSpacing"/>
        <w:spacing w:after="240"/>
      </w:pPr>
      <w:r>
        <w:t xml:space="preserve">However, if the intent is to protect disclosures about activities that threaten any human life, regardless of the form that the threat takes, then the author may wish to consider </w:t>
      </w:r>
      <w:r w:rsidR="00061142">
        <w:t>the following amendment</w:t>
      </w:r>
      <w:r>
        <w:t xml:space="preserve"> to the definition of “critical risk:” </w:t>
      </w:r>
    </w:p>
    <w:p w:rsidR="002F3AC7" w:rsidRPr="002F3AC7" w:rsidRDefault="002E118C" w:rsidP="0048134F">
      <w:pPr>
        <w:pStyle w:val="NoSpacing"/>
        <w:spacing w:after="240"/>
      </w:pPr>
      <w:r>
        <w:rPr>
          <w:b/>
          <w:i/>
        </w:rPr>
        <w:t xml:space="preserve">Possible Amendment #1: </w:t>
      </w:r>
      <w:r w:rsidR="002F3AC7" w:rsidRPr="002F3AC7">
        <w:t xml:space="preserve">On page 5 starting on line 19 change the definition of “critical risk” as follows: </w:t>
      </w:r>
    </w:p>
    <w:p w:rsidR="002F3AC7" w:rsidRPr="00F058F5" w:rsidRDefault="002F3AC7" w:rsidP="002F3AC7">
      <w:pPr>
        <w:ind w:left="288" w:right="288"/>
        <w:rPr>
          <w:strike/>
          <w:szCs w:val="24"/>
        </w:rPr>
      </w:pPr>
      <w:r w:rsidRPr="00F058F5">
        <w:rPr>
          <w:szCs w:val="24"/>
        </w:rPr>
        <w:t xml:space="preserve">(b) “Critical risk” means a foreseeable and material risk that a developer’s development, storage, or deployment of a foundation model will result in the death of, or serious injury to, </w:t>
      </w:r>
      <w:r w:rsidRPr="00F058F5">
        <w:rPr>
          <w:b/>
          <w:i/>
          <w:szCs w:val="24"/>
          <w:u w:val="single"/>
        </w:rPr>
        <w:t xml:space="preserve">one or </w:t>
      </w:r>
      <w:r w:rsidRPr="00F058F5">
        <w:rPr>
          <w:szCs w:val="24"/>
        </w:rPr>
        <w:t xml:space="preserve">more </w:t>
      </w:r>
      <w:r w:rsidRPr="00F058F5">
        <w:rPr>
          <w:dstrike/>
          <w:szCs w:val="24"/>
        </w:rPr>
        <w:t xml:space="preserve">than 100 </w:t>
      </w:r>
      <w:r w:rsidRPr="00F058F5">
        <w:rPr>
          <w:szCs w:val="24"/>
        </w:rPr>
        <w:t xml:space="preserve">people or more than one billion dollars ($1,000,000,000) in damage to rights in money or property. </w:t>
      </w:r>
      <w:r w:rsidRPr="00F058F5">
        <w:rPr>
          <w:strike/>
          <w:szCs w:val="24"/>
        </w:rPr>
        <w:t>through any of the following:</w:t>
      </w:r>
    </w:p>
    <w:p w:rsidR="002F3AC7" w:rsidRPr="00F058F5" w:rsidRDefault="002F3AC7" w:rsidP="002F3AC7">
      <w:pPr>
        <w:ind w:left="288" w:right="288"/>
        <w:rPr>
          <w:strike/>
          <w:szCs w:val="24"/>
        </w:rPr>
      </w:pPr>
      <w:r w:rsidRPr="00F058F5">
        <w:rPr>
          <w:strike/>
          <w:szCs w:val="24"/>
        </w:rPr>
        <w:t>(1) The creation and release of a chemical, biological, radiological, or nuclear weapon.</w:t>
      </w:r>
    </w:p>
    <w:p w:rsidR="002F3AC7" w:rsidRPr="00F058F5" w:rsidRDefault="002F3AC7" w:rsidP="002F3AC7">
      <w:pPr>
        <w:ind w:left="288" w:right="288"/>
        <w:rPr>
          <w:strike/>
          <w:szCs w:val="24"/>
        </w:rPr>
      </w:pPr>
      <w:r w:rsidRPr="00F058F5">
        <w:rPr>
          <w:strike/>
          <w:szCs w:val="24"/>
        </w:rPr>
        <w:t>(2) A cyberattack.</w:t>
      </w:r>
    </w:p>
    <w:p w:rsidR="002F3AC7" w:rsidRPr="00F058F5" w:rsidRDefault="002F3AC7" w:rsidP="002F3AC7">
      <w:pPr>
        <w:ind w:left="288" w:right="288"/>
        <w:rPr>
          <w:strike/>
          <w:szCs w:val="24"/>
        </w:rPr>
      </w:pPr>
      <w:r w:rsidRPr="00F058F5">
        <w:rPr>
          <w:strike/>
          <w:szCs w:val="24"/>
        </w:rPr>
        <w:t>(3) A foundation model engaging in conduct, with limited human intervention, that would, if committed by a human, constitute a violation of the Penal Code that requires intent, recklessness, or gross negligence or the solicitation or aiding and abetting of that violation.</w:t>
      </w:r>
    </w:p>
    <w:p w:rsidR="002F3AC7" w:rsidRPr="002F3AC7" w:rsidRDefault="002F3AC7" w:rsidP="002F3AC7">
      <w:pPr>
        <w:ind w:left="288" w:right="288"/>
        <w:rPr>
          <w:strike/>
          <w:szCs w:val="24"/>
        </w:rPr>
      </w:pPr>
      <w:r w:rsidRPr="00F058F5">
        <w:rPr>
          <w:strike/>
          <w:szCs w:val="24"/>
        </w:rPr>
        <w:t>(4) A foundation model evading the control of its developer or user.</w:t>
      </w:r>
    </w:p>
    <w:p w:rsidR="002F3AC7" w:rsidRDefault="002F3AC7" w:rsidP="0048134F">
      <w:pPr>
        <w:pStyle w:val="NoSpacing"/>
        <w:spacing w:after="240"/>
      </w:pPr>
      <w:r>
        <w:rPr>
          <w:b/>
          <w:i/>
        </w:rPr>
        <w:t xml:space="preserve">Possible Amendment #2: </w:t>
      </w:r>
      <w:r w:rsidR="00061142">
        <w:t xml:space="preserve">If the intent of the bill is to protect disclosures relating to potentially catastrophic events suggested in the enumerated items – where the number of deaths is not predictable, or possibly even relevant – then the author may wish to consider the following amendment: </w:t>
      </w:r>
    </w:p>
    <w:p w:rsidR="002F3AC7" w:rsidRPr="00F058F5" w:rsidRDefault="002F3AC7" w:rsidP="002F3AC7">
      <w:pPr>
        <w:ind w:left="288" w:right="288"/>
        <w:rPr>
          <w:strike/>
          <w:szCs w:val="24"/>
        </w:rPr>
      </w:pPr>
      <w:r w:rsidRPr="00F058F5">
        <w:rPr>
          <w:szCs w:val="24"/>
        </w:rPr>
        <w:t xml:space="preserve">(b) “Critical risk” means a foreseeable and material risk that a developer’s development, storage, or deployment of a foundation model could result in any of the following:  </w:t>
      </w:r>
      <w:r w:rsidRPr="00F058F5">
        <w:rPr>
          <w:strike/>
          <w:szCs w:val="24"/>
        </w:rPr>
        <w:t>will result in the death of, or serious injury to more than 100</w:t>
      </w:r>
      <w:r w:rsidRPr="00F058F5">
        <w:rPr>
          <w:strike/>
          <w:dstrike/>
          <w:szCs w:val="24"/>
        </w:rPr>
        <w:t xml:space="preserve"> </w:t>
      </w:r>
      <w:r w:rsidRPr="00F058F5">
        <w:rPr>
          <w:strike/>
          <w:szCs w:val="24"/>
        </w:rPr>
        <w:t xml:space="preserve">people or more than one billion dollars ($1,000,000,000) in damage to rights in money or property, </w:t>
      </w:r>
      <w:r w:rsidRPr="00F058F5">
        <w:rPr>
          <w:b/>
          <w:strike/>
          <w:szCs w:val="24"/>
        </w:rPr>
        <w:t>through</w:t>
      </w:r>
      <w:r w:rsidRPr="00F058F5">
        <w:rPr>
          <w:strike/>
          <w:szCs w:val="24"/>
        </w:rPr>
        <w:t xml:space="preserve"> any of the following:</w:t>
      </w:r>
    </w:p>
    <w:p w:rsidR="002F3AC7" w:rsidRPr="00F058F5" w:rsidRDefault="002F3AC7" w:rsidP="002F3AC7">
      <w:pPr>
        <w:ind w:left="288" w:right="288"/>
        <w:rPr>
          <w:szCs w:val="24"/>
        </w:rPr>
      </w:pPr>
      <w:r w:rsidRPr="00F058F5">
        <w:rPr>
          <w:strike/>
          <w:szCs w:val="24"/>
        </w:rPr>
        <w:t>(</w:t>
      </w:r>
      <w:r w:rsidRPr="00F058F5">
        <w:rPr>
          <w:szCs w:val="24"/>
        </w:rPr>
        <w:t>1) The creation and release of a chemical, biological, radiological, or nuclear weapon.</w:t>
      </w:r>
    </w:p>
    <w:p w:rsidR="002F3AC7" w:rsidRPr="00F058F5" w:rsidRDefault="002F3AC7" w:rsidP="002F3AC7">
      <w:pPr>
        <w:ind w:left="288" w:right="288"/>
        <w:rPr>
          <w:szCs w:val="24"/>
        </w:rPr>
      </w:pPr>
      <w:r w:rsidRPr="00F058F5">
        <w:rPr>
          <w:szCs w:val="24"/>
        </w:rPr>
        <w:t>(2) A cyberattack.</w:t>
      </w:r>
    </w:p>
    <w:p w:rsidR="002F3AC7" w:rsidRPr="00F058F5" w:rsidRDefault="002F3AC7" w:rsidP="002F3AC7">
      <w:pPr>
        <w:ind w:left="288" w:right="288"/>
        <w:rPr>
          <w:szCs w:val="24"/>
        </w:rPr>
      </w:pPr>
      <w:r w:rsidRPr="00F058F5">
        <w:rPr>
          <w:szCs w:val="24"/>
        </w:rPr>
        <w:t>(3) A foundation model engaging in conduct, with limited human intervention, that would, if committed by a human, constitute a violation of the Penal Code that requires intent, recklessness, or gross negligence or the solicitation or aiding and abetting of that violation.</w:t>
      </w:r>
    </w:p>
    <w:p w:rsidR="002F3AC7" w:rsidRPr="00F058F5" w:rsidRDefault="002F3AC7" w:rsidP="002F3AC7">
      <w:pPr>
        <w:ind w:left="288" w:right="288"/>
        <w:rPr>
          <w:szCs w:val="24"/>
        </w:rPr>
      </w:pPr>
      <w:r w:rsidRPr="00F058F5">
        <w:rPr>
          <w:szCs w:val="24"/>
        </w:rPr>
        <w:t>(4) A foundation model evading the control of its developer or user.</w:t>
      </w:r>
    </w:p>
    <w:p w:rsidR="009B3A81" w:rsidRDefault="009B3A81" w:rsidP="00056C25">
      <w:pPr>
        <w:pStyle w:val="NoSpacing"/>
        <w:spacing w:after="240"/>
      </w:pPr>
      <w:r>
        <w:rPr>
          <w:b/>
          <w:i/>
        </w:rPr>
        <w:t>ARGUMENTS IN SUPPORT</w:t>
      </w:r>
      <w:r>
        <w:rPr>
          <w:i/>
        </w:rPr>
        <w:t xml:space="preserve">:  </w:t>
      </w:r>
      <w:r w:rsidR="00CA6EFC">
        <w:t>The co-sponsors – Encode, Economic Security California Action, and Secure AI Project – along with a broad coalition supporting the development of safe and responsible AI, write in support:</w:t>
      </w:r>
    </w:p>
    <w:p w:rsidR="00CA6EFC" w:rsidRDefault="00CA6EFC" w:rsidP="0048134F">
      <w:pPr>
        <w:pStyle w:val="NoSpacing"/>
        <w:spacing w:after="240"/>
        <w:ind w:left="432" w:right="432"/>
      </w:pPr>
      <w:r>
        <w:t>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recent International Scientific Report on the Safety of Advanced AI, supported by over 30 countries including the United States, captures the consensus view that “...evidence of additional risks is gradually emerging. These include risks such as large-scale labor market impacts, AI-enabled hacking or biological attacks,” and other serious risks. Advanced AI is mostly unregulated, and these risks are currently being managed by companies themselves.</w:t>
      </w:r>
    </w:p>
    <w:p w:rsidR="00CA6EFC" w:rsidRDefault="00CA6EFC" w:rsidP="0048134F">
      <w:pPr>
        <w:pStyle w:val="NoSpacing"/>
        <w:spacing w:after="240"/>
        <w:ind w:left="432" w:right="432"/>
      </w:pPr>
      <w:r>
        <w:t>AI researchers and engineers will likely be the first to know if a company’s product poses a significant risk to public safety, but company contracts may prevent them from reporting concerns. In general, companies offer or require non-disclosure and non-disparagement agreements that are quite broad, often limiting nearly all disclosures that are not explicitly protected by law. These agreements in practice can prevent employees from sharing a good faith public safety concern with a government authority, which could chill employees’ disclosure rights when that is their best or only course of action.</w:t>
      </w:r>
      <w:r w:rsidR="005E398C">
        <w:t xml:space="preserve"> </w:t>
      </w:r>
    </w:p>
    <w:p w:rsidR="007747F8" w:rsidRDefault="00CA6EFC" w:rsidP="007747F8">
      <w:pPr>
        <w:pStyle w:val="NoSpacing"/>
        <w:spacing w:after="240"/>
        <w:ind w:left="432" w:right="432"/>
      </w:pPr>
      <w:r>
        <w:t xml:space="preserve">By requiring companies to have an internal process where employees can report dangers, SB 53 would improve information flow and in turn enhance companies’ awareness of serious dangers. </w:t>
      </w:r>
    </w:p>
    <w:p w:rsidR="00CA6EFC" w:rsidRDefault="00CA6EFC" w:rsidP="007747F8">
      <w:pPr>
        <w:pStyle w:val="NoSpacing"/>
        <w:spacing w:after="240"/>
        <w:ind w:left="432" w:right="432"/>
      </w:pPr>
      <w:r>
        <w:t>SB 53 would also carefully expand existing whistleblower protections, which is essential for the AI industry. If internal reporting fails to adequately address an identified risk, employees need an option to turn to government authorities. In more established industries, safety hazards are likely to violate an existing law or regulation, and disclosure of those hazards would be protected under existing law. However, as a nearly unregulated industry, dangerous behavior at AI companies might not be illegal today and disclosure is not protected in the same manner. SB 53 addresses this imbalance by expanding essentially the same protections from retaliation already found for reporting violations of the law to material risks of serious catastrophic harm, as well as false</w:t>
      </w:r>
      <w:r w:rsidR="007747F8">
        <w:t xml:space="preserve"> </w:t>
      </w:r>
      <w:r>
        <w:t>statements about company safety practices.</w:t>
      </w:r>
      <w:r w:rsidR="007747F8">
        <w:t xml:space="preserve"> . . </w:t>
      </w:r>
    </w:p>
    <w:p w:rsidR="00CA6EFC" w:rsidRDefault="00CA6EFC" w:rsidP="0048134F">
      <w:pPr>
        <w:pStyle w:val="NoSpacing"/>
        <w:spacing w:after="240"/>
        <w:ind w:left="432" w:right="432"/>
      </w:pPr>
      <w:r>
        <w:t>In addition to whistleblower protections, SB 53 would also set in motion CalCompute, a public cloud computing cluster for use by academics and startups in California. Computational resources are essential for AI research and CalCompute would make those resources more accessible to California’s top universities and startups, helping to catalyze additional research into beneficial applications of AI and supporting, in particular, smaller startups for a h</w:t>
      </w:r>
      <w:r w:rsidR="007747F8">
        <w:t xml:space="preserve">ealthier innovation ecosystem. </w:t>
      </w:r>
      <w:r>
        <w:t>We support this groundbreaking effort, which would advance and democratize AI research in California.</w:t>
      </w:r>
    </w:p>
    <w:p w:rsidR="009A43CA" w:rsidRPr="009A43CA" w:rsidRDefault="00A64FB8" w:rsidP="00C13759">
      <w:pPr>
        <w:pStyle w:val="NoSpacing"/>
      </w:pPr>
      <w:r w:rsidRPr="00C13759">
        <w:rPr>
          <w:b/>
        </w:rPr>
        <w:t>REGISTERED SUPPORT / OPPOSITION</w:t>
      </w:r>
      <w:r w:rsidRPr="000F6CD3">
        <w:t>:</w:t>
      </w:r>
    </w:p>
    <w:p w:rsidR="009A43CA" w:rsidRPr="009A43CA" w:rsidRDefault="00C566A3" w:rsidP="00C13759">
      <w:pPr>
        <w:pStyle w:val="NoSpacing"/>
        <w:spacing w:before="240" w:after="240"/>
      </w:pPr>
      <w:r w:rsidRPr="00C13759">
        <w:rPr>
          <w:b/>
        </w:rPr>
        <w:t>Support</w:t>
      </w:r>
    </w:p>
    <w:p w:rsidR="0071355E" w:rsidRDefault="0071355E" w:rsidP="0071355E">
      <w:pPr>
        <w:pStyle w:val="NoSpacing"/>
      </w:pPr>
      <w:r>
        <w:t>AI for Animals</w:t>
      </w:r>
    </w:p>
    <w:p w:rsidR="0071355E" w:rsidRDefault="0071355E" w:rsidP="0071355E">
      <w:pPr>
        <w:pStyle w:val="NoSpacing"/>
      </w:pPr>
      <w:r>
        <w:t>AI Futures Project</w:t>
      </w:r>
    </w:p>
    <w:p w:rsidR="0071355E" w:rsidRDefault="0071355E" w:rsidP="0071355E">
      <w:pPr>
        <w:pStyle w:val="NoSpacing"/>
      </w:pPr>
      <w:r>
        <w:t>AI Lab Watch</w:t>
      </w:r>
    </w:p>
    <w:p w:rsidR="0071355E" w:rsidRDefault="0071355E" w:rsidP="0071355E">
      <w:pPr>
        <w:pStyle w:val="NoSpacing"/>
      </w:pPr>
      <w:r>
        <w:t>AI Policy Tracker</w:t>
      </w:r>
    </w:p>
    <w:p w:rsidR="0071355E" w:rsidRDefault="0071355E" w:rsidP="0071355E">
      <w:pPr>
        <w:pStyle w:val="NoSpacing"/>
      </w:pPr>
      <w:r>
        <w:t>All Girls Allowed</w:t>
      </w:r>
    </w:p>
    <w:p w:rsidR="0071355E" w:rsidRDefault="0071355E" w:rsidP="0071355E">
      <w:pPr>
        <w:pStyle w:val="NoSpacing"/>
      </w:pPr>
      <w:r>
        <w:t>Apart Research</w:t>
      </w:r>
    </w:p>
    <w:p w:rsidR="0071355E" w:rsidRDefault="0071355E" w:rsidP="0071355E">
      <w:pPr>
        <w:pStyle w:val="NoSpacing"/>
      </w:pPr>
      <w:r>
        <w:t>Berkeley Ex</w:t>
      </w:r>
      <w:r w:rsidR="0049719D">
        <w:t>istential Risk Initiative</w:t>
      </w:r>
    </w:p>
    <w:p w:rsidR="0071355E" w:rsidRDefault="0071355E" w:rsidP="0071355E">
      <w:pPr>
        <w:pStyle w:val="NoSpacing"/>
      </w:pPr>
      <w:r>
        <w:t>Center for Ai and Digital Policy</w:t>
      </w:r>
    </w:p>
    <w:p w:rsidR="0071355E" w:rsidRDefault="0071355E" w:rsidP="0071355E">
      <w:pPr>
        <w:pStyle w:val="NoSpacing"/>
      </w:pPr>
      <w:r>
        <w:t>Center for Ai Policy</w:t>
      </w:r>
    </w:p>
    <w:p w:rsidR="0071355E" w:rsidRDefault="0048134F" w:rsidP="0071355E">
      <w:pPr>
        <w:pStyle w:val="NoSpacing"/>
      </w:pPr>
      <w:r>
        <w:t>Center for Human-C</w:t>
      </w:r>
      <w:r w:rsidR="0049719D">
        <w:t>ompatible AI</w:t>
      </w:r>
    </w:p>
    <w:p w:rsidR="0071355E" w:rsidRDefault="0071355E" w:rsidP="0071355E">
      <w:pPr>
        <w:pStyle w:val="NoSpacing"/>
      </w:pPr>
      <w:r>
        <w:t>Children's Advocacy Institute, University of San Diego School of Law</w:t>
      </w:r>
    </w:p>
    <w:p w:rsidR="0071355E" w:rsidRDefault="0049719D" w:rsidP="0071355E">
      <w:pPr>
        <w:pStyle w:val="NoSpacing"/>
      </w:pPr>
      <w:r>
        <w:t>Depict.AI</w:t>
      </w:r>
    </w:p>
    <w:p w:rsidR="0071355E" w:rsidRDefault="0071355E" w:rsidP="0071355E">
      <w:pPr>
        <w:pStyle w:val="NoSpacing"/>
      </w:pPr>
      <w:r>
        <w:t>District Council of Iron Workers of the State of California and Vicinity</w:t>
      </w:r>
    </w:p>
    <w:p w:rsidR="0071355E" w:rsidRDefault="0071355E" w:rsidP="0071355E">
      <w:pPr>
        <w:pStyle w:val="NoSpacing"/>
      </w:pPr>
      <w:r>
        <w:t>Earnings Stream LLC</w:t>
      </w:r>
    </w:p>
    <w:p w:rsidR="0071355E" w:rsidRDefault="0071355E" w:rsidP="0071355E">
      <w:pPr>
        <w:pStyle w:val="NoSpacing"/>
      </w:pPr>
      <w:r>
        <w:t>Economic Security California Action</w:t>
      </w:r>
    </w:p>
    <w:p w:rsidR="0071355E" w:rsidRDefault="0071355E" w:rsidP="0071355E">
      <w:pPr>
        <w:pStyle w:val="NoSpacing"/>
      </w:pPr>
      <w:r>
        <w:t>Elicit</w:t>
      </w:r>
    </w:p>
    <w:p w:rsidR="0071355E" w:rsidRDefault="0071355E" w:rsidP="0071355E">
      <w:pPr>
        <w:pStyle w:val="NoSpacing"/>
      </w:pPr>
      <w:r>
        <w:t>Encode</w:t>
      </w:r>
    </w:p>
    <w:p w:rsidR="0071355E" w:rsidRDefault="0071355E" w:rsidP="0071355E">
      <w:pPr>
        <w:pStyle w:val="NoSpacing"/>
      </w:pPr>
      <w:r>
        <w:t>Eon Systems</w:t>
      </w:r>
    </w:p>
    <w:p w:rsidR="0071355E" w:rsidRDefault="0071355E" w:rsidP="0071355E">
      <w:pPr>
        <w:pStyle w:val="NoSpacing"/>
      </w:pPr>
      <w:r>
        <w:t>Indivisible California State Strong</w:t>
      </w:r>
    </w:p>
    <w:p w:rsidR="0071355E" w:rsidRDefault="0071355E" w:rsidP="0071355E">
      <w:pPr>
        <w:pStyle w:val="NoSpacing"/>
      </w:pPr>
      <w:r>
        <w:t>Little Hoover Commission</w:t>
      </w:r>
    </w:p>
    <w:p w:rsidR="0071355E" w:rsidRDefault="0071355E" w:rsidP="0071355E">
      <w:pPr>
        <w:pStyle w:val="NoSpacing"/>
      </w:pPr>
      <w:r>
        <w:t>Momentum</w:t>
      </w:r>
    </w:p>
    <w:p w:rsidR="0071355E" w:rsidRDefault="0071355E" w:rsidP="0071355E">
      <w:pPr>
        <w:pStyle w:val="NoSpacing"/>
      </w:pPr>
      <w:r>
        <w:t>Nonlinear</w:t>
      </w:r>
    </w:p>
    <w:p w:rsidR="0071355E" w:rsidRDefault="0071355E" w:rsidP="0071355E">
      <w:pPr>
        <w:pStyle w:val="NoSpacing"/>
      </w:pPr>
      <w:r>
        <w:t>Oakland Privacy</w:t>
      </w:r>
    </w:p>
    <w:p w:rsidR="0071355E" w:rsidRDefault="0071355E" w:rsidP="0071355E">
      <w:pPr>
        <w:pStyle w:val="NoSpacing"/>
      </w:pPr>
      <w:r>
        <w:t>Redwood Research</w:t>
      </w:r>
    </w:p>
    <w:p w:rsidR="0071355E" w:rsidRDefault="0049719D" w:rsidP="0071355E">
      <w:pPr>
        <w:pStyle w:val="NoSpacing"/>
      </w:pPr>
      <w:r>
        <w:t>Safe AI</w:t>
      </w:r>
      <w:r w:rsidR="0071355E">
        <w:t xml:space="preserve"> Future</w:t>
      </w:r>
    </w:p>
    <w:p w:rsidR="0071355E" w:rsidRDefault="0049719D" w:rsidP="0071355E">
      <w:pPr>
        <w:pStyle w:val="NoSpacing"/>
      </w:pPr>
      <w:r>
        <w:t>Secure AI</w:t>
      </w:r>
      <w:r w:rsidR="0071355E">
        <w:t xml:space="preserve"> Future</w:t>
      </w:r>
    </w:p>
    <w:p w:rsidR="0071355E" w:rsidRDefault="0049719D" w:rsidP="0071355E">
      <w:pPr>
        <w:pStyle w:val="NoSpacing"/>
      </w:pPr>
      <w:r>
        <w:t>Secure AI</w:t>
      </w:r>
      <w:r w:rsidR="0071355E">
        <w:t xml:space="preserve"> Project</w:t>
      </w:r>
    </w:p>
    <w:p w:rsidR="0071355E" w:rsidRDefault="0071355E" w:rsidP="0071355E">
      <w:pPr>
        <w:pStyle w:val="NoSpacing"/>
      </w:pPr>
      <w:r>
        <w:t>Tech Oversight California</w:t>
      </w:r>
    </w:p>
    <w:p w:rsidR="0071355E" w:rsidRDefault="0071355E" w:rsidP="0071355E">
      <w:pPr>
        <w:pStyle w:val="NoSpacing"/>
      </w:pPr>
      <w:r>
        <w:t>The Midas Project</w:t>
      </w:r>
    </w:p>
    <w:p w:rsidR="0071355E" w:rsidRDefault="0071355E" w:rsidP="0071355E">
      <w:pPr>
        <w:pStyle w:val="NoSpacing"/>
      </w:pPr>
      <w:r>
        <w:t>The Signals Network</w:t>
      </w:r>
    </w:p>
    <w:p w:rsidR="0071355E" w:rsidRDefault="0071355E" w:rsidP="0071355E">
      <w:pPr>
        <w:pStyle w:val="NoSpacing"/>
      </w:pPr>
      <w:r>
        <w:t>Trevi Digital Assets Fund</w:t>
      </w:r>
    </w:p>
    <w:p w:rsidR="0071355E" w:rsidRPr="0071355E" w:rsidRDefault="0071355E" w:rsidP="0071355E">
      <w:pPr>
        <w:pStyle w:val="NoSpacing"/>
      </w:pPr>
      <w:r>
        <w:t>University of California</w:t>
      </w:r>
    </w:p>
    <w:p w:rsidR="0071355E" w:rsidRDefault="0071355E" w:rsidP="00C13759">
      <w:pPr>
        <w:pStyle w:val="NoSpacing"/>
        <w:spacing w:before="240" w:after="240"/>
        <w:rPr>
          <w:b/>
        </w:rPr>
      </w:pPr>
      <w:r>
        <w:rPr>
          <w:b/>
        </w:rPr>
        <w:t>Support if amended</w:t>
      </w:r>
      <w:r w:rsidR="007747F8">
        <w:rPr>
          <w:b/>
        </w:rPr>
        <w:t xml:space="preserve"> (to prior version)</w:t>
      </w:r>
    </w:p>
    <w:p w:rsidR="0071355E" w:rsidRPr="0071355E" w:rsidRDefault="0071355E" w:rsidP="00C13759">
      <w:pPr>
        <w:pStyle w:val="NoSpacing"/>
        <w:spacing w:before="240" w:after="240"/>
      </w:pPr>
      <w:r>
        <w:t xml:space="preserve">Chamber of Progress </w:t>
      </w:r>
    </w:p>
    <w:p w:rsidR="009A43CA" w:rsidRPr="009A43CA" w:rsidRDefault="00C566A3" w:rsidP="00C13759">
      <w:pPr>
        <w:pStyle w:val="NoSpacing"/>
        <w:spacing w:before="240" w:after="240"/>
      </w:pPr>
      <w:r w:rsidRPr="00C13759">
        <w:rPr>
          <w:b/>
        </w:rPr>
        <w:t>Opposition</w:t>
      </w:r>
    </w:p>
    <w:p w:rsidR="00A64FB8" w:rsidRDefault="0071355E" w:rsidP="00611454">
      <w:pPr>
        <w:pStyle w:val="NoSpacing"/>
      </w:pPr>
      <w:r>
        <w:t xml:space="preserve">None on file </w:t>
      </w:r>
    </w:p>
    <w:p w:rsidR="00BC603C" w:rsidRPr="009A43CA" w:rsidRDefault="00BC603C" w:rsidP="009A43CA">
      <w:pPr>
        <w:tabs>
          <w:tab w:val="left" w:pos="2340"/>
        </w:tabs>
        <w:spacing w:before="240"/>
        <w:rPr>
          <w:vanish/>
        </w:rPr>
      </w:pPr>
      <w:r w:rsidRPr="00F172C6">
        <w:rPr>
          <w:b/>
        </w:rPr>
        <w:t>Analysis Prepared by</w:t>
      </w:r>
      <w:r w:rsidRPr="000F6CD3">
        <w:t>:</w:t>
      </w:r>
      <w:r w:rsidR="00765C2B">
        <w:rPr>
          <w:b/>
        </w:rPr>
        <w:tab/>
      </w:r>
      <w:sdt>
        <w:sdtPr>
          <w:rPr>
            <w:b/>
          </w:rPr>
          <w:alias w:val="Consultant Name"/>
          <w:tag w:val="consultantName"/>
          <w:id w:val="882138915"/>
          <w:lock w:val="sdtLocked"/>
          <w:placeholder>
            <w:docPart w:val="CB88A8E7C52846FAB538E4ED5DD793E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Tom Clark / JUD. / (916) 319-2334</w:t>
          </w:r>
          <w:r w:rsidR="00BC2C44" w:rsidRPr="007151D4">
            <w:rPr>
              <w:noProof/>
              <w:szCs w:val="28"/>
            </w:rPr>
            <w:fldChar w:fldCharType="end"/>
          </w:r>
        </w:sdtContent>
      </w:sdt>
    </w:p>
    <w:sectPr w:rsidR="00BC603C" w:rsidRPr="009A43CA">
      <w:headerReference w:type="default" r:id="rId9"/>
      <w:pgSz w:w="12240" w:h="15840"/>
      <w:pgMar w:top="720" w:right="1440" w:bottom="72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ED4" w:rsidRDefault="00311ED4">
      <w:r>
        <w:separator/>
      </w:r>
    </w:p>
  </w:endnote>
  <w:endnote w:type="continuationSeparator" w:id="0">
    <w:p w:rsidR="00311ED4" w:rsidRDefault="00311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ED4" w:rsidRDefault="00311ED4">
      <w:r>
        <w:separator/>
      </w:r>
    </w:p>
  </w:footnote>
  <w:footnote w:type="continuationSeparator" w:id="0">
    <w:p w:rsidR="00311ED4" w:rsidRDefault="00311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662691992"/>
      <w:lock w:val="sdtLocked"/>
      <w:placeholder>
        <w:docPart w:val="DefaultPlaceholder_1082065158"/>
      </w:placeholder>
    </w:sdtPr>
    <w:sdtEndPr/>
    <w:sdtContent>
      <w:p w:rsidR="00CA6EFC" w:rsidRPr="003B7DFC" w:rsidRDefault="00CA6EFC" w:rsidP="008E47A3">
        <w:pPr>
          <w:pStyle w:val="NoSpacing"/>
          <w:ind w:left="7920"/>
          <w:jc w:val="right"/>
        </w:pPr>
        <w:r w:rsidRPr="00513E37">
          <w:rPr>
            <w:b/>
          </w:rPr>
          <w:t>SB 53</w:t>
        </w:r>
      </w:p>
    </w:sdtContent>
  </w:sdt>
  <w:p w:rsidR="00CA6EFC" w:rsidRDefault="000756D2" w:rsidP="000E55E2">
    <w:pPr>
      <w:pStyle w:val="NoSpacing"/>
      <w:spacing w:after="240"/>
      <w:jc w:val="right"/>
    </w:pPr>
    <w:sdt>
      <w:sdtPr>
        <w:alias w:val="Analysis Type"/>
        <w:tag w:val="SBPCA"/>
        <w:id w:val="2062362182"/>
        <w:lock w:val="sdtLocked"/>
        <w:placeholder>
          <w:docPart w:val="DefaultPlaceholder_1082065158"/>
        </w:placeholder>
        <w:text/>
      </w:sdtPr>
      <w:sdtEndPr/>
      <w:sdtContent>
        <w:r w:rsidR="00CA6EFC">
          <w:t xml:space="preserve"> </w:t>
        </w:r>
      </w:sdtContent>
    </w:sdt>
    <w:r w:rsidR="00CA6EFC">
      <w:t xml:space="preserve">Page  </w:t>
    </w:r>
    <w:r w:rsidR="00CA6EFC">
      <w:fldChar w:fldCharType="begin"/>
    </w:r>
    <w:r w:rsidR="00CA6EFC">
      <w:instrText xml:space="preserve"> PAGE  \* MERGEFORMAT </w:instrText>
    </w:r>
    <w:r w:rsidR="00CA6EFC">
      <w:fldChar w:fldCharType="separate"/>
    </w:r>
    <w:r>
      <w:rPr>
        <w:noProof/>
      </w:rPr>
      <w:t>1</w:t>
    </w:r>
    <w:r w:rsidR="00CA6EF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F8C916E"/>
    <w:lvl w:ilvl="0">
      <w:start w:val="1"/>
      <w:numFmt w:val="decimal"/>
      <w:lvlText w:val="%1."/>
      <w:lvlJc w:val="left"/>
      <w:pPr>
        <w:tabs>
          <w:tab w:val="num" w:pos="360"/>
        </w:tabs>
        <w:ind w:left="360" w:hanging="360"/>
      </w:pPr>
    </w:lvl>
  </w:abstractNum>
  <w:abstractNum w:abstractNumId="1" w15:restartNumberingAfterBreak="0">
    <w:nsid w:val="00D5158C"/>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133382D"/>
    <w:multiLevelType w:val="hybridMultilevel"/>
    <w:tmpl w:val="32B6C3DC"/>
    <w:lvl w:ilvl="0" w:tplc="96F22FE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919E5"/>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2A50590"/>
    <w:multiLevelType w:val="multilevel"/>
    <w:tmpl w:val="CE2E787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F75615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B33"/>
    <w:rsid w:val="00016F03"/>
    <w:rsid w:val="00043FD0"/>
    <w:rsid w:val="00056C25"/>
    <w:rsid w:val="00061142"/>
    <w:rsid w:val="000756D2"/>
    <w:rsid w:val="000E55E2"/>
    <w:rsid w:val="000F6CD3"/>
    <w:rsid w:val="00155E96"/>
    <w:rsid w:val="001608BB"/>
    <w:rsid w:val="00161683"/>
    <w:rsid w:val="001720D4"/>
    <w:rsid w:val="00173A15"/>
    <w:rsid w:val="001872E2"/>
    <w:rsid w:val="0019253A"/>
    <w:rsid w:val="001F7FDA"/>
    <w:rsid w:val="0020286B"/>
    <w:rsid w:val="00205E8E"/>
    <w:rsid w:val="002343D2"/>
    <w:rsid w:val="00237694"/>
    <w:rsid w:val="00242533"/>
    <w:rsid w:val="0026218C"/>
    <w:rsid w:val="00262798"/>
    <w:rsid w:val="00271174"/>
    <w:rsid w:val="00283921"/>
    <w:rsid w:val="00294D1D"/>
    <w:rsid w:val="0029788C"/>
    <w:rsid w:val="002B65D9"/>
    <w:rsid w:val="002E0B45"/>
    <w:rsid w:val="002E118C"/>
    <w:rsid w:val="002E4261"/>
    <w:rsid w:val="002F3AC7"/>
    <w:rsid w:val="0030270A"/>
    <w:rsid w:val="00311ED4"/>
    <w:rsid w:val="00325712"/>
    <w:rsid w:val="0033326A"/>
    <w:rsid w:val="00367D50"/>
    <w:rsid w:val="003B7DFC"/>
    <w:rsid w:val="003C145B"/>
    <w:rsid w:val="003F68AA"/>
    <w:rsid w:val="00451300"/>
    <w:rsid w:val="00462AE9"/>
    <w:rsid w:val="0048134F"/>
    <w:rsid w:val="0049719D"/>
    <w:rsid w:val="005121BE"/>
    <w:rsid w:val="00513E37"/>
    <w:rsid w:val="00543372"/>
    <w:rsid w:val="00567208"/>
    <w:rsid w:val="005A7B7B"/>
    <w:rsid w:val="005E398C"/>
    <w:rsid w:val="00611454"/>
    <w:rsid w:val="006147BF"/>
    <w:rsid w:val="00622DAE"/>
    <w:rsid w:val="006317B8"/>
    <w:rsid w:val="00632AFD"/>
    <w:rsid w:val="00641E4C"/>
    <w:rsid w:val="00661F6C"/>
    <w:rsid w:val="00663D17"/>
    <w:rsid w:val="006835FC"/>
    <w:rsid w:val="006A2C99"/>
    <w:rsid w:val="006B0F92"/>
    <w:rsid w:val="006C1999"/>
    <w:rsid w:val="006C6F05"/>
    <w:rsid w:val="006E7518"/>
    <w:rsid w:val="006F128B"/>
    <w:rsid w:val="0071355E"/>
    <w:rsid w:val="00717ACE"/>
    <w:rsid w:val="007266C2"/>
    <w:rsid w:val="00736743"/>
    <w:rsid w:val="00763058"/>
    <w:rsid w:val="007640C4"/>
    <w:rsid w:val="00765C2B"/>
    <w:rsid w:val="007747F8"/>
    <w:rsid w:val="007C6B33"/>
    <w:rsid w:val="007D2A3C"/>
    <w:rsid w:val="00814537"/>
    <w:rsid w:val="00836BBD"/>
    <w:rsid w:val="0084602D"/>
    <w:rsid w:val="0088786D"/>
    <w:rsid w:val="008924E8"/>
    <w:rsid w:val="00897130"/>
    <w:rsid w:val="008B0A90"/>
    <w:rsid w:val="008B4EA8"/>
    <w:rsid w:val="008E47A3"/>
    <w:rsid w:val="008E5DFE"/>
    <w:rsid w:val="00906090"/>
    <w:rsid w:val="0091732C"/>
    <w:rsid w:val="0092313A"/>
    <w:rsid w:val="00923E7F"/>
    <w:rsid w:val="00982ABE"/>
    <w:rsid w:val="009A034F"/>
    <w:rsid w:val="009A43CA"/>
    <w:rsid w:val="009A48BE"/>
    <w:rsid w:val="009B3A81"/>
    <w:rsid w:val="009E6A6F"/>
    <w:rsid w:val="00A34CB6"/>
    <w:rsid w:val="00A43E5E"/>
    <w:rsid w:val="00A463D9"/>
    <w:rsid w:val="00A463E4"/>
    <w:rsid w:val="00A64FB8"/>
    <w:rsid w:val="00A75945"/>
    <w:rsid w:val="00AA2977"/>
    <w:rsid w:val="00AA2E05"/>
    <w:rsid w:val="00AC665A"/>
    <w:rsid w:val="00B13313"/>
    <w:rsid w:val="00B30063"/>
    <w:rsid w:val="00B42738"/>
    <w:rsid w:val="00B56691"/>
    <w:rsid w:val="00B6206C"/>
    <w:rsid w:val="00B6623C"/>
    <w:rsid w:val="00BC2C44"/>
    <w:rsid w:val="00BC603C"/>
    <w:rsid w:val="00BD08C2"/>
    <w:rsid w:val="00BE7C21"/>
    <w:rsid w:val="00C1214D"/>
    <w:rsid w:val="00C13759"/>
    <w:rsid w:val="00C25F91"/>
    <w:rsid w:val="00C26D0E"/>
    <w:rsid w:val="00C47375"/>
    <w:rsid w:val="00C566A3"/>
    <w:rsid w:val="00C60598"/>
    <w:rsid w:val="00C77827"/>
    <w:rsid w:val="00C97163"/>
    <w:rsid w:val="00CA6EFC"/>
    <w:rsid w:val="00CB2BC9"/>
    <w:rsid w:val="00CD2FFE"/>
    <w:rsid w:val="00CE2F9A"/>
    <w:rsid w:val="00CF67E2"/>
    <w:rsid w:val="00D1737D"/>
    <w:rsid w:val="00D23DA4"/>
    <w:rsid w:val="00D2624C"/>
    <w:rsid w:val="00D5096D"/>
    <w:rsid w:val="00D5785C"/>
    <w:rsid w:val="00D60198"/>
    <w:rsid w:val="00D611DF"/>
    <w:rsid w:val="00D717EA"/>
    <w:rsid w:val="00D91881"/>
    <w:rsid w:val="00DA13FD"/>
    <w:rsid w:val="00DA7B92"/>
    <w:rsid w:val="00DB0184"/>
    <w:rsid w:val="00DE02CF"/>
    <w:rsid w:val="00DE7398"/>
    <w:rsid w:val="00E12F9E"/>
    <w:rsid w:val="00E169B9"/>
    <w:rsid w:val="00E754C3"/>
    <w:rsid w:val="00EA12B8"/>
    <w:rsid w:val="00EE1701"/>
    <w:rsid w:val="00EE190B"/>
    <w:rsid w:val="00F172C6"/>
    <w:rsid w:val="00F209B6"/>
    <w:rsid w:val="00F210F6"/>
    <w:rsid w:val="00F35098"/>
    <w:rsid w:val="00F55751"/>
    <w:rsid w:val="00FC0E4A"/>
    <w:rsid w:val="00FE3B6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F0D34CB7-99BD-478A-B212-9FA4410F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454"/>
    <w:pPr>
      <w:spacing w:after="240"/>
    </w:pPr>
  </w:style>
  <w:style w:type="paragraph" w:styleId="Heading1">
    <w:name w:val="heading 1"/>
    <w:next w:val="Normal"/>
    <w:qFormat/>
    <w:rsid w:val="00F172C6"/>
    <w:pPr>
      <w:keepNext/>
      <w:jc w:val="center"/>
      <w:outlineLvl w:val="0"/>
    </w:pPr>
  </w:style>
  <w:style w:type="paragraph" w:styleId="Heading2">
    <w:name w:val="heading 2"/>
    <w:next w:val="Normal"/>
    <w:qFormat/>
    <w:rsid w:val="00C26D0E"/>
    <w:pPr>
      <w:keepNext/>
      <w:spacing w:before="240" w:after="60"/>
      <w:outlineLvl w:val="1"/>
    </w:pPr>
    <w:rPr>
      <w:b/>
      <w:sz w:val="26"/>
    </w:rPr>
  </w:style>
  <w:style w:type="paragraph" w:styleId="Heading3">
    <w:name w:val="heading 3"/>
    <w:next w:val="Normal"/>
    <w:qFormat/>
    <w:rsid w:val="008E5DFE"/>
    <w:pPr>
      <w:keepNext/>
      <w:spacing w:after="360"/>
      <w:outlineLvl w:val="2"/>
    </w:pPr>
    <w:rPr>
      <w:b/>
    </w:rPr>
  </w:style>
  <w:style w:type="paragraph" w:styleId="Heading4">
    <w:name w:val="heading 4"/>
    <w:basedOn w:val="Normal"/>
    <w:next w:val="Normal"/>
    <w:qFormat/>
    <w:pPr>
      <w:keepNex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88786D"/>
    <w:pPr>
      <w:tabs>
        <w:tab w:val="center" w:pos="4320"/>
        <w:tab w:val="right" w:pos="8640"/>
      </w:tabs>
      <w:jc w:val="center"/>
    </w:pPr>
  </w:style>
  <w:style w:type="paragraph" w:styleId="Footer">
    <w:name w:val="footer"/>
    <w:basedOn w:val="Normal"/>
    <w:pPr>
      <w:tabs>
        <w:tab w:val="center" w:pos="4320"/>
        <w:tab w:val="right" w:pos="8640"/>
      </w:tabs>
    </w:pPr>
  </w:style>
  <w:style w:type="paragraph" w:styleId="ListNumber">
    <w:name w:val="List Number"/>
    <w:aliases w:val="Numbering"/>
    <w:basedOn w:val="Normal"/>
    <w:pPr>
      <w:numPr>
        <w:numId w:val="2"/>
      </w:numPr>
    </w:pPr>
  </w:style>
  <w:style w:type="paragraph" w:styleId="BalloonText">
    <w:name w:val="Balloon Text"/>
    <w:basedOn w:val="Normal"/>
    <w:link w:val="BalloonTextChar"/>
    <w:uiPriority w:val="99"/>
    <w:semiHidden/>
    <w:unhideWhenUsed/>
    <w:rsid w:val="00BC603C"/>
    <w:rPr>
      <w:rFonts w:ascii="Tahoma" w:hAnsi="Tahoma" w:cs="Tahoma"/>
      <w:sz w:val="16"/>
      <w:szCs w:val="16"/>
    </w:rPr>
  </w:style>
  <w:style w:type="character" w:customStyle="1" w:styleId="BalloonTextChar">
    <w:name w:val="Balloon Text Char"/>
    <w:basedOn w:val="DefaultParagraphFont"/>
    <w:link w:val="BalloonText"/>
    <w:uiPriority w:val="99"/>
    <w:semiHidden/>
    <w:rsid w:val="00BC603C"/>
    <w:rPr>
      <w:rFonts w:ascii="Tahoma" w:hAnsi="Tahoma" w:cs="Tahoma"/>
      <w:sz w:val="16"/>
      <w:szCs w:val="16"/>
    </w:rPr>
  </w:style>
  <w:style w:type="character" w:styleId="PlaceholderText">
    <w:name w:val="Placeholder Text"/>
    <w:basedOn w:val="DefaultParagraphFont"/>
    <w:uiPriority w:val="99"/>
    <w:semiHidden/>
    <w:rsid w:val="00BC603C"/>
    <w:rPr>
      <w:color w:val="808080"/>
    </w:rPr>
  </w:style>
  <w:style w:type="paragraph" w:styleId="NoSpacing">
    <w:name w:val="No Spacing"/>
    <w:uiPriority w:val="1"/>
    <w:qFormat/>
    <w:rsid w:val="00A463D9"/>
  </w:style>
  <w:style w:type="paragraph" w:styleId="ListParagraph">
    <w:name w:val="List Paragraph"/>
    <w:basedOn w:val="Normal"/>
    <w:uiPriority w:val="34"/>
    <w:qFormat/>
    <w:rsid w:val="002B6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02BB0E15CEC44FABEBA5FB2C01AB8C2"/>
        <w:category>
          <w:name w:val="General"/>
          <w:gallery w:val="placeholder"/>
        </w:category>
        <w:types>
          <w:type w:val="bbPlcHdr"/>
        </w:types>
        <w:behaviors>
          <w:behavior w:val="content"/>
        </w:behaviors>
        <w:guid w:val="{5E1DC490-6DBA-4B99-A67C-FC4D17BA8500}"/>
      </w:docPartPr>
      <w:docPartBody>
        <w:p w:rsidR="00D00016" w:rsidRDefault="00802A70" w:rsidP="00802A70">
          <w:pPr>
            <w:pStyle w:val="702BB0E15CEC44FABEBA5FB2C01AB8C2"/>
          </w:pPr>
          <w:r w:rsidRPr="00CA3E17">
            <w:rPr>
              <w:rStyle w:val="PlaceholderText"/>
            </w:rPr>
            <w:t>Click here to enter text.</w:t>
          </w:r>
        </w:p>
      </w:docPartBody>
    </w:docPart>
    <w:docPart>
      <w:docPartPr>
        <w:name w:val="5E327793675C48C3B74497996673626F"/>
        <w:category>
          <w:name w:val="General"/>
          <w:gallery w:val="placeholder"/>
        </w:category>
        <w:types>
          <w:type w:val="bbPlcHdr"/>
        </w:types>
        <w:behaviors>
          <w:behavior w:val="content"/>
        </w:behaviors>
        <w:guid w:val="{BDFFC185-C483-415D-93B1-1090ADDA0392}"/>
      </w:docPartPr>
      <w:docPartBody>
        <w:p w:rsidR="00D00016" w:rsidRDefault="00802A70" w:rsidP="00802A70">
          <w:pPr>
            <w:pStyle w:val="5E327793675C48C3B74497996673626F"/>
          </w:pPr>
          <w:r>
            <w:t xml:space="preserve"> </w:t>
          </w:r>
        </w:p>
      </w:docPartBody>
    </w:docPart>
    <w:docPart>
      <w:docPartPr>
        <w:name w:val="DefaultPlaceholder_1082065158"/>
        <w:category>
          <w:name w:val="General"/>
          <w:gallery w:val="placeholder"/>
        </w:category>
        <w:types>
          <w:type w:val="bbPlcHdr"/>
        </w:types>
        <w:behaviors>
          <w:behavior w:val="content"/>
        </w:behaviors>
        <w:guid w:val="{6C86F428-D26D-4A3E-81AA-EEB4BD506E8C}"/>
      </w:docPartPr>
      <w:docPartBody>
        <w:p w:rsidR="00D00016" w:rsidRDefault="00802A70">
          <w:r w:rsidRPr="00CA3E17">
            <w:rPr>
              <w:rStyle w:val="PlaceholderText"/>
            </w:rPr>
            <w:t>Click here to enter text.</w:t>
          </w:r>
        </w:p>
      </w:docPartBody>
    </w:docPart>
    <w:docPart>
      <w:docPartPr>
        <w:name w:val="CB88A8E7C52846FAB538E4ED5DD793EF"/>
        <w:category>
          <w:name w:val="General"/>
          <w:gallery w:val="placeholder"/>
        </w:category>
        <w:types>
          <w:type w:val="bbPlcHdr"/>
        </w:types>
        <w:behaviors>
          <w:behavior w:val="content"/>
        </w:behaviors>
        <w:guid w:val="{62FD5CC0-844C-4F17-BEB3-24DACF6D9DB4}"/>
      </w:docPartPr>
      <w:docPartBody>
        <w:p w:rsidR="00D00016" w:rsidRDefault="00802A70" w:rsidP="00802A70">
          <w:pPr>
            <w:pStyle w:val="CB88A8E7C52846FAB538E4ED5DD793EF"/>
          </w:pPr>
          <w:r w:rsidRPr="00CA3E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A70"/>
    <w:rsid w:val="000F7709"/>
    <w:rsid w:val="001F01F9"/>
    <w:rsid w:val="002B71B2"/>
    <w:rsid w:val="002D0F0E"/>
    <w:rsid w:val="00305093"/>
    <w:rsid w:val="003B6E4C"/>
    <w:rsid w:val="00580D22"/>
    <w:rsid w:val="005C4EAF"/>
    <w:rsid w:val="006A4114"/>
    <w:rsid w:val="007840BE"/>
    <w:rsid w:val="007B7BF1"/>
    <w:rsid w:val="00802A70"/>
    <w:rsid w:val="00847B19"/>
    <w:rsid w:val="00850238"/>
    <w:rsid w:val="008E1011"/>
    <w:rsid w:val="00AC7230"/>
    <w:rsid w:val="00B62795"/>
    <w:rsid w:val="00BD09E5"/>
    <w:rsid w:val="00D00016"/>
    <w:rsid w:val="00D65707"/>
    <w:rsid w:val="00E14282"/>
    <w:rsid w:val="00F54B37"/>
    <w:rsid w:val="00FC4B8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A70"/>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011"/>
  </w:style>
  <w:style w:type="paragraph" w:customStyle="1" w:styleId="702BB0E15CEC44FABEBA5FB2C01AB8C2">
    <w:name w:val="702BB0E15CEC44FABEBA5FB2C01AB8C2"/>
    <w:rsid w:val="00802A70"/>
    <w:rPr>
      <w:rFonts w:cs="Arial Unicode MS"/>
    </w:rPr>
  </w:style>
  <w:style w:type="paragraph" w:customStyle="1" w:styleId="5E327793675C48C3B74497996673626F">
    <w:name w:val="5E327793675C48C3B74497996673626F"/>
    <w:rsid w:val="00802A70"/>
    <w:rPr>
      <w:rFonts w:cs="Arial Unicode MS"/>
    </w:rPr>
  </w:style>
  <w:style w:type="paragraph" w:customStyle="1" w:styleId="CB88A8E7C52846FAB538E4ED5DD793EF">
    <w:name w:val="CB88A8E7C52846FAB538E4ED5DD793EF"/>
    <w:rsid w:val="00802A70"/>
    <w:rPr>
      <w:rFonts w:cs="Arial Unicode MS"/>
    </w:rPr>
  </w:style>
  <w:style w:type="paragraph" w:customStyle="1" w:styleId="FD7CD95B79B240559D13356D3E1890D9">
    <w:name w:val="FD7CD95B79B240559D13356D3E1890D9"/>
    <w:rsid w:val="008E1011"/>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ns6="http://schemas.openxmlformats.org/schemaLibrary/2006/main"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1D2DCB72-9BC6-42E3-AAEF-2B1D94305577}">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schemaLibrary/2006/main"/>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3708</Words>
  <Characters>21139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Senate Bill Policy Committee Analysis</vt:lpstr>
    </vt:vector>
  </TitlesOfParts>
  <Company>LDC</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Policy Committee Analysis</dc:title>
  <dc:subject>Policy Committee Analysis</dc:subject>
  <dc:creator>leemi;Patricia.Pfautch@lc.ca.gov</dc:creator>
  <cp:lastModifiedBy>Morante, Cindy</cp:lastModifiedBy>
  <cp:revision>2</cp:revision>
  <cp:lastPrinted>2014-10-10T22:50:00Z</cp:lastPrinted>
  <dcterms:created xsi:type="dcterms:W3CDTF">2025-06-28T16:02:00Z</dcterms:created>
  <dcterms:modified xsi:type="dcterms:W3CDTF">2025-06-28T16:02:00Z</dcterms:modified>
</cp:coreProperties>
</file>