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4A" w:rsidRPr="00F6735E" w:rsidRDefault="00B1654A" w:rsidP="00B1654A">
      <w:pPr>
        <w:jc w:val="center"/>
        <w:rPr>
          <w:rFonts w:ascii="Book Antiqua" w:hAnsi="Book Antiqua"/>
          <w:b/>
        </w:rPr>
      </w:pPr>
      <w:bookmarkStart w:id="0" w:name="committee"/>
      <w:bookmarkStart w:id="1" w:name="CS53"/>
      <w:bookmarkStart w:id="2" w:name="unprotected"/>
      <w:bookmarkStart w:id="3" w:name="_GoBack"/>
      <w:bookmarkEnd w:id="3"/>
      <w:r w:rsidRPr="00F6735E">
        <w:rPr>
          <w:rFonts w:ascii="Book Antiqua" w:hAnsi="Book Antiqua"/>
          <w:b/>
        </w:rPr>
        <w:t>SENATE JUDICIARY COMMITTEE</w:t>
      </w:r>
      <w:bookmarkEnd w:id="0"/>
      <w:bookmarkEnd w:id="1"/>
      <w:bookmarkEnd w:id="2"/>
    </w:p>
    <w:p w:rsidR="00B1654A" w:rsidRPr="00F6735E" w:rsidRDefault="00B1654A" w:rsidP="00B1654A">
      <w:pPr>
        <w:jc w:val="center"/>
        <w:rPr>
          <w:rFonts w:ascii="Book Antiqua" w:hAnsi="Book Antiqua"/>
          <w:b/>
        </w:rPr>
      </w:pPr>
      <w:r w:rsidRPr="00F6735E">
        <w:rPr>
          <w:rFonts w:ascii="Book Antiqua" w:hAnsi="Book Antiqua"/>
          <w:b/>
        </w:rPr>
        <w:t xml:space="preserve">Senator </w:t>
      </w:r>
      <w:r w:rsidRPr="00F6735E">
        <w:rPr>
          <w:rFonts w:ascii="Book Antiqua" w:hAnsi="Book Antiqua"/>
          <w:b/>
          <w:szCs w:val="28"/>
        </w:rPr>
        <w:fldChar w:fldCharType="begin"/>
      </w:r>
      <w:r w:rsidRPr="00F6735E">
        <w:rPr>
          <w:rFonts w:ascii="Book Antiqua" w:hAnsi="Book Antiqua"/>
          <w:b/>
          <w:szCs w:val="28"/>
        </w:rPr>
        <w:instrText xml:space="preserve"> MERGEFIELD  bill  \* MERGEFORMAT </w:instrText>
      </w:r>
      <w:r w:rsidRPr="00F6735E">
        <w:rPr>
          <w:rFonts w:ascii="Book Antiqua" w:hAnsi="Book Antiqua"/>
          <w:b/>
          <w:szCs w:val="28"/>
        </w:rPr>
        <w:fldChar w:fldCharType="separate"/>
      </w:r>
      <w:r w:rsidRPr="00F6735E">
        <w:rPr>
          <w:rFonts w:ascii="Book Antiqua" w:hAnsi="Book Antiqua"/>
          <w:b/>
          <w:noProof/>
          <w:szCs w:val="28"/>
        </w:rPr>
        <w:t>Thomas Umberg</w:t>
      </w:r>
      <w:r w:rsidRPr="00F6735E">
        <w:rPr>
          <w:rFonts w:ascii="Book Antiqua" w:hAnsi="Book Antiqua"/>
          <w:b/>
          <w:noProof/>
          <w:szCs w:val="28"/>
        </w:rPr>
        <w:fldChar w:fldCharType="end"/>
      </w:r>
      <w:r w:rsidRPr="00F6735E">
        <w:rPr>
          <w:rFonts w:ascii="Book Antiqua" w:hAnsi="Book Antiqua"/>
          <w:b/>
        </w:rPr>
        <w:t>, Chair</w:t>
      </w:r>
    </w:p>
    <w:p w:rsidR="00B1654A" w:rsidRPr="00F6735E" w:rsidRDefault="00B1654A" w:rsidP="00B1654A">
      <w:pPr>
        <w:jc w:val="center"/>
        <w:rPr>
          <w:rFonts w:ascii="Book Antiqua" w:hAnsi="Book Antiqua"/>
          <w:b/>
        </w:rPr>
      </w:pPr>
      <w:r w:rsidRPr="00F6735E">
        <w:rPr>
          <w:rFonts w:ascii="Book Antiqua" w:hAnsi="Book Antiqua"/>
          <w:b/>
          <w:szCs w:val="28"/>
        </w:rPr>
        <w:fldChar w:fldCharType="begin"/>
      </w:r>
      <w:r w:rsidRPr="00F6735E">
        <w:rPr>
          <w:rFonts w:ascii="Book Antiqua" w:hAnsi="Book Antiqua"/>
          <w:b/>
          <w:szCs w:val="28"/>
        </w:rPr>
        <w:instrText xml:space="preserve"> MERGEFIELD  bill  \* MERGEFORMAT </w:instrText>
      </w:r>
      <w:r w:rsidRPr="00F6735E">
        <w:rPr>
          <w:rFonts w:ascii="Book Antiqua" w:hAnsi="Book Antiqua"/>
          <w:b/>
          <w:szCs w:val="28"/>
        </w:rPr>
        <w:fldChar w:fldCharType="separate"/>
      </w:r>
      <w:r w:rsidRPr="00F6735E">
        <w:rPr>
          <w:rFonts w:ascii="Book Antiqua" w:hAnsi="Book Antiqua"/>
          <w:b/>
          <w:noProof/>
          <w:szCs w:val="28"/>
        </w:rPr>
        <w:t>2025-2026</w:t>
      </w:r>
      <w:r w:rsidRPr="00F6735E">
        <w:rPr>
          <w:rFonts w:ascii="Book Antiqua" w:hAnsi="Book Antiqua"/>
          <w:b/>
          <w:noProof/>
          <w:szCs w:val="28"/>
        </w:rPr>
        <w:fldChar w:fldCharType="end"/>
      </w:r>
      <w:r w:rsidRPr="00F6735E">
        <w:rPr>
          <w:rFonts w:ascii="Book Antiqua" w:hAnsi="Book Antiqua"/>
          <w:b/>
          <w:noProof/>
          <w:szCs w:val="28"/>
        </w:rPr>
        <w:t xml:space="preserve"> </w:t>
      </w:r>
      <w:r w:rsidRPr="00F6735E">
        <w:rPr>
          <w:rFonts w:ascii="Book Antiqua" w:hAnsi="Book Antiqua"/>
          <w:b/>
          <w:szCs w:val="28"/>
        </w:rPr>
        <w:fldChar w:fldCharType="begin"/>
      </w:r>
      <w:r w:rsidRPr="00F6735E">
        <w:rPr>
          <w:rFonts w:ascii="Book Antiqua" w:hAnsi="Book Antiqua"/>
          <w:b/>
          <w:szCs w:val="28"/>
        </w:rPr>
        <w:instrText xml:space="preserve"> MERGEFIELD  bill  \* MERGEFORMAT </w:instrText>
      </w:r>
      <w:r w:rsidRPr="00F6735E">
        <w:rPr>
          <w:rFonts w:ascii="Book Antiqua" w:hAnsi="Book Antiqua"/>
          <w:b/>
          <w:szCs w:val="28"/>
        </w:rPr>
        <w:fldChar w:fldCharType="separate"/>
      </w:r>
      <w:r w:rsidRPr="00F6735E">
        <w:rPr>
          <w:rFonts w:ascii="Book Antiqua" w:hAnsi="Book Antiqua"/>
          <w:b/>
          <w:noProof/>
          <w:szCs w:val="28"/>
        </w:rPr>
        <w:t xml:space="preserve"> Regular </w:t>
      </w:r>
      <w:r w:rsidRPr="00F6735E">
        <w:rPr>
          <w:rFonts w:ascii="Book Antiqua" w:hAnsi="Book Antiqua"/>
          <w:b/>
          <w:noProof/>
          <w:szCs w:val="28"/>
        </w:rPr>
        <w:fldChar w:fldCharType="end"/>
      </w:r>
      <w:r w:rsidRPr="00F6735E">
        <w:rPr>
          <w:rFonts w:ascii="Book Antiqua" w:hAnsi="Book Antiqua"/>
          <w:b/>
        </w:rPr>
        <w:t xml:space="preserve"> Session</w:t>
      </w:r>
    </w:p>
    <w:p w:rsidR="00B1654A" w:rsidRPr="00F6735E" w:rsidRDefault="00B1654A" w:rsidP="00B1654A">
      <w:pPr>
        <w:rPr>
          <w:rFonts w:ascii="Book Antiqua" w:hAnsi="Book Antiqua"/>
          <w:b/>
        </w:rPr>
      </w:pPr>
    </w:p>
    <w:p w:rsidR="00B1654A" w:rsidRPr="00F6735E" w:rsidRDefault="00B1654A" w:rsidP="00B1654A">
      <w:pPr>
        <w:rPr>
          <w:rFonts w:ascii="Book Antiqua" w:hAnsi="Book Antiqua"/>
          <w:b/>
        </w:rPr>
      </w:pPr>
    </w:p>
    <w:p w:rsidR="00B1654A" w:rsidRPr="00F6735E" w:rsidRDefault="00B1654A" w:rsidP="00B1654A">
      <w:pPr>
        <w:rPr>
          <w:rFonts w:ascii="Book Antiqua" w:hAnsi="Book Antiqua"/>
        </w:rPr>
      </w:pPr>
      <w:r w:rsidRPr="00F6735E">
        <w:rPr>
          <w:rFonts w:ascii="Book Antiqua" w:hAnsi="Book Antiqua"/>
          <w:vanish/>
        </w:rPr>
        <w:t xml:space="preserve">Bill No: </w:t>
      </w:r>
      <w:r w:rsidRPr="00F6735E">
        <w:rPr>
          <w:rFonts w:ascii="Book Antiqua" w:hAnsi="Book Antiqua"/>
          <w:szCs w:val="28"/>
        </w:rPr>
        <w:fldChar w:fldCharType="begin"/>
      </w:r>
      <w:r w:rsidRPr="00F6735E">
        <w:rPr>
          <w:rFonts w:ascii="Book Antiqua" w:hAnsi="Book Antiqua"/>
          <w:szCs w:val="28"/>
        </w:rPr>
        <w:instrText xml:space="preserve"> MERGEFIELD  bill  \* MERGEFORMAT </w:instrText>
      </w:r>
      <w:r w:rsidRPr="00F6735E">
        <w:rPr>
          <w:rFonts w:ascii="Book Antiqua" w:hAnsi="Book Antiqua"/>
          <w:szCs w:val="28"/>
        </w:rPr>
        <w:fldChar w:fldCharType="separate"/>
      </w:r>
      <w:r w:rsidRPr="00F6735E">
        <w:rPr>
          <w:rFonts w:ascii="Book Antiqua" w:hAnsi="Book Antiqua"/>
          <w:noProof/>
          <w:szCs w:val="28"/>
        </w:rPr>
        <w:t>SB</w:t>
      </w:r>
      <w:r w:rsidRPr="00F6735E">
        <w:rPr>
          <w:rFonts w:ascii="Book Antiqua" w:hAnsi="Book Antiqua"/>
          <w:noProof/>
          <w:szCs w:val="28"/>
        </w:rPr>
        <w:fldChar w:fldCharType="end"/>
      </w:r>
      <w:r w:rsidRPr="00F6735E">
        <w:rPr>
          <w:rFonts w:ascii="Book Antiqua" w:hAnsi="Book Antiqua"/>
          <w:noProof/>
          <w:szCs w:val="28"/>
        </w:rPr>
        <w:t xml:space="preserve"> </w:t>
      </w:r>
      <w:r w:rsidRPr="00F6735E">
        <w:rPr>
          <w:rFonts w:ascii="Book Antiqua" w:hAnsi="Book Antiqua"/>
        </w:rPr>
        <w:fldChar w:fldCharType="begin"/>
      </w:r>
      <w:r w:rsidRPr="00F6735E">
        <w:rPr>
          <w:rFonts w:ascii="Book Antiqua" w:hAnsi="Book Antiqua"/>
        </w:rPr>
        <w:instrText xml:space="preserve"> MERGEFIELD  bill  \* MERGEFORMAT </w:instrText>
      </w:r>
      <w:r w:rsidRPr="00F6735E">
        <w:rPr>
          <w:rFonts w:ascii="Book Antiqua" w:hAnsi="Book Antiqua"/>
        </w:rPr>
        <w:fldChar w:fldCharType="separate"/>
      </w:r>
      <w:r w:rsidRPr="00F6735E">
        <w:rPr>
          <w:rFonts w:ascii="Book Antiqua" w:hAnsi="Book Antiqua"/>
          <w:noProof/>
        </w:rPr>
        <w:t>53</w:t>
      </w:r>
      <w:r w:rsidRPr="00F6735E">
        <w:rPr>
          <w:rFonts w:ascii="Book Antiqua" w:hAnsi="Book Antiqua"/>
          <w:noProof/>
        </w:rPr>
        <w:fldChar w:fldCharType="end"/>
      </w:r>
      <w:r w:rsidRPr="00F6735E">
        <w:rPr>
          <w:rFonts w:ascii="Book Antiqua" w:hAnsi="Book Antiqua"/>
        </w:rPr>
        <w:t xml:space="preserve"> (</w:t>
      </w:r>
      <w:r w:rsidRPr="00F6735E">
        <w:rPr>
          <w:rFonts w:ascii="Book Antiqua" w:hAnsi="Book Antiqua"/>
          <w:vanish/>
        </w:rPr>
        <w:t>Author:</w:t>
      </w:r>
      <w:r w:rsidRPr="00F6735E">
        <w:rPr>
          <w:rFonts w:ascii="Book Antiqua" w:hAnsi="Book Antiqua"/>
        </w:rPr>
        <w:fldChar w:fldCharType="begin"/>
      </w:r>
      <w:r w:rsidRPr="00F6735E">
        <w:rPr>
          <w:rFonts w:ascii="Book Antiqua" w:hAnsi="Book Antiqua"/>
        </w:rPr>
        <w:instrText xml:space="preserve"> MERGEFIELD  bill  \* MERGEFORMAT </w:instrText>
      </w:r>
      <w:r w:rsidRPr="00F6735E">
        <w:rPr>
          <w:rFonts w:ascii="Book Antiqua" w:hAnsi="Book Antiqua"/>
        </w:rPr>
        <w:fldChar w:fldCharType="separate"/>
      </w:r>
      <w:r w:rsidRPr="00F6735E">
        <w:rPr>
          <w:rFonts w:ascii="Book Antiqua" w:hAnsi="Book Antiqua"/>
          <w:noProof/>
        </w:rPr>
        <w:t>Wiener</w:t>
      </w:r>
      <w:r w:rsidRPr="00F6735E">
        <w:rPr>
          <w:rFonts w:ascii="Book Antiqua" w:hAnsi="Book Antiqua"/>
          <w:noProof/>
        </w:rPr>
        <w:fldChar w:fldCharType="end"/>
      </w:r>
      <w:r w:rsidRPr="00F6735E">
        <w:rPr>
          <w:rFonts w:ascii="Book Antiqua" w:hAnsi="Book Antiqua"/>
          <w:noProof/>
        </w:rPr>
        <w:t>)</w:t>
      </w:r>
    </w:p>
    <w:p w:rsidR="00B1654A" w:rsidRPr="00F6735E" w:rsidRDefault="00B1654A" w:rsidP="00B1654A">
      <w:pPr>
        <w:rPr>
          <w:rFonts w:ascii="Book Antiqua" w:hAnsi="Book Antiqua"/>
        </w:rPr>
      </w:pPr>
      <w:r w:rsidRPr="00F6735E">
        <w:rPr>
          <w:rFonts w:ascii="Book Antiqua" w:hAnsi="Book Antiqua"/>
        </w:rPr>
        <w:t xml:space="preserve">Version: </w:t>
      </w:r>
      <w:sdt>
        <w:sdtPr>
          <w:rPr>
            <w:rFonts w:ascii="Book Antiqua" w:hAnsi="Book Antiqua"/>
          </w:rPr>
          <w:alias w:val="LatestVersionDate"/>
          <w:tag w:val="LatestVersionDate"/>
          <w:id w:val="-951016606"/>
          <w:lock w:val="sdtLocked"/>
          <w:placeholder>
            <w:docPart w:val="DefaultPlaceholder_1082065158"/>
          </w:placeholder>
        </w:sdtPr>
        <w:sdtEndPr/>
        <w:sdtContent>
          <w:r w:rsidR="00943B50">
            <w:rPr>
              <w:rFonts w:ascii="Book Antiqua" w:hAnsi="Book Antiqua"/>
            </w:rPr>
            <w:fldChar w:fldCharType="begin"/>
          </w:r>
          <w:r w:rsidR="00943B50">
            <w:rPr>
              <w:rFonts w:ascii="Book Antiqua" w:hAnsi="Book Antiqua"/>
            </w:rPr>
            <w:instrText xml:space="preserve"> MERGEFIELD  bill_version_action_date_gr  \* MERGEFORMAT </w:instrText>
          </w:r>
          <w:r w:rsidR="00943B50">
            <w:rPr>
              <w:rFonts w:ascii="Book Antiqua" w:hAnsi="Book Antiqua"/>
            </w:rPr>
            <w:fldChar w:fldCharType="separate"/>
          </w:r>
          <w:r w:rsidR="00943B50">
            <w:rPr>
              <w:rFonts w:ascii="Book Antiqua" w:hAnsi="Book Antiqua"/>
              <w:noProof/>
            </w:rPr>
            <w:t>March 27, 2025</w:t>
          </w:r>
          <w:r w:rsidR="00943B50">
            <w:rPr>
              <w:rFonts w:ascii="Book Antiqua" w:hAnsi="Book Antiqua"/>
            </w:rPr>
            <w:fldChar w:fldCharType="end"/>
          </w:r>
        </w:sdtContent>
      </w:sdt>
    </w:p>
    <w:p w:rsidR="00B1654A" w:rsidRPr="00F6735E" w:rsidRDefault="00B1654A" w:rsidP="00B1654A">
      <w:pPr>
        <w:rPr>
          <w:rFonts w:ascii="Book Antiqua" w:hAnsi="Book Antiqua"/>
        </w:rPr>
      </w:pPr>
      <w:r w:rsidRPr="00F6735E">
        <w:rPr>
          <w:rFonts w:ascii="Book Antiqua" w:hAnsi="Book Antiqua"/>
        </w:rPr>
        <w:t>Hearing Date:</w:t>
      </w:r>
      <w:r w:rsidR="00943B50">
        <w:rPr>
          <w:rFonts w:ascii="Book Antiqua" w:hAnsi="Book Antiqua"/>
        </w:rPr>
        <w:t xml:space="preserve"> </w:t>
      </w:r>
      <w:sdt>
        <w:sdtPr>
          <w:rPr>
            <w:rFonts w:ascii="Book Antiqua" w:hAnsi="Book Antiqua"/>
          </w:rPr>
          <w:alias w:val="Hearing Date"/>
          <w:tag w:val="HearingDate"/>
          <w:id w:val="2013341039"/>
          <w:lock w:val="sdtLocked"/>
          <w:placeholder>
            <w:docPart w:val="DefaultPlaceholder_1082065158"/>
          </w:placeholder>
        </w:sdtPr>
        <w:sdtEndPr/>
        <w:sdtContent>
          <w:r w:rsidR="00943B50">
            <w:rPr>
              <w:rFonts w:ascii="Book Antiqua" w:hAnsi="Book Antiqua"/>
            </w:rPr>
            <w:fldChar w:fldCharType="begin"/>
          </w:r>
          <w:r w:rsidR="00943B50">
            <w:rPr>
              <w:rFonts w:ascii="Book Antiqua" w:hAnsi="Book Antiqua"/>
            </w:rPr>
            <w:instrText xml:space="preserve"> MERGEFIELD  hearing_date_gr  \* MERGEFORMAT </w:instrText>
          </w:r>
          <w:r w:rsidR="00943B50">
            <w:rPr>
              <w:rFonts w:ascii="Book Antiqua" w:hAnsi="Book Antiqua"/>
            </w:rPr>
            <w:fldChar w:fldCharType="separate"/>
          </w:r>
          <w:r w:rsidR="00943B50">
            <w:rPr>
              <w:rFonts w:ascii="Book Antiqua" w:hAnsi="Book Antiqua"/>
              <w:noProof/>
            </w:rPr>
            <w:t>April 8, 2025</w:t>
          </w:r>
          <w:r w:rsidR="00943B50">
            <w:rPr>
              <w:rFonts w:ascii="Book Antiqua" w:hAnsi="Book Antiqua"/>
            </w:rPr>
            <w:fldChar w:fldCharType="end"/>
          </w:r>
        </w:sdtContent>
      </w:sdt>
    </w:p>
    <w:p w:rsidR="00B1654A" w:rsidRPr="00F6735E" w:rsidRDefault="00B1654A" w:rsidP="00B1654A">
      <w:pPr>
        <w:rPr>
          <w:rFonts w:ascii="Book Antiqua" w:hAnsi="Book Antiqua"/>
        </w:rPr>
      </w:pPr>
      <w:r w:rsidRPr="00F6735E">
        <w:rPr>
          <w:rFonts w:ascii="Book Antiqua" w:hAnsi="Book Antiqua"/>
        </w:rPr>
        <w:t xml:space="preserve">Fiscal: </w:t>
      </w:r>
      <w:sdt>
        <w:sdtPr>
          <w:rPr>
            <w:rFonts w:ascii="Book Antiqua" w:hAnsi="Book Antiqua"/>
          </w:rPr>
          <w:alias w:val="Fiscal"/>
          <w:tag w:val="Fiscal"/>
          <w:id w:val="-892962235"/>
          <w:lock w:val="sdtLocked"/>
          <w:placeholder>
            <w:docPart w:val="DefaultPlaceholder_1082065158"/>
          </w:placeholder>
        </w:sdtPr>
        <w:sdtEndPr/>
        <w:sdtContent>
          <w:r w:rsidR="00943B50">
            <w:rPr>
              <w:rFonts w:ascii="Book Antiqua" w:hAnsi="Book Antiqua"/>
            </w:rPr>
            <w:fldChar w:fldCharType="begin"/>
          </w:r>
          <w:r w:rsidR="00943B50">
            <w:rPr>
              <w:rFonts w:ascii="Book Antiqua" w:hAnsi="Book Antiqua"/>
            </w:rPr>
            <w:instrText xml:space="preserve"> MERGEFIELD  fiscal_committee  \* MERGEFORMAT </w:instrText>
          </w:r>
          <w:r w:rsidR="00943B50">
            <w:rPr>
              <w:rFonts w:ascii="Book Antiqua" w:hAnsi="Book Antiqua"/>
            </w:rPr>
            <w:fldChar w:fldCharType="separate"/>
          </w:r>
          <w:r w:rsidR="00943B50">
            <w:rPr>
              <w:rFonts w:ascii="Book Antiqua" w:hAnsi="Book Antiqua"/>
              <w:noProof/>
            </w:rPr>
            <w:t>Yes</w:t>
          </w:r>
          <w:r w:rsidR="00943B50">
            <w:rPr>
              <w:rFonts w:ascii="Book Antiqua" w:hAnsi="Book Antiqua"/>
            </w:rPr>
            <w:fldChar w:fldCharType="end"/>
          </w:r>
        </w:sdtContent>
      </w:sdt>
    </w:p>
    <w:p w:rsidR="00B1654A" w:rsidRPr="00F6735E" w:rsidRDefault="00B1654A" w:rsidP="00B1654A">
      <w:pPr>
        <w:rPr>
          <w:rFonts w:ascii="Book Antiqua" w:hAnsi="Book Antiqua"/>
        </w:rPr>
      </w:pPr>
      <w:r w:rsidRPr="00F6735E">
        <w:rPr>
          <w:rFonts w:ascii="Book Antiqua" w:hAnsi="Book Antiqua"/>
        </w:rPr>
        <w:t xml:space="preserve">Urgency: </w:t>
      </w:r>
      <w:sdt>
        <w:sdtPr>
          <w:rPr>
            <w:rFonts w:ascii="Book Antiqua" w:hAnsi="Book Antiqua"/>
          </w:rPr>
          <w:alias w:val="Urgency"/>
          <w:tag w:val="Urgency"/>
          <w:id w:val="1394546848"/>
          <w:placeholder>
            <w:docPart w:val="DefaultPlaceholder_1082065158"/>
          </w:placeholder>
        </w:sdtPr>
        <w:sdtEndPr/>
        <w:sdtContent>
          <w:r w:rsidR="00943B50">
            <w:rPr>
              <w:rFonts w:ascii="Book Antiqua" w:hAnsi="Book Antiqua"/>
            </w:rPr>
            <w:fldChar w:fldCharType="begin"/>
          </w:r>
          <w:r w:rsidR="00943B50">
            <w:rPr>
              <w:rFonts w:ascii="Book Antiqua" w:hAnsi="Book Antiqua"/>
            </w:rPr>
            <w:instrText xml:space="preserve"> MERGEFIELD  urgency  \* MERGEFORMAT </w:instrText>
          </w:r>
          <w:r w:rsidR="00943B50">
            <w:rPr>
              <w:rFonts w:ascii="Book Antiqua" w:hAnsi="Book Antiqua"/>
            </w:rPr>
            <w:fldChar w:fldCharType="separate"/>
          </w:r>
          <w:r w:rsidR="00943B50">
            <w:rPr>
              <w:rFonts w:ascii="Book Antiqua" w:hAnsi="Book Antiqua"/>
              <w:noProof/>
            </w:rPr>
            <w:t>No</w:t>
          </w:r>
          <w:r w:rsidR="00943B50">
            <w:rPr>
              <w:rFonts w:ascii="Book Antiqua" w:hAnsi="Book Antiqua"/>
            </w:rPr>
            <w:fldChar w:fldCharType="end"/>
          </w:r>
        </w:sdtContent>
      </w:sdt>
    </w:p>
    <w:p w:rsidR="00B1654A" w:rsidRPr="00F6735E" w:rsidRDefault="00B1654A" w:rsidP="00B1654A">
      <w:pPr>
        <w:rPr>
          <w:rFonts w:ascii="Book Antiqua" w:hAnsi="Book Antiqua"/>
        </w:rPr>
      </w:pPr>
      <w:r w:rsidRPr="00F6735E">
        <w:rPr>
          <w:rFonts w:ascii="Book Antiqua" w:hAnsi="Book Antiqua"/>
          <w:vanish/>
        </w:rPr>
        <w:t xml:space="preserve">Consultant: </w:t>
      </w:r>
      <w:r w:rsidR="0007433B">
        <w:rPr>
          <w:rFonts w:ascii="Book Antiqua" w:hAnsi="Book Antiqua"/>
        </w:rPr>
        <w:t>CK</w:t>
      </w:r>
      <w:r w:rsidRPr="00F6735E">
        <w:rPr>
          <w:rFonts w:ascii="Book Antiqua" w:hAnsi="Book Antiqua"/>
        </w:rPr>
        <w:tab/>
      </w:r>
    </w:p>
    <w:p w:rsidR="00B1654A" w:rsidRPr="00F6735E" w:rsidRDefault="00B1654A" w:rsidP="00B1654A">
      <w:pPr>
        <w:rPr>
          <w:rFonts w:ascii="Book Antiqua" w:hAnsi="Book Antiqua"/>
        </w:rPr>
      </w:pPr>
    </w:p>
    <w:p w:rsidR="00B1654A" w:rsidRPr="00F6735E" w:rsidRDefault="00B1654A" w:rsidP="00B1654A">
      <w:pPr>
        <w:rPr>
          <w:rFonts w:ascii="Book Antiqua" w:hAnsi="Book Antiqua"/>
        </w:rPr>
      </w:pPr>
    </w:p>
    <w:p w:rsidR="00B1654A" w:rsidRPr="00F6735E" w:rsidRDefault="00B1654A" w:rsidP="00B1654A">
      <w:pPr>
        <w:jc w:val="center"/>
        <w:rPr>
          <w:rFonts w:ascii="Book Antiqua" w:hAnsi="Book Antiqua"/>
          <w:b/>
          <w:u w:val="single"/>
        </w:rPr>
      </w:pPr>
      <w:r w:rsidRPr="00F6735E">
        <w:rPr>
          <w:rFonts w:ascii="Book Antiqua" w:hAnsi="Book Antiqua"/>
          <w:b/>
          <w:u w:val="single"/>
        </w:rPr>
        <w:t>SUBJECT</w:t>
      </w:r>
    </w:p>
    <w:p w:rsidR="00B1654A" w:rsidRPr="00F6735E" w:rsidRDefault="00B1654A" w:rsidP="00B1654A">
      <w:pPr>
        <w:jc w:val="center"/>
        <w:rPr>
          <w:rFonts w:ascii="Book Antiqua" w:hAnsi="Book Antiqua"/>
        </w:rPr>
      </w:pPr>
    </w:p>
    <w:p w:rsidR="00B1654A" w:rsidRPr="00F6735E" w:rsidRDefault="00B1654A" w:rsidP="00B1654A">
      <w:pPr>
        <w:jc w:val="center"/>
        <w:rPr>
          <w:rFonts w:ascii="Book Antiqua" w:hAnsi="Book Antiqua"/>
        </w:rPr>
      </w:pPr>
      <w:r w:rsidRPr="00F6735E">
        <w:rPr>
          <w:rFonts w:ascii="Book Antiqua" w:hAnsi="Book Antiqua"/>
          <w:szCs w:val="28"/>
        </w:rPr>
        <w:fldChar w:fldCharType="begin"/>
      </w:r>
      <w:r w:rsidRPr="00F6735E">
        <w:rPr>
          <w:rFonts w:ascii="Book Antiqua" w:hAnsi="Book Antiqua"/>
          <w:szCs w:val="28"/>
        </w:rPr>
        <w:instrText xml:space="preserve"> MERGEFIELD  bill  \* MERGEFORMAT </w:instrText>
      </w:r>
      <w:r w:rsidRPr="00F6735E">
        <w:rPr>
          <w:rFonts w:ascii="Book Antiqua" w:hAnsi="Book Antiqua"/>
          <w:szCs w:val="28"/>
        </w:rPr>
        <w:fldChar w:fldCharType="separate"/>
      </w:r>
      <w:r w:rsidRPr="00F6735E">
        <w:rPr>
          <w:rFonts w:ascii="Book Antiqua" w:hAnsi="Book Antiqua"/>
          <w:noProof/>
          <w:szCs w:val="28"/>
        </w:rPr>
        <w:t>CalCompute:  foundation models:  whistleblowers</w:t>
      </w:r>
      <w:r w:rsidRPr="00F6735E">
        <w:rPr>
          <w:rFonts w:ascii="Book Antiqua" w:hAnsi="Book Antiqua"/>
          <w:noProof/>
          <w:szCs w:val="28"/>
        </w:rPr>
        <w:fldChar w:fldCharType="end"/>
      </w:r>
    </w:p>
    <w:p w:rsidR="00B1654A" w:rsidRPr="00F6735E" w:rsidRDefault="00B1654A" w:rsidP="00B1654A">
      <w:pPr>
        <w:rPr>
          <w:rFonts w:ascii="Book Antiqua" w:hAnsi="Book Antiqua"/>
        </w:rPr>
      </w:pPr>
    </w:p>
    <w:p w:rsidR="00B1654A" w:rsidRPr="00F6735E" w:rsidRDefault="009C119B" w:rsidP="00B1654A">
      <w:pPr>
        <w:jc w:val="center"/>
        <w:rPr>
          <w:rFonts w:ascii="Book Antiqua" w:hAnsi="Book Antiqua"/>
        </w:rPr>
      </w:pPr>
      <w:r>
        <w:rPr>
          <w:rFonts w:ascii="Book Antiqua" w:hAnsi="Book Antiqua"/>
          <w:b/>
          <w:u w:val="single"/>
        </w:rPr>
        <w:t>DIGEST</w:t>
      </w:r>
    </w:p>
    <w:p w:rsidR="00B1654A" w:rsidRPr="00F6735E" w:rsidRDefault="00B1654A" w:rsidP="00B1654A">
      <w:pPr>
        <w:jc w:val="center"/>
        <w:rPr>
          <w:rFonts w:ascii="Book Antiqua" w:hAnsi="Book Antiqua"/>
        </w:rPr>
      </w:pPr>
    </w:p>
    <w:p w:rsidR="00B1654A" w:rsidRPr="00F6735E" w:rsidRDefault="0007433B" w:rsidP="00B1654A">
      <w:pPr>
        <w:rPr>
          <w:rFonts w:ascii="Book Antiqua" w:hAnsi="Book Antiqua"/>
        </w:rPr>
      </w:pPr>
      <w:r>
        <w:rPr>
          <w:rFonts w:ascii="Book Antiqua" w:hAnsi="Book Antiqua"/>
        </w:rPr>
        <w:t xml:space="preserve">This bill establishes a consortium tasked with developing a framework for a public cloud computing cluster that advances the </w:t>
      </w:r>
      <w:r w:rsidR="0015298C">
        <w:rPr>
          <w:rFonts w:ascii="Book Antiqua" w:hAnsi="Book Antiqua"/>
        </w:rPr>
        <w:t xml:space="preserve">ethical </w:t>
      </w:r>
      <w:r>
        <w:rPr>
          <w:rFonts w:ascii="Book Antiqua" w:hAnsi="Book Antiqua"/>
        </w:rPr>
        <w:t xml:space="preserve">development and deployment of AI for the public good. This </w:t>
      </w:r>
      <w:r w:rsidR="00CF272B">
        <w:rPr>
          <w:rFonts w:ascii="Book Antiqua" w:hAnsi="Book Antiqua"/>
        </w:rPr>
        <w:t xml:space="preserve">bill creates protections for whistleblowers working </w:t>
      </w:r>
      <w:r w:rsidR="009B73B5">
        <w:rPr>
          <w:rFonts w:ascii="Book Antiqua" w:hAnsi="Book Antiqua"/>
        </w:rPr>
        <w:t xml:space="preserve">with specified AI models when reporting on “critical risks” and requires developers to provide processes for anonymous reporting of activities posing such risks.  </w:t>
      </w:r>
    </w:p>
    <w:p w:rsidR="00B1654A" w:rsidRPr="00F6735E" w:rsidRDefault="00B1654A" w:rsidP="00B1654A">
      <w:pPr>
        <w:rPr>
          <w:rFonts w:ascii="Book Antiqua" w:hAnsi="Book Antiqua"/>
        </w:rPr>
      </w:pPr>
    </w:p>
    <w:p w:rsidR="00B1654A" w:rsidRPr="00F6735E" w:rsidRDefault="009C119B" w:rsidP="00B1654A">
      <w:pPr>
        <w:jc w:val="center"/>
        <w:rPr>
          <w:rFonts w:ascii="Book Antiqua" w:hAnsi="Book Antiqua"/>
        </w:rPr>
      </w:pPr>
      <w:r>
        <w:rPr>
          <w:rFonts w:ascii="Book Antiqua" w:hAnsi="Book Antiqua"/>
          <w:b/>
          <w:u w:val="single"/>
        </w:rPr>
        <w:t>EXECUTIVE SUMMARY</w:t>
      </w:r>
    </w:p>
    <w:p w:rsidR="00B1654A" w:rsidRPr="00F6735E" w:rsidRDefault="00B1654A" w:rsidP="00B1654A">
      <w:pPr>
        <w:rPr>
          <w:rFonts w:ascii="Book Antiqua" w:hAnsi="Book Antiqua"/>
        </w:rPr>
      </w:pPr>
    </w:p>
    <w:p w:rsidR="0015298C" w:rsidRDefault="009B73B5" w:rsidP="00526FFC">
      <w:pPr>
        <w:rPr>
          <w:rFonts w:ascii="Book Antiqua" w:hAnsi="Book Antiqua"/>
        </w:rPr>
      </w:pPr>
      <w:r>
        <w:rPr>
          <w:rFonts w:ascii="Book Antiqua" w:hAnsi="Book Antiqua"/>
        </w:rPr>
        <w:t>Large AI models have opened beneficial possibilities</w:t>
      </w:r>
      <w:r w:rsidR="0015298C">
        <w:rPr>
          <w:rFonts w:ascii="Book Antiqua" w:hAnsi="Book Antiqua"/>
        </w:rPr>
        <w:t xml:space="preserve"> and breakthroughs</w:t>
      </w:r>
      <w:r>
        <w:rPr>
          <w:rFonts w:ascii="Book Antiqua" w:hAnsi="Book Antiqua"/>
        </w:rPr>
        <w:t xml:space="preserve"> in a variety of sectors, including healthcare, </w:t>
      </w:r>
      <w:r w:rsidR="0015298C">
        <w:rPr>
          <w:rFonts w:ascii="Book Antiqua" w:hAnsi="Book Antiqua"/>
        </w:rPr>
        <w:t>creative industries, education, business operations</w:t>
      </w:r>
      <w:r w:rsidR="005128FC">
        <w:rPr>
          <w:rFonts w:ascii="Book Antiqua" w:hAnsi="Book Antiqua"/>
        </w:rPr>
        <w:t>,</w:t>
      </w:r>
      <w:r w:rsidR="0015298C">
        <w:rPr>
          <w:rFonts w:ascii="Book Antiqua" w:hAnsi="Book Antiqua"/>
        </w:rPr>
        <w:t xml:space="preserve"> and customer service. </w:t>
      </w:r>
      <w:r>
        <w:rPr>
          <w:rFonts w:ascii="Book Antiqua" w:hAnsi="Book Antiqua"/>
        </w:rPr>
        <w:t>However, these models also pose significant risks to society, whether it is creation of chemical, biological, radiological, or nuclear (CBRN) w</w:t>
      </w:r>
      <w:r w:rsidR="00D138FB">
        <w:rPr>
          <w:rFonts w:ascii="Book Antiqua" w:hAnsi="Book Antiqua"/>
        </w:rPr>
        <w:t xml:space="preserve">eapons, utilization to carry out cyberattacks at scale, or </w:t>
      </w:r>
      <w:r w:rsidR="009C0D85">
        <w:rPr>
          <w:rFonts w:ascii="Book Antiqua" w:hAnsi="Book Antiqua"/>
        </w:rPr>
        <w:t>evasion of</w:t>
      </w:r>
      <w:r w:rsidR="00D138FB">
        <w:rPr>
          <w:rFonts w:ascii="Book Antiqua" w:hAnsi="Book Antiqua"/>
        </w:rPr>
        <w:t xml:space="preserve"> the oversight and control of their developers or deployers. Given how complex and opaque these models can be and the lack of comprehensive regulatory oversight of their development, the need for stronger protections for experts working on these models who come forward to warn of such risks is clear. </w:t>
      </w:r>
    </w:p>
    <w:p w:rsidR="0015298C" w:rsidRDefault="0015298C" w:rsidP="00526FFC">
      <w:pPr>
        <w:rPr>
          <w:rFonts w:ascii="Book Antiqua" w:hAnsi="Book Antiqua"/>
        </w:rPr>
      </w:pPr>
    </w:p>
    <w:p w:rsidR="00813588" w:rsidRDefault="00D138FB" w:rsidP="00526FFC">
      <w:pPr>
        <w:rPr>
          <w:rFonts w:ascii="Book Antiqua" w:hAnsi="Book Antiqua"/>
        </w:rPr>
      </w:pPr>
      <w:r>
        <w:rPr>
          <w:rFonts w:ascii="Book Antiqua" w:hAnsi="Book Antiqua"/>
        </w:rPr>
        <w:t xml:space="preserve">This bill establishes baseline whistleblower protections for employees that disclose information to proper authorities or management where there is reasonable cause to believe that the information discloses activities on the part of a developer that poses a “critical risk” or that discloses misstatements about the management of critical risks. Developers are required to notify employees of these protections and to create internal reporting systems for anonymous disclosures of this sort. The bill also establishes a consortium tasked with developing a framework for a public cloud computing cluster, to be called “CalCompute,” that will advance </w:t>
      </w:r>
      <w:r w:rsidR="00E57EFB">
        <w:rPr>
          <w:rFonts w:ascii="Book Antiqua" w:hAnsi="Book Antiqua"/>
        </w:rPr>
        <w:t xml:space="preserve">ethical </w:t>
      </w:r>
      <w:r>
        <w:rPr>
          <w:rFonts w:ascii="Book Antiqua" w:hAnsi="Book Antiqua"/>
        </w:rPr>
        <w:t>AI development for public benefit</w:t>
      </w:r>
      <w:r w:rsidR="00813588">
        <w:rPr>
          <w:rFonts w:ascii="Book Antiqua" w:hAnsi="Book Antiqua"/>
        </w:rPr>
        <w:t xml:space="preserve"> to counter the imbalance in access to AI infrastructure. </w:t>
      </w:r>
    </w:p>
    <w:p w:rsidR="00813588" w:rsidRDefault="00813588" w:rsidP="00526FFC">
      <w:pPr>
        <w:rPr>
          <w:rFonts w:ascii="Book Antiqua" w:hAnsi="Book Antiqua"/>
        </w:rPr>
      </w:pPr>
      <w:r>
        <w:rPr>
          <w:rFonts w:ascii="Book Antiqua" w:hAnsi="Book Antiqua"/>
        </w:rPr>
        <w:lastRenderedPageBreak/>
        <w:t xml:space="preserve">The bill is </w:t>
      </w:r>
      <w:r w:rsidR="00E57EFB">
        <w:rPr>
          <w:rFonts w:ascii="Book Antiqua" w:hAnsi="Book Antiqua"/>
        </w:rPr>
        <w:t xml:space="preserve">sponsored by </w:t>
      </w:r>
      <w:r w:rsidR="00E57EFB" w:rsidRPr="00E57EFB">
        <w:rPr>
          <w:rFonts w:ascii="Book Antiqua" w:hAnsi="Book Antiqua"/>
        </w:rPr>
        <w:t xml:space="preserve">Encode, Secure AI Project, </w:t>
      </w:r>
      <w:r w:rsidR="00090962">
        <w:rPr>
          <w:rFonts w:ascii="Book Antiqua" w:hAnsi="Book Antiqua"/>
        </w:rPr>
        <w:t xml:space="preserve">and </w:t>
      </w:r>
      <w:r w:rsidR="00E57EFB" w:rsidRPr="00E57EFB">
        <w:rPr>
          <w:rFonts w:ascii="Book Antiqua" w:hAnsi="Book Antiqua"/>
        </w:rPr>
        <w:t>Economic Security California Action</w:t>
      </w:r>
      <w:r w:rsidR="00090962">
        <w:rPr>
          <w:rFonts w:ascii="Book Antiqua" w:hAnsi="Book Antiqua"/>
        </w:rPr>
        <w:t xml:space="preserve">. It is supported by a number of advocacy organizations, including </w:t>
      </w:r>
      <w:r w:rsidR="00090962" w:rsidRPr="008F65E0">
        <w:rPr>
          <w:rFonts w:ascii="Book Antiqua" w:hAnsi="Book Antiqua"/>
        </w:rPr>
        <w:t>Oakland Privacy</w:t>
      </w:r>
      <w:r w:rsidR="00090962">
        <w:rPr>
          <w:rFonts w:ascii="Book Antiqua" w:hAnsi="Book Antiqua"/>
        </w:rPr>
        <w:t xml:space="preserve">. No timely opposition was received by the Committee. The bill passed out of the Senate </w:t>
      </w:r>
      <w:r w:rsidR="00090962" w:rsidRPr="00090962">
        <w:rPr>
          <w:rFonts w:ascii="Book Antiqua" w:hAnsi="Book Antiqua"/>
        </w:rPr>
        <w:t>Governmental Organization</w:t>
      </w:r>
      <w:r w:rsidR="00090962">
        <w:rPr>
          <w:rFonts w:ascii="Book Antiqua" w:hAnsi="Book Antiqua"/>
        </w:rPr>
        <w:t xml:space="preserve"> Committee on a vote of 13 to 0. </w:t>
      </w:r>
    </w:p>
    <w:p w:rsidR="0007433B" w:rsidRDefault="0007433B" w:rsidP="00526FFC">
      <w:pPr>
        <w:rPr>
          <w:rFonts w:ascii="Book Antiqua" w:hAnsi="Book Antiqua"/>
          <w:b/>
          <w:u w:val="single"/>
        </w:rPr>
      </w:pPr>
    </w:p>
    <w:p w:rsidR="00B1654A" w:rsidRPr="00F6735E" w:rsidRDefault="009C119B" w:rsidP="00B1654A">
      <w:pPr>
        <w:jc w:val="center"/>
        <w:rPr>
          <w:rFonts w:ascii="Book Antiqua" w:hAnsi="Book Antiqua"/>
          <w:b/>
          <w:u w:val="single"/>
        </w:rPr>
      </w:pPr>
      <w:r>
        <w:rPr>
          <w:rFonts w:ascii="Book Antiqua" w:hAnsi="Book Antiqua"/>
          <w:b/>
          <w:u w:val="single"/>
        </w:rPr>
        <w:t>PROPOSED CHANGES TO THE LAW</w:t>
      </w:r>
    </w:p>
    <w:p w:rsidR="00B1654A" w:rsidRPr="00F6735E" w:rsidRDefault="00B1654A" w:rsidP="00B1654A">
      <w:pPr>
        <w:rPr>
          <w:rFonts w:ascii="Book Antiqua" w:hAnsi="Book Antiqua"/>
        </w:rPr>
      </w:pPr>
    </w:p>
    <w:p w:rsidR="009C119B" w:rsidRPr="00907CD7" w:rsidRDefault="009C119B" w:rsidP="009C119B">
      <w:pPr>
        <w:rPr>
          <w:rFonts w:ascii="Book Antiqua" w:hAnsi="Book Antiqua"/>
        </w:rPr>
      </w:pPr>
      <w:r w:rsidRPr="00907CD7">
        <w:rPr>
          <w:rFonts w:ascii="Book Antiqua" w:hAnsi="Book Antiqua"/>
        </w:rPr>
        <w:t>Existing law:</w:t>
      </w:r>
    </w:p>
    <w:p w:rsidR="009C119B" w:rsidRDefault="009C119B" w:rsidP="009C119B">
      <w:pPr>
        <w:rPr>
          <w:rFonts w:ascii="Book Antiqua" w:hAnsi="Book Antiqua"/>
          <w:u w:val="single"/>
        </w:rPr>
      </w:pPr>
    </w:p>
    <w:p w:rsidR="009C119B" w:rsidRDefault="00090962" w:rsidP="00090962">
      <w:pPr>
        <w:pStyle w:val="ListParagraph"/>
        <w:numPr>
          <w:ilvl w:val="0"/>
          <w:numId w:val="13"/>
        </w:numPr>
        <w:rPr>
          <w:rFonts w:ascii="Book Antiqua" w:hAnsi="Book Antiqua"/>
        </w:rPr>
      </w:pPr>
      <w:r>
        <w:rPr>
          <w:rFonts w:ascii="Book Antiqua" w:hAnsi="Book Antiqua"/>
        </w:rPr>
        <w:t>P</w:t>
      </w:r>
      <w:r w:rsidRPr="00090962">
        <w:rPr>
          <w:rFonts w:ascii="Book Antiqua" w:hAnsi="Book Antiqua"/>
        </w:rPr>
        <w:t>rohibits employers and any person acting on behalf of the employer from making, adopting, or enforcing a rule, regulation, or policy preventing an employee from disclosing information to certain entities or from providing information to, or testifying before, any public body conducting an investigation, hearing, or inquiry if the employee has reasonable cause to believe that the information discloses a violatio</w:t>
      </w:r>
      <w:r w:rsidR="003D1D32">
        <w:rPr>
          <w:rFonts w:ascii="Book Antiqua" w:hAnsi="Book Antiqua"/>
        </w:rPr>
        <w:t>n of a law, as specified. Employers and their agents are also prohibited from retaliating against an employee for such conduct. (Lab.</w:t>
      </w:r>
      <w:r w:rsidRPr="00090962">
        <w:rPr>
          <w:rFonts w:ascii="Book Antiqua" w:hAnsi="Book Antiqua"/>
        </w:rPr>
        <w:t xml:space="preserve"> Code </w:t>
      </w:r>
      <w:r w:rsidR="003D1D32">
        <w:rPr>
          <w:rFonts w:ascii="Book Antiqua" w:hAnsi="Book Antiqua"/>
        </w:rPr>
        <w:t xml:space="preserve">§ 1102.5.) </w:t>
      </w:r>
    </w:p>
    <w:p w:rsidR="00D01F77" w:rsidRDefault="00D01F77" w:rsidP="00D01F77">
      <w:pPr>
        <w:pStyle w:val="ListParagraph"/>
        <w:rPr>
          <w:rFonts w:ascii="Book Antiqua" w:hAnsi="Book Antiqua"/>
        </w:rPr>
      </w:pPr>
    </w:p>
    <w:p w:rsidR="00D01F77" w:rsidRPr="00D01F77" w:rsidRDefault="00D01F77" w:rsidP="00D01F77">
      <w:pPr>
        <w:pStyle w:val="ListParagraph"/>
        <w:numPr>
          <w:ilvl w:val="0"/>
          <w:numId w:val="13"/>
        </w:numPr>
        <w:rPr>
          <w:rFonts w:ascii="Book Antiqua" w:hAnsi="Book Antiqua"/>
        </w:rPr>
      </w:pPr>
      <w:r>
        <w:rPr>
          <w:rFonts w:ascii="Book Antiqua" w:hAnsi="Book Antiqua"/>
        </w:rPr>
        <w:t>Requires t</w:t>
      </w:r>
      <w:r w:rsidRPr="00D01F77">
        <w:rPr>
          <w:rFonts w:ascii="Book Antiqua" w:hAnsi="Book Antiqua"/>
        </w:rPr>
        <w:t xml:space="preserve">he office of the Attorney General </w:t>
      </w:r>
      <w:r>
        <w:rPr>
          <w:rFonts w:ascii="Book Antiqua" w:hAnsi="Book Antiqua"/>
        </w:rPr>
        <w:t>to</w:t>
      </w:r>
      <w:r w:rsidRPr="00D01F77">
        <w:rPr>
          <w:rFonts w:ascii="Book Antiqua" w:hAnsi="Book Antiqua"/>
        </w:rPr>
        <w:t xml:space="preserve"> maintain a whistleblower hotline to receive calls from persons who have information regarding possible violations of state or federal statutes, rules, or regulations, or violations of fiduciary responsibility by a corporation or limited liability company to its shareholders, investors, or employees.</w:t>
      </w:r>
      <w:r>
        <w:rPr>
          <w:rFonts w:ascii="Book Antiqua" w:hAnsi="Book Antiqua"/>
        </w:rPr>
        <w:t xml:space="preserve"> </w:t>
      </w:r>
      <w:r w:rsidRPr="00D01F77">
        <w:rPr>
          <w:rFonts w:ascii="Book Antiqua" w:hAnsi="Book Antiqua"/>
        </w:rPr>
        <w:t xml:space="preserve">The Attorney General </w:t>
      </w:r>
      <w:r>
        <w:rPr>
          <w:rFonts w:ascii="Book Antiqua" w:hAnsi="Book Antiqua"/>
        </w:rPr>
        <w:t>is required to</w:t>
      </w:r>
      <w:r w:rsidRPr="00D01F77">
        <w:rPr>
          <w:rFonts w:ascii="Book Antiqua" w:hAnsi="Book Antiqua"/>
        </w:rPr>
        <w:t xml:space="preserve"> refer calls received on the whistleblower hotline to the appropriate government authority for review and possible investigation.</w:t>
      </w:r>
      <w:r>
        <w:rPr>
          <w:rFonts w:ascii="Book Antiqua" w:hAnsi="Book Antiqua"/>
        </w:rPr>
        <w:t xml:space="preserve"> </w:t>
      </w:r>
      <w:r w:rsidRPr="00D01F77">
        <w:rPr>
          <w:rFonts w:ascii="Book Antiqua" w:hAnsi="Book Antiqua"/>
        </w:rPr>
        <w:t xml:space="preserve">During the initial review of </w:t>
      </w:r>
      <w:r>
        <w:rPr>
          <w:rFonts w:ascii="Book Antiqua" w:hAnsi="Book Antiqua"/>
        </w:rPr>
        <w:t xml:space="preserve">such </w:t>
      </w:r>
      <w:r w:rsidRPr="00D01F77">
        <w:rPr>
          <w:rFonts w:ascii="Book Antiqua" w:hAnsi="Book Antiqua"/>
        </w:rPr>
        <w:t xml:space="preserve">a call, the Attorney General or appropriate government agency shall hold in confidence information disclosed through the whistleblower hotline, including the identity of the caller disclosing the information and the employer identified by the caller. </w:t>
      </w:r>
      <w:r>
        <w:rPr>
          <w:rFonts w:ascii="Book Antiqua" w:hAnsi="Book Antiqua"/>
        </w:rPr>
        <w:t>(Lab.</w:t>
      </w:r>
      <w:r w:rsidRPr="00090962">
        <w:rPr>
          <w:rFonts w:ascii="Book Antiqua" w:hAnsi="Book Antiqua"/>
        </w:rPr>
        <w:t xml:space="preserve"> Code </w:t>
      </w:r>
      <w:r>
        <w:rPr>
          <w:rFonts w:ascii="Book Antiqua" w:hAnsi="Book Antiqua"/>
        </w:rPr>
        <w:t>§ 1102.7.)</w:t>
      </w:r>
    </w:p>
    <w:p w:rsidR="003D1D32" w:rsidRPr="00D01F77" w:rsidRDefault="003D1D32" w:rsidP="00D01F77">
      <w:pPr>
        <w:rPr>
          <w:rFonts w:ascii="Book Antiqua" w:hAnsi="Book Antiqua"/>
        </w:rPr>
      </w:pPr>
    </w:p>
    <w:p w:rsidR="003D1D32" w:rsidRDefault="003D1D32" w:rsidP="003D1D32">
      <w:pPr>
        <w:pStyle w:val="ListParagraph"/>
        <w:numPr>
          <w:ilvl w:val="0"/>
          <w:numId w:val="13"/>
        </w:numPr>
        <w:rPr>
          <w:rFonts w:ascii="Book Antiqua" w:hAnsi="Book Antiqua"/>
        </w:rPr>
      </w:pPr>
      <w:r>
        <w:rPr>
          <w:rFonts w:ascii="Book Antiqua" w:hAnsi="Book Antiqua"/>
        </w:rPr>
        <w:t>Establishes the California Department of Technology (CDT) within the Government Operations Agency</w:t>
      </w:r>
      <w:r w:rsidR="0015298C">
        <w:rPr>
          <w:rFonts w:ascii="Book Antiqua" w:hAnsi="Book Antiqua"/>
        </w:rPr>
        <w:t xml:space="preserve"> (GovOps)</w:t>
      </w:r>
      <w:r>
        <w:rPr>
          <w:rFonts w:ascii="Book Antiqua" w:hAnsi="Book Antiqua"/>
        </w:rPr>
        <w:t xml:space="preserve">, which is tasked with </w:t>
      </w:r>
      <w:r w:rsidRPr="003D1D32">
        <w:rPr>
          <w:rFonts w:ascii="Book Antiqua" w:hAnsi="Book Antiqua"/>
        </w:rPr>
        <w:t>conduct</w:t>
      </w:r>
      <w:r>
        <w:rPr>
          <w:rFonts w:ascii="Book Antiqua" w:hAnsi="Book Antiqua"/>
        </w:rPr>
        <w:t>ing</w:t>
      </w:r>
      <w:r w:rsidRPr="003D1D32">
        <w:rPr>
          <w:rFonts w:ascii="Book Antiqua" w:hAnsi="Book Antiqua"/>
        </w:rPr>
        <w:t>, in coordination with other interagency bodies as it deems appropriate, a comprehensive inventory of all high-risk automated decision systems that have been proposed for use, development, or procurement by, or are being used, developed, o</w:t>
      </w:r>
      <w:r>
        <w:rPr>
          <w:rFonts w:ascii="Book Antiqua" w:hAnsi="Book Antiqua"/>
        </w:rPr>
        <w:t xml:space="preserve">r procured by, any state agency. </w:t>
      </w:r>
      <w:r w:rsidRPr="003D1D32">
        <w:rPr>
          <w:rFonts w:ascii="Book Antiqua" w:hAnsi="Book Antiqua"/>
        </w:rPr>
        <w:t xml:space="preserve">(Gov. Code </w:t>
      </w:r>
      <w:r>
        <w:rPr>
          <w:rFonts w:ascii="Book Antiqua" w:hAnsi="Book Antiqua"/>
        </w:rPr>
        <w:t>§§</w:t>
      </w:r>
      <w:r w:rsidRPr="003D1D32">
        <w:rPr>
          <w:rFonts w:ascii="Book Antiqua" w:hAnsi="Book Antiqua"/>
        </w:rPr>
        <w:t xml:space="preserve"> 11545(a)</w:t>
      </w:r>
      <w:r>
        <w:rPr>
          <w:rFonts w:ascii="Book Antiqua" w:hAnsi="Book Antiqua"/>
        </w:rPr>
        <w:t>, 11546.45.5</w:t>
      </w:r>
      <w:r w:rsidRPr="003D1D32">
        <w:rPr>
          <w:rFonts w:ascii="Book Antiqua" w:hAnsi="Book Antiqua"/>
        </w:rPr>
        <w:t>.)</w:t>
      </w:r>
    </w:p>
    <w:p w:rsidR="00842958" w:rsidRPr="00842958" w:rsidRDefault="00842958" w:rsidP="00842958">
      <w:pPr>
        <w:pStyle w:val="ListParagraph"/>
        <w:rPr>
          <w:rFonts w:ascii="Book Antiqua" w:hAnsi="Book Antiqua"/>
        </w:rPr>
      </w:pPr>
    </w:p>
    <w:p w:rsidR="00842958" w:rsidRPr="00842958" w:rsidRDefault="00842958" w:rsidP="00842958">
      <w:pPr>
        <w:pStyle w:val="ListParagraph"/>
        <w:numPr>
          <w:ilvl w:val="0"/>
          <w:numId w:val="13"/>
        </w:numPr>
        <w:rPr>
          <w:rFonts w:ascii="Book Antiqua" w:hAnsi="Book Antiqua"/>
        </w:rPr>
      </w:pPr>
      <w:r>
        <w:rPr>
          <w:rFonts w:ascii="Book Antiqua" w:hAnsi="Book Antiqua"/>
        </w:rPr>
        <w:t xml:space="preserve">Provides that </w:t>
      </w:r>
      <w:r w:rsidRPr="00842958">
        <w:rPr>
          <w:rFonts w:ascii="Book Antiqua" w:hAnsi="Book Antiqua"/>
        </w:rPr>
        <w:t xml:space="preserve">the perfecting of an appeal stays proceedings in the trial court upon the judgment or order appealed from or upon the matters embraced therein or affected thereby, including enforcement of the judgment or order, but the trial court may proceed upon any other matter embraced in the action and not affected by the judgment or order. When there is a stay of proceedings other than the enforcement of the judgment, the trial court shall have jurisdiction of proceedings related to the enforcement of the judgment as well as any other </w:t>
      </w:r>
      <w:r w:rsidRPr="00842958">
        <w:rPr>
          <w:rFonts w:ascii="Book Antiqua" w:hAnsi="Book Antiqua"/>
        </w:rPr>
        <w:lastRenderedPageBreak/>
        <w:t>matter embraced in the action and not affected by the judgment or order appealed from.</w:t>
      </w:r>
      <w:r>
        <w:rPr>
          <w:rFonts w:ascii="Book Antiqua" w:hAnsi="Book Antiqua"/>
        </w:rPr>
        <w:t xml:space="preserve"> (Code Civ. Proc. § 916.)</w:t>
      </w:r>
    </w:p>
    <w:p w:rsidR="009C119B" w:rsidRDefault="009C119B" w:rsidP="009C119B">
      <w:pPr>
        <w:rPr>
          <w:rFonts w:ascii="Book Antiqua" w:hAnsi="Book Antiqua"/>
        </w:rPr>
      </w:pPr>
    </w:p>
    <w:p w:rsidR="009C119B" w:rsidRDefault="009C119B" w:rsidP="009C119B">
      <w:pPr>
        <w:rPr>
          <w:rFonts w:ascii="Book Antiqua" w:hAnsi="Book Antiqua"/>
        </w:rPr>
      </w:pPr>
      <w:r w:rsidRPr="00E91C88">
        <w:rPr>
          <w:rFonts w:ascii="Book Antiqua" w:hAnsi="Book Antiqua"/>
        </w:rPr>
        <w:t xml:space="preserve">This bill: </w:t>
      </w:r>
      <w:r w:rsidR="001672E1">
        <w:rPr>
          <w:rFonts w:ascii="Book Antiqua" w:hAnsi="Book Antiqua"/>
        </w:rPr>
        <w:br/>
      </w:r>
    </w:p>
    <w:p w:rsidR="0015298C" w:rsidRPr="0015298C" w:rsidRDefault="0015298C" w:rsidP="0015298C">
      <w:pPr>
        <w:pStyle w:val="ListParagraph"/>
        <w:numPr>
          <w:ilvl w:val="0"/>
          <w:numId w:val="14"/>
        </w:numPr>
        <w:rPr>
          <w:rFonts w:ascii="Book Antiqua" w:hAnsi="Book Antiqua"/>
        </w:rPr>
      </w:pPr>
      <w:r>
        <w:rPr>
          <w:rFonts w:ascii="Book Antiqua" w:hAnsi="Book Antiqua"/>
        </w:rPr>
        <w:t>Establishes</w:t>
      </w:r>
      <w:r w:rsidRPr="0015298C">
        <w:rPr>
          <w:rFonts w:ascii="Book Antiqua" w:hAnsi="Book Antiqua"/>
        </w:rPr>
        <w:t xml:space="preserve"> within </w:t>
      </w:r>
      <w:r>
        <w:rPr>
          <w:rFonts w:ascii="Book Antiqua" w:hAnsi="Book Antiqua"/>
        </w:rPr>
        <w:t xml:space="preserve">GovOps a consortium to develop </w:t>
      </w:r>
      <w:r w:rsidRPr="0015298C">
        <w:rPr>
          <w:rFonts w:ascii="Book Antiqua" w:hAnsi="Book Antiqua"/>
        </w:rPr>
        <w:t>a framework for the creation of a public cloud computing clu</w:t>
      </w:r>
      <w:r>
        <w:rPr>
          <w:rFonts w:ascii="Book Antiqua" w:hAnsi="Book Antiqua"/>
        </w:rPr>
        <w:t>ster to be known as “CalCompute</w:t>
      </w:r>
      <w:r w:rsidRPr="0015298C">
        <w:rPr>
          <w:rFonts w:ascii="Book Antiqua" w:hAnsi="Book Antiqua"/>
        </w:rPr>
        <w:t xml:space="preserve">” that advances the development and deployment of </w:t>
      </w:r>
      <w:r>
        <w:rPr>
          <w:rFonts w:ascii="Book Antiqua" w:hAnsi="Book Antiqua"/>
        </w:rPr>
        <w:t>AI</w:t>
      </w:r>
      <w:r w:rsidRPr="0015298C">
        <w:rPr>
          <w:rFonts w:ascii="Book Antiqua" w:hAnsi="Book Antiqua"/>
        </w:rPr>
        <w:t xml:space="preserve"> that is safe, ethical, equitable, and sustainable by doing, at a minimum, both of the following:</w:t>
      </w:r>
    </w:p>
    <w:p w:rsidR="0015298C" w:rsidRPr="0015298C" w:rsidRDefault="0015298C" w:rsidP="0015298C">
      <w:pPr>
        <w:pStyle w:val="ListParagraph"/>
        <w:numPr>
          <w:ilvl w:val="1"/>
          <w:numId w:val="14"/>
        </w:numPr>
        <w:rPr>
          <w:rFonts w:ascii="Book Antiqua" w:hAnsi="Book Antiqua"/>
        </w:rPr>
      </w:pPr>
      <w:r w:rsidRPr="0015298C">
        <w:rPr>
          <w:rFonts w:ascii="Book Antiqua" w:hAnsi="Book Antiqua"/>
        </w:rPr>
        <w:t>Fostering research and innovation that benefits the public.</w:t>
      </w:r>
    </w:p>
    <w:p w:rsidR="0015298C" w:rsidRPr="0015298C" w:rsidRDefault="0015298C" w:rsidP="0015298C">
      <w:pPr>
        <w:pStyle w:val="ListParagraph"/>
        <w:numPr>
          <w:ilvl w:val="1"/>
          <w:numId w:val="14"/>
        </w:numPr>
        <w:rPr>
          <w:rFonts w:ascii="Book Antiqua" w:hAnsi="Book Antiqua"/>
        </w:rPr>
      </w:pPr>
      <w:r w:rsidRPr="0015298C">
        <w:rPr>
          <w:rFonts w:ascii="Book Antiqua" w:hAnsi="Book Antiqua"/>
        </w:rPr>
        <w:t>Enabling equitable innovation by expanding access to computational resources.</w:t>
      </w:r>
    </w:p>
    <w:p w:rsidR="0015298C" w:rsidRDefault="0015298C" w:rsidP="0015298C">
      <w:pPr>
        <w:pStyle w:val="ListParagraph"/>
        <w:rPr>
          <w:rFonts w:ascii="Book Antiqua" w:hAnsi="Book Antiqua"/>
        </w:rPr>
      </w:pPr>
    </w:p>
    <w:p w:rsidR="0015298C" w:rsidRPr="0015298C" w:rsidRDefault="0015298C" w:rsidP="0015298C">
      <w:pPr>
        <w:pStyle w:val="ListParagraph"/>
        <w:numPr>
          <w:ilvl w:val="0"/>
          <w:numId w:val="14"/>
        </w:numPr>
        <w:rPr>
          <w:rFonts w:ascii="Book Antiqua" w:hAnsi="Book Antiqua"/>
        </w:rPr>
      </w:pPr>
      <w:r>
        <w:rPr>
          <w:rFonts w:ascii="Book Antiqua" w:hAnsi="Book Antiqua"/>
        </w:rPr>
        <w:t>Provides that t</w:t>
      </w:r>
      <w:r w:rsidRPr="0015298C">
        <w:rPr>
          <w:rFonts w:ascii="Book Antiqua" w:hAnsi="Book Antiqua"/>
        </w:rPr>
        <w:t>he consortium shall operate in accordance with all relevant labor a</w:t>
      </w:r>
      <w:r>
        <w:rPr>
          <w:rFonts w:ascii="Book Antiqua" w:hAnsi="Book Antiqua"/>
        </w:rPr>
        <w:t>nd workforce laws and standards and</w:t>
      </w:r>
      <w:r w:rsidRPr="0015298C">
        <w:rPr>
          <w:rFonts w:ascii="Book Antiqua" w:hAnsi="Book Antiqua"/>
        </w:rPr>
        <w:t xml:space="preserve"> make reasonable efforts to ensure that CalCompute is established within the University of California </w:t>
      </w:r>
      <w:r w:rsidR="009C0D85">
        <w:rPr>
          <w:rFonts w:ascii="Book Antiqua" w:hAnsi="Book Antiqua"/>
        </w:rPr>
        <w:t xml:space="preserve">(UC) </w:t>
      </w:r>
      <w:r w:rsidRPr="0015298C">
        <w:rPr>
          <w:rFonts w:ascii="Book Antiqua" w:hAnsi="Book Antiqua"/>
        </w:rPr>
        <w:t>to the extent possible.</w:t>
      </w:r>
    </w:p>
    <w:p w:rsidR="0015298C" w:rsidRDefault="0015298C" w:rsidP="0015298C">
      <w:pPr>
        <w:pStyle w:val="ListParagraph"/>
        <w:rPr>
          <w:rFonts w:ascii="Book Antiqua" w:hAnsi="Book Antiqua"/>
        </w:rPr>
      </w:pPr>
    </w:p>
    <w:p w:rsidR="0015298C" w:rsidRPr="0015298C" w:rsidRDefault="0015298C" w:rsidP="0015298C">
      <w:pPr>
        <w:pStyle w:val="ListParagraph"/>
        <w:numPr>
          <w:ilvl w:val="0"/>
          <w:numId w:val="14"/>
        </w:numPr>
        <w:rPr>
          <w:rFonts w:ascii="Book Antiqua" w:hAnsi="Book Antiqua"/>
        </w:rPr>
      </w:pPr>
      <w:r>
        <w:rPr>
          <w:rFonts w:ascii="Book Antiqua" w:hAnsi="Book Antiqua"/>
        </w:rPr>
        <w:t>Requires</w:t>
      </w:r>
      <w:r w:rsidRPr="0015298C">
        <w:rPr>
          <w:rFonts w:ascii="Book Antiqua" w:hAnsi="Book Antiqua"/>
        </w:rPr>
        <w:t xml:space="preserve"> CalCompute </w:t>
      </w:r>
      <w:r>
        <w:rPr>
          <w:rFonts w:ascii="Book Antiqua" w:hAnsi="Book Antiqua"/>
        </w:rPr>
        <w:t>to</w:t>
      </w:r>
      <w:r w:rsidRPr="0015298C">
        <w:rPr>
          <w:rFonts w:ascii="Book Antiqua" w:hAnsi="Book Antiqua"/>
        </w:rPr>
        <w:t xml:space="preserve"> include, but not be limited to, all of the following:</w:t>
      </w:r>
    </w:p>
    <w:p w:rsidR="0015298C" w:rsidRPr="0015298C" w:rsidRDefault="0015298C" w:rsidP="0015298C">
      <w:pPr>
        <w:pStyle w:val="ListParagraph"/>
        <w:numPr>
          <w:ilvl w:val="1"/>
          <w:numId w:val="14"/>
        </w:numPr>
        <w:rPr>
          <w:rFonts w:ascii="Book Antiqua" w:hAnsi="Book Antiqua"/>
        </w:rPr>
      </w:pPr>
      <w:r w:rsidRPr="0015298C">
        <w:rPr>
          <w:rFonts w:ascii="Book Antiqua" w:hAnsi="Book Antiqua"/>
        </w:rPr>
        <w:t>A fully owned and hosted cloud platform.</w:t>
      </w:r>
    </w:p>
    <w:p w:rsidR="0015298C" w:rsidRPr="0015298C" w:rsidRDefault="0015298C" w:rsidP="0015298C">
      <w:pPr>
        <w:pStyle w:val="ListParagraph"/>
        <w:numPr>
          <w:ilvl w:val="1"/>
          <w:numId w:val="14"/>
        </w:numPr>
        <w:rPr>
          <w:rFonts w:ascii="Book Antiqua" w:hAnsi="Book Antiqua"/>
        </w:rPr>
      </w:pPr>
      <w:r w:rsidRPr="0015298C">
        <w:rPr>
          <w:rFonts w:ascii="Book Antiqua" w:hAnsi="Book Antiqua"/>
        </w:rPr>
        <w:t>Necessary human expertise to operate and maintain the platform.</w:t>
      </w:r>
    </w:p>
    <w:p w:rsidR="0015298C" w:rsidRPr="0015298C" w:rsidRDefault="0015298C" w:rsidP="0015298C">
      <w:pPr>
        <w:pStyle w:val="ListParagraph"/>
        <w:numPr>
          <w:ilvl w:val="1"/>
          <w:numId w:val="14"/>
        </w:numPr>
        <w:rPr>
          <w:rFonts w:ascii="Book Antiqua" w:hAnsi="Book Antiqua"/>
        </w:rPr>
      </w:pPr>
      <w:r w:rsidRPr="0015298C">
        <w:rPr>
          <w:rFonts w:ascii="Book Antiqua" w:hAnsi="Book Antiqua"/>
        </w:rPr>
        <w:t>Necessary human expertise to support, train, and facilitate the use of CalCompute.</w:t>
      </w:r>
    </w:p>
    <w:p w:rsidR="0015298C" w:rsidRPr="0015298C" w:rsidRDefault="0015298C" w:rsidP="0015298C">
      <w:pPr>
        <w:pStyle w:val="ListParagraph"/>
        <w:rPr>
          <w:rFonts w:ascii="Book Antiqua" w:hAnsi="Book Antiqua"/>
        </w:rPr>
      </w:pPr>
    </w:p>
    <w:p w:rsidR="0015298C" w:rsidRPr="008579D5" w:rsidRDefault="0015298C" w:rsidP="005F44CC">
      <w:pPr>
        <w:pStyle w:val="ListParagraph"/>
        <w:numPr>
          <w:ilvl w:val="0"/>
          <w:numId w:val="14"/>
        </w:numPr>
        <w:rPr>
          <w:rFonts w:ascii="Book Antiqua" w:hAnsi="Book Antiqua"/>
        </w:rPr>
      </w:pPr>
      <w:r w:rsidRPr="008579D5">
        <w:rPr>
          <w:rFonts w:ascii="Book Antiqua" w:hAnsi="Book Antiqua"/>
        </w:rPr>
        <w:t>Requires GovOps, on or before January 1, 2027, to submit a report from the consortium to the</w:t>
      </w:r>
      <w:r w:rsidR="008579D5">
        <w:rPr>
          <w:rFonts w:ascii="Book Antiqua" w:hAnsi="Book Antiqua"/>
        </w:rPr>
        <w:t xml:space="preserve"> Legislature with the framework</w:t>
      </w:r>
      <w:r w:rsidR="009C0D85">
        <w:rPr>
          <w:rFonts w:ascii="Book Antiqua" w:hAnsi="Book Antiqua"/>
        </w:rPr>
        <w:t xml:space="preserve"> for CalCompute</w:t>
      </w:r>
      <w:r w:rsidR="008579D5">
        <w:rPr>
          <w:rFonts w:ascii="Book Antiqua" w:hAnsi="Book Antiqua"/>
        </w:rPr>
        <w:t>.</w:t>
      </w:r>
      <w:r w:rsidRPr="008579D5">
        <w:rPr>
          <w:rFonts w:ascii="Book Antiqua" w:hAnsi="Book Antiqua"/>
        </w:rPr>
        <w:t xml:space="preserve"> The report shall include all of the following elements:</w:t>
      </w:r>
    </w:p>
    <w:p w:rsidR="0015298C" w:rsidRPr="008579D5" w:rsidRDefault="0015298C" w:rsidP="008579D5">
      <w:pPr>
        <w:pStyle w:val="ListParagraph"/>
        <w:numPr>
          <w:ilvl w:val="1"/>
          <w:numId w:val="14"/>
        </w:numPr>
        <w:rPr>
          <w:rFonts w:ascii="Book Antiqua" w:hAnsi="Book Antiqua"/>
        </w:rPr>
      </w:pPr>
      <w:r w:rsidRPr="008579D5">
        <w:rPr>
          <w:rFonts w:ascii="Book Antiqua" w:hAnsi="Book Antiqua"/>
        </w:rPr>
        <w:t>A landscape analysis of California’s current public, private, and nonprofit cloud computing platform infrastructure.</w:t>
      </w:r>
    </w:p>
    <w:p w:rsidR="0015298C" w:rsidRPr="0015298C" w:rsidRDefault="0015298C" w:rsidP="008579D5">
      <w:pPr>
        <w:pStyle w:val="ListParagraph"/>
        <w:numPr>
          <w:ilvl w:val="1"/>
          <w:numId w:val="14"/>
        </w:numPr>
        <w:rPr>
          <w:rFonts w:ascii="Book Antiqua" w:hAnsi="Book Antiqua"/>
        </w:rPr>
      </w:pPr>
      <w:r w:rsidRPr="0015298C">
        <w:rPr>
          <w:rFonts w:ascii="Book Antiqua" w:hAnsi="Book Antiqua"/>
        </w:rPr>
        <w:t>An analysis of the cost to the state to build and maintain CalCompute and recommendations for potential funding sources.</w:t>
      </w:r>
    </w:p>
    <w:p w:rsidR="0015298C" w:rsidRPr="0015298C" w:rsidRDefault="0015298C" w:rsidP="008579D5">
      <w:pPr>
        <w:pStyle w:val="ListParagraph"/>
        <w:numPr>
          <w:ilvl w:val="1"/>
          <w:numId w:val="14"/>
        </w:numPr>
        <w:rPr>
          <w:rFonts w:ascii="Book Antiqua" w:hAnsi="Book Antiqua"/>
        </w:rPr>
      </w:pPr>
      <w:r w:rsidRPr="0015298C">
        <w:rPr>
          <w:rFonts w:ascii="Book Antiqua" w:hAnsi="Book Antiqua"/>
        </w:rPr>
        <w:t>Recommendations for the governance structure and ongoing operation of CalCompute.</w:t>
      </w:r>
    </w:p>
    <w:p w:rsidR="0015298C" w:rsidRPr="0015298C" w:rsidRDefault="0015298C" w:rsidP="008579D5">
      <w:pPr>
        <w:pStyle w:val="ListParagraph"/>
        <w:numPr>
          <w:ilvl w:val="1"/>
          <w:numId w:val="14"/>
        </w:numPr>
        <w:rPr>
          <w:rFonts w:ascii="Book Antiqua" w:hAnsi="Book Antiqua"/>
        </w:rPr>
      </w:pPr>
      <w:r w:rsidRPr="0015298C">
        <w:rPr>
          <w:rFonts w:ascii="Book Antiqua" w:hAnsi="Book Antiqua"/>
        </w:rPr>
        <w:t>Recommendations for the parameters for use of CalCompute, including, but not limited to, a process for determining which users and projects will be supported by CalCompute.</w:t>
      </w:r>
    </w:p>
    <w:p w:rsidR="0015298C" w:rsidRPr="0015298C" w:rsidRDefault="0015298C" w:rsidP="008579D5">
      <w:pPr>
        <w:pStyle w:val="ListParagraph"/>
        <w:numPr>
          <w:ilvl w:val="1"/>
          <w:numId w:val="14"/>
        </w:numPr>
        <w:rPr>
          <w:rFonts w:ascii="Book Antiqua" w:hAnsi="Book Antiqua"/>
        </w:rPr>
      </w:pPr>
      <w:r w:rsidRPr="0015298C">
        <w:rPr>
          <w:rFonts w:ascii="Book Antiqua" w:hAnsi="Book Antiqua"/>
        </w:rPr>
        <w:t>An analysis of the state’s technology workforce and recommendations for equitable pathways to strengthen the workforce, including the role of CalCompute.</w:t>
      </w:r>
    </w:p>
    <w:p w:rsidR="0015298C" w:rsidRPr="0015298C" w:rsidRDefault="0015298C" w:rsidP="008579D5">
      <w:pPr>
        <w:pStyle w:val="ListParagraph"/>
        <w:numPr>
          <w:ilvl w:val="1"/>
          <w:numId w:val="14"/>
        </w:numPr>
        <w:rPr>
          <w:rFonts w:ascii="Book Antiqua" w:hAnsi="Book Antiqua"/>
        </w:rPr>
      </w:pPr>
      <w:r w:rsidRPr="0015298C">
        <w:rPr>
          <w:rFonts w:ascii="Book Antiqua" w:hAnsi="Book Antiqua"/>
        </w:rPr>
        <w:t>A detailed description of any proposed partnerships, contracts, or licensing agreements with nongovernmental entities, including, but not limited to, technology-based companies, that demonstrates compliance with the requirements of subdivisions (c) and (d).</w:t>
      </w:r>
    </w:p>
    <w:p w:rsidR="0015298C" w:rsidRPr="0015298C" w:rsidRDefault="0015298C" w:rsidP="008579D5">
      <w:pPr>
        <w:pStyle w:val="ListParagraph"/>
        <w:numPr>
          <w:ilvl w:val="1"/>
          <w:numId w:val="14"/>
        </w:numPr>
        <w:rPr>
          <w:rFonts w:ascii="Book Antiqua" w:hAnsi="Book Antiqua"/>
        </w:rPr>
      </w:pPr>
      <w:r w:rsidRPr="0015298C">
        <w:rPr>
          <w:rFonts w:ascii="Book Antiqua" w:hAnsi="Book Antiqua"/>
        </w:rPr>
        <w:t>Recommendations regarding how the creation and ongoing management of CalCompute can prioritize the use of the current public sector workforce.</w:t>
      </w:r>
    </w:p>
    <w:p w:rsidR="008579D5" w:rsidRPr="008579D5" w:rsidRDefault="008579D5" w:rsidP="008579D5">
      <w:pPr>
        <w:rPr>
          <w:rFonts w:ascii="Book Antiqua" w:hAnsi="Book Antiqua"/>
        </w:rPr>
      </w:pPr>
    </w:p>
    <w:p w:rsidR="0015298C" w:rsidRPr="001A36B6" w:rsidRDefault="001A36B6" w:rsidP="001A36B6">
      <w:pPr>
        <w:pStyle w:val="ListParagraph"/>
        <w:numPr>
          <w:ilvl w:val="0"/>
          <w:numId w:val="14"/>
        </w:numPr>
        <w:rPr>
          <w:rFonts w:ascii="Book Antiqua" w:hAnsi="Book Antiqua"/>
        </w:rPr>
      </w:pPr>
      <w:r>
        <w:rPr>
          <w:rFonts w:ascii="Book Antiqua" w:hAnsi="Book Antiqua"/>
        </w:rPr>
        <w:t>Provides that the</w:t>
      </w:r>
      <w:r w:rsidR="0015298C" w:rsidRPr="0015298C">
        <w:rPr>
          <w:rFonts w:ascii="Book Antiqua" w:hAnsi="Book Antiqua"/>
        </w:rPr>
        <w:t xml:space="preserve"> consortium shall, consistent with state constitutional law, consist of </w:t>
      </w:r>
      <w:r>
        <w:rPr>
          <w:rFonts w:ascii="Book Antiqua" w:hAnsi="Book Antiqua"/>
        </w:rPr>
        <w:t xml:space="preserve">14 </w:t>
      </w:r>
      <w:r w:rsidR="0015298C" w:rsidRPr="0015298C">
        <w:rPr>
          <w:rFonts w:ascii="Book Antiqua" w:hAnsi="Book Antiqua"/>
        </w:rPr>
        <w:t xml:space="preserve">members selected from </w:t>
      </w:r>
      <w:r>
        <w:rPr>
          <w:rFonts w:ascii="Book Antiqua" w:hAnsi="Book Antiqua"/>
        </w:rPr>
        <w:t xml:space="preserve">specified fields and industries. Eight members are to be selected by GovOps, and </w:t>
      </w:r>
      <w:r w:rsidR="0015298C" w:rsidRPr="001A36B6">
        <w:rPr>
          <w:rFonts w:ascii="Book Antiqua" w:hAnsi="Book Antiqua"/>
        </w:rPr>
        <w:t>the President pro Tempore of the Senate and the Speaker of the Assembly shall each select three members.</w:t>
      </w:r>
      <w:r>
        <w:rPr>
          <w:rFonts w:ascii="Book Antiqua" w:hAnsi="Book Antiqua"/>
        </w:rPr>
        <w:t xml:space="preserve"> </w:t>
      </w:r>
      <w:r w:rsidR="0015298C" w:rsidRPr="001A36B6">
        <w:rPr>
          <w:rFonts w:ascii="Book Antiqua" w:hAnsi="Book Antiqua"/>
        </w:rPr>
        <w:t>The members of the consortium shall serve without compensation, but shall be reimbursed for all necessary expenses actually incurred in the performance of their duties.</w:t>
      </w:r>
      <w:r>
        <w:rPr>
          <w:rFonts w:ascii="Book Antiqua" w:hAnsi="Book Antiqua"/>
        </w:rPr>
        <w:t xml:space="preserve"> </w:t>
      </w:r>
      <w:r w:rsidR="0015298C" w:rsidRPr="001A36B6">
        <w:rPr>
          <w:rFonts w:ascii="Book Antiqua" w:hAnsi="Book Antiqua"/>
        </w:rPr>
        <w:t>The consortium shall be dissolved upon submission of the report.</w:t>
      </w:r>
    </w:p>
    <w:p w:rsidR="001A36B6" w:rsidRDefault="001A36B6" w:rsidP="001A36B6">
      <w:pPr>
        <w:pStyle w:val="ListParagraph"/>
        <w:rPr>
          <w:rFonts w:ascii="Book Antiqua" w:hAnsi="Book Antiqua"/>
        </w:rPr>
      </w:pPr>
    </w:p>
    <w:p w:rsidR="0015298C" w:rsidRPr="0015298C" w:rsidRDefault="001A36B6" w:rsidP="0015298C">
      <w:pPr>
        <w:pStyle w:val="ListParagraph"/>
        <w:numPr>
          <w:ilvl w:val="0"/>
          <w:numId w:val="14"/>
        </w:numPr>
        <w:rPr>
          <w:rFonts w:ascii="Book Antiqua" w:hAnsi="Book Antiqua"/>
        </w:rPr>
      </w:pPr>
      <w:r>
        <w:rPr>
          <w:rFonts w:ascii="Book Antiqua" w:hAnsi="Book Antiqua"/>
        </w:rPr>
        <w:t>Provides that i</w:t>
      </w:r>
      <w:r w:rsidR="0015298C" w:rsidRPr="0015298C">
        <w:rPr>
          <w:rFonts w:ascii="Book Antiqua" w:hAnsi="Book Antiqua"/>
        </w:rPr>
        <w:t xml:space="preserve">f CalCompute is established within the </w:t>
      </w:r>
      <w:r w:rsidR="009C0D85">
        <w:rPr>
          <w:rFonts w:ascii="Book Antiqua" w:hAnsi="Book Antiqua"/>
        </w:rPr>
        <w:t>UC</w:t>
      </w:r>
      <w:r w:rsidR="0015298C" w:rsidRPr="0015298C">
        <w:rPr>
          <w:rFonts w:ascii="Book Antiqua" w:hAnsi="Book Antiqua"/>
        </w:rPr>
        <w:t xml:space="preserve">, the </w:t>
      </w:r>
      <w:r w:rsidR="009C0D85">
        <w:rPr>
          <w:rFonts w:ascii="Book Antiqua" w:hAnsi="Book Antiqua"/>
        </w:rPr>
        <w:t>UC</w:t>
      </w:r>
      <w:r w:rsidR="0015298C" w:rsidRPr="0015298C">
        <w:rPr>
          <w:rFonts w:ascii="Book Antiqua" w:hAnsi="Book Antiqua"/>
        </w:rPr>
        <w:t xml:space="preserve"> may receive private donations for the purposes of implementing CalCompute.</w:t>
      </w:r>
    </w:p>
    <w:p w:rsidR="001A36B6" w:rsidRDefault="001A36B6" w:rsidP="001A36B6">
      <w:pPr>
        <w:pStyle w:val="ListParagraph"/>
        <w:rPr>
          <w:rFonts w:ascii="Book Antiqua" w:hAnsi="Book Antiqua"/>
        </w:rPr>
      </w:pPr>
    </w:p>
    <w:p w:rsidR="00526FFC" w:rsidRDefault="001A36B6" w:rsidP="001A36B6">
      <w:pPr>
        <w:pStyle w:val="ListParagraph"/>
        <w:numPr>
          <w:ilvl w:val="0"/>
          <w:numId w:val="14"/>
        </w:numPr>
        <w:rPr>
          <w:rFonts w:ascii="Book Antiqua" w:hAnsi="Book Antiqua"/>
        </w:rPr>
      </w:pPr>
      <w:r>
        <w:rPr>
          <w:rFonts w:ascii="Book Antiqua" w:hAnsi="Book Antiqua"/>
        </w:rPr>
        <w:t>Provides that the above</w:t>
      </w:r>
      <w:r w:rsidR="009C0D85">
        <w:rPr>
          <w:rFonts w:ascii="Book Antiqua" w:hAnsi="Book Antiqua"/>
        </w:rPr>
        <w:t xml:space="preserve"> provisions</w:t>
      </w:r>
      <w:r>
        <w:rPr>
          <w:rFonts w:ascii="Book Antiqua" w:hAnsi="Book Antiqua"/>
        </w:rPr>
        <w:t xml:space="preserve"> </w:t>
      </w:r>
      <w:r w:rsidR="0015298C" w:rsidRPr="0015298C">
        <w:rPr>
          <w:rFonts w:ascii="Book Antiqua" w:hAnsi="Book Antiqua"/>
        </w:rPr>
        <w:t xml:space="preserve">shall become operative only upon an appropriation in a budget act, or other measure, for the purposes of this section. </w:t>
      </w:r>
    </w:p>
    <w:p w:rsidR="001A36B6" w:rsidRPr="001A36B6" w:rsidRDefault="001A36B6" w:rsidP="001A36B6">
      <w:pPr>
        <w:pStyle w:val="ListParagraph"/>
        <w:rPr>
          <w:rFonts w:ascii="Book Antiqua" w:hAnsi="Book Antiqua"/>
        </w:rPr>
      </w:pPr>
    </w:p>
    <w:p w:rsidR="001A36B6" w:rsidRPr="001A36B6" w:rsidRDefault="001A36B6" w:rsidP="001A36B6">
      <w:pPr>
        <w:pStyle w:val="ListParagraph"/>
        <w:numPr>
          <w:ilvl w:val="0"/>
          <w:numId w:val="14"/>
        </w:numPr>
        <w:rPr>
          <w:rFonts w:ascii="Book Antiqua" w:hAnsi="Book Antiqua"/>
        </w:rPr>
      </w:pPr>
      <w:r>
        <w:rPr>
          <w:rFonts w:ascii="Book Antiqua" w:hAnsi="Book Antiqua"/>
        </w:rPr>
        <w:t>Prohibits a</w:t>
      </w:r>
      <w:r w:rsidRPr="001A36B6">
        <w:rPr>
          <w:rFonts w:ascii="Book Antiqua" w:hAnsi="Book Antiqua"/>
        </w:rPr>
        <w:t xml:space="preserve"> developer</w:t>
      </w:r>
      <w:r>
        <w:rPr>
          <w:rFonts w:ascii="Book Antiqua" w:hAnsi="Book Antiqua"/>
        </w:rPr>
        <w:t xml:space="preserve"> from making, adopting, or enforcing</w:t>
      </w:r>
      <w:r w:rsidRPr="001A36B6">
        <w:rPr>
          <w:rFonts w:ascii="Book Antiqua" w:hAnsi="Book Antiqua"/>
        </w:rPr>
        <w:t xml:space="preserve"> a rule, regulation, or policy that prevents an employee from disclosing, or retaliates against an employee for disclosing, information to the Attorney General, federal authorities, or another employee who has authority to investigate, discover, or correct the reported issue, if the employee has reasonable cause to believe that the information discloses either of the following:</w:t>
      </w:r>
    </w:p>
    <w:p w:rsidR="001A36B6" w:rsidRPr="001A36B6" w:rsidRDefault="001A36B6" w:rsidP="001A36B6">
      <w:pPr>
        <w:pStyle w:val="ListParagraph"/>
        <w:numPr>
          <w:ilvl w:val="1"/>
          <w:numId w:val="14"/>
        </w:numPr>
        <w:rPr>
          <w:rFonts w:ascii="Book Antiqua" w:hAnsi="Book Antiqua"/>
        </w:rPr>
      </w:pPr>
      <w:r w:rsidRPr="001A36B6">
        <w:rPr>
          <w:rFonts w:ascii="Book Antiqua" w:hAnsi="Book Antiqua"/>
        </w:rPr>
        <w:t>The developer’s activities pose a critical risk.</w:t>
      </w:r>
    </w:p>
    <w:p w:rsidR="001A36B6" w:rsidRPr="001A36B6" w:rsidRDefault="001A36B6" w:rsidP="001A36B6">
      <w:pPr>
        <w:pStyle w:val="ListParagraph"/>
        <w:numPr>
          <w:ilvl w:val="1"/>
          <w:numId w:val="14"/>
        </w:numPr>
        <w:rPr>
          <w:rFonts w:ascii="Book Antiqua" w:hAnsi="Book Antiqua"/>
        </w:rPr>
      </w:pPr>
      <w:r w:rsidRPr="001A36B6">
        <w:rPr>
          <w:rFonts w:ascii="Book Antiqua" w:hAnsi="Book Antiqua"/>
        </w:rPr>
        <w:t>The developer has made false or misleading statements about its management of critical risk.</w:t>
      </w:r>
    </w:p>
    <w:p w:rsidR="00664901" w:rsidRDefault="00664901" w:rsidP="00664901">
      <w:pPr>
        <w:pStyle w:val="ListParagraph"/>
        <w:rPr>
          <w:rFonts w:ascii="Book Antiqua" w:hAnsi="Book Antiqua"/>
        </w:rPr>
      </w:pPr>
    </w:p>
    <w:p w:rsidR="001A36B6" w:rsidRPr="001A36B6" w:rsidRDefault="001A36B6" w:rsidP="001A36B6">
      <w:pPr>
        <w:pStyle w:val="ListParagraph"/>
        <w:numPr>
          <w:ilvl w:val="0"/>
          <w:numId w:val="14"/>
        </w:numPr>
        <w:rPr>
          <w:rFonts w:ascii="Book Antiqua" w:hAnsi="Book Antiqua"/>
        </w:rPr>
      </w:pPr>
      <w:r>
        <w:rPr>
          <w:rFonts w:ascii="Book Antiqua" w:hAnsi="Book Antiqua"/>
        </w:rPr>
        <w:t xml:space="preserve">Defines “critical risk” as </w:t>
      </w:r>
      <w:r w:rsidRPr="001A36B6">
        <w:rPr>
          <w:rFonts w:ascii="Book Antiqua" w:hAnsi="Book Antiqua"/>
        </w:rPr>
        <w:t xml:space="preserve">a foreseeable and material risk that a developer’s development, storage, or deployment of a foundation model will result in the death of, or serious injury to, more than 100 people or more than </w:t>
      </w:r>
      <w:r w:rsidR="00D01F77">
        <w:rPr>
          <w:rFonts w:ascii="Book Antiqua" w:hAnsi="Book Antiqua"/>
        </w:rPr>
        <w:t>$1 billion</w:t>
      </w:r>
      <w:r w:rsidRPr="001A36B6">
        <w:rPr>
          <w:rFonts w:ascii="Book Antiqua" w:hAnsi="Book Antiqua"/>
        </w:rPr>
        <w:t xml:space="preserve"> in damage to rights in money or property, through any of the following:</w:t>
      </w:r>
    </w:p>
    <w:p w:rsidR="001A36B6" w:rsidRPr="001A36B6" w:rsidRDefault="001A36B6" w:rsidP="00D01F77">
      <w:pPr>
        <w:pStyle w:val="ListParagraph"/>
        <w:numPr>
          <w:ilvl w:val="1"/>
          <w:numId w:val="14"/>
        </w:numPr>
        <w:rPr>
          <w:rFonts w:ascii="Book Antiqua" w:hAnsi="Book Antiqua"/>
        </w:rPr>
      </w:pPr>
      <w:r w:rsidRPr="001A36B6">
        <w:rPr>
          <w:rFonts w:ascii="Book Antiqua" w:hAnsi="Book Antiqua"/>
        </w:rPr>
        <w:t xml:space="preserve">The creation and release of a </w:t>
      </w:r>
      <w:r w:rsidR="00D01F77">
        <w:rPr>
          <w:rFonts w:ascii="Book Antiqua" w:hAnsi="Book Antiqua"/>
        </w:rPr>
        <w:t>CBRN</w:t>
      </w:r>
      <w:r w:rsidRPr="001A36B6">
        <w:rPr>
          <w:rFonts w:ascii="Book Antiqua" w:hAnsi="Book Antiqua"/>
        </w:rPr>
        <w:t xml:space="preserve"> weapon.</w:t>
      </w:r>
    </w:p>
    <w:p w:rsidR="001A36B6" w:rsidRPr="001A36B6" w:rsidRDefault="001A36B6" w:rsidP="00D01F77">
      <w:pPr>
        <w:pStyle w:val="ListParagraph"/>
        <w:numPr>
          <w:ilvl w:val="1"/>
          <w:numId w:val="14"/>
        </w:numPr>
        <w:rPr>
          <w:rFonts w:ascii="Book Antiqua" w:hAnsi="Book Antiqua"/>
        </w:rPr>
      </w:pPr>
      <w:r w:rsidRPr="001A36B6">
        <w:rPr>
          <w:rFonts w:ascii="Book Antiqua" w:hAnsi="Book Antiqua"/>
        </w:rPr>
        <w:t>A cyberattack.</w:t>
      </w:r>
    </w:p>
    <w:p w:rsidR="001A36B6" w:rsidRPr="001A36B6" w:rsidRDefault="001A36B6" w:rsidP="00D01F77">
      <w:pPr>
        <w:pStyle w:val="ListParagraph"/>
        <w:numPr>
          <w:ilvl w:val="1"/>
          <w:numId w:val="14"/>
        </w:numPr>
        <w:rPr>
          <w:rFonts w:ascii="Book Antiqua" w:hAnsi="Book Antiqua"/>
        </w:rPr>
      </w:pPr>
      <w:r w:rsidRPr="001A36B6">
        <w:rPr>
          <w:rFonts w:ascii="Book Antiqua" w:hAnsi="Book Antiqua"/>
        </w:rPr>
        <w:t>A foundation model engaging in conduct, with limited human intervention, that would, if committed by a human, constitute a violation of the Penal Code that requires intent, recklessness, or gross negligence or the solicitation or aiding and abetting of that violation.</w:t>
      </w:r>
    </w:p>
    <w:p w:rsidR="001A36B6" w:rsidRDefault="001A36B6" w:rsidP="00D01F77">
      <w:pPr>
        <w:pStyle w:val="ListParagraph"/>
        <w:numPr>
          <w:ilvl w:val="1"/>
          <w:numId w:val="14"/>
        </w:numPr>
        <w:rPr>
          <w:rFonts w:ascii="Book Antiqua" w:hAnsi="Book Antiqua"/>
        </w:rPr>
      </w:pPr>
      <w:r w:rsidRPr="001A36B6">
        <w:rPr>
          <w:rFonts w:ascii="Book Antiqua" w:hAnsi="Book Antiqua"/>
        </w:rPr>
        <w:t>A foundation model evading the control of its developer or user.</w:t>
      </w:r>
    </w:p>
    <w:p w:rsidR="00D01F77" w:rsidRDefault="00D01F77" w:rsidP="00D01F77">
      <w:pPr>
        <w:pStyle w:val="ListParagraph"/>
        <w:rPr>
          <w:rFonts w:ascii="Book Antiqua" w:hAnsi="Book Antiqua"/>
        </w:rPr>
      </w:pPr>
    </w:p>
    <w:p w:rsidR="001A36B6" w:rsidRPr="001A36B6" w:rsidRDefault="00D01F77" w:rsidP="001A36B6">
      <w:pPr>
        <w:pStyle w:val="ListParagraph"/>
        <w:numPr>
          <w:ilvl w:val="0"/>
          <w:numId w:val="14"/>
        </w:numPr>
        <w:rPr>
          <w:rFonts w:ascii="Book Antiqua" w:hAnsi="Book Antiqua"/>
        </w:rPr>
      </w:pPr>
      <w:r>
        <w:rPr>
          <w:rFonts w:ascii="Book Antiqua" w:hAnsi="Book Antiqua"/>
        </w:rPr>
        <w:t>Authorizes an</w:t>
      </w:r>
      <w:r w:rsidR="001A36B6" w:rsidRPr="001A36B6">
        <w:rPr>
          <w:rFonts w:ascii="Book Antiqua" w:hAnsi="Book Antiqua"/>
        </w:rPr>
        <w:t xml:space="preserve"> employee </w:t>
      </w:r>
      <w:r>
        <w:rPr>
          <w:rFonts w:ascii="Book Antiqua" w:hAnsi="Book Antiqua"/>
        </w:rPr>
        <w:t>to</w:t>
      </w:r>
      <w:r w:rsidR="001A36B6" w:rsidRPr="001A36B6">
        <w:rPr>
          <w:rFonts w:ascii="Book Antiqua" w:hAnsi="Book Antiqua"/>
        </w:rPr>
        <w:t xml:space="preserve"> use the hotline described in Section 1102.7</w:t>
      </w:r>
      <w:r>
        <w:rPr>
          <w:rFonts w:ascii="Book Antiqua" w:hAnsi="Book Antiqua"/>
        </w:rPr>
        <w:t xml:space="preserve"> of the Labor Code</w:t>
      </w:r>
      <w:r w:rsidR="001A36B6" w:rsidRPr="001A36B6">
        <w:rPr>
          <w:rFonts w:ascii="Book Antiqua" w:hAnsi="Book Antiqua"/>
        </w:rPr>
        <w:t xml:space="preserve"> to make</w:t>
      </w:r>
      <w:r>
        <w:rPr>
          <w:rFonts w:ascii="Book Antiqua" w:hAnsi="Book Antiqua"/>
        </w:rPr>
        <w:t xml:space="preserve"> the above</w:t>
      </w:r>
      <w:r w:rsidR="001A36B6" w:rsidRPr="001A36B6">
        <w:rPr>
          <w:rFonts w:ascii="Book Antiqua" w:hAnsi="Book Antiqua"/>
        </w:rPr>
        <w:t xml:space="preserve"> reports.</w:t>
      </w:r>
    </w:p>
    <w:p w:rsidR="00664901" w:rsidRDefault="00664901" w:rsidP="00664901">
      <w:pPr>
        <w:pStyle w:val="ListParagraph"/>
        <w:rPr>
          <w:rFonts w:ascii="Book Antiqua" w:hAnsi="Book Antiqua"/>
        </w:rPr>
      </w:pPr>
    </w:p>
    <w:p w:rsidR="001A36B6" w:rsidRPr="001A36B6" w:rsidRDefault="00664901" w:rsidP="001A36B6">
      <w:pPr>
        <w:pStyle w:val="ListParagraph"/>
        <w:numPr>
          <w:ilvl w:val="0"/>
          <w:numId w:val="14"/>
        </w:numPr>
        <w:rPr>
          <w:rFonts w:ascii="Book Antiqua" w:hAnsi="Book Antiqua"/>
        </w:rPr>
      </w:pPr>
      <w:r>
        <w:rPr>
          <w:rFonts w:ascii="Book Antiqua" w:hAnsi="Book Antiqua"/>
        </w:rPr>
        <w:t>Requires a</w:t>
      </w:r>
      <w:r w:rsidR="001A36B6" w:rsidRPr="001A36B6">
        <w:rPr>
          <w:rFonts w:ascii="Book Antiqua" w:hAnsi="Book Antiqua"/>
        </w:rPr>
        <w:t xml:space="preserve"> developer </w:t>
      </w:r>
      <w:r>
        <w:rPr>
          <w:rFonts w:ascii="Book Antiqua" w:hAnsi="Book Antiqua"/>
        </w:rPr>
        <w:t>to</w:t>
      </w:r>
      <w:r w:rsidR="001A36B6" w:rsidRPr="001A36B6">
        <w:rPr>
          <w:rFonts w:ascii="Book Antiqua" w:hAnsi="Book Antiqua"/>
        </w:rPr>
        <w:t xml:space="preserve"> provide a clear notice to all employees of their rights and responsibilities </w:t>
      </w:r>
      <w:r>
        <w:rPr>
          <w:rFonts w:ascii="Book Antiqua" w:hAnsi="Book Antiqua"/>
        </w:rPr>
        <w:t>hereunder</w:t>
      </w:r>
      <w:r w:rsidR="001A36B6" w:rsidRPr="001A36B6">
        <w:rPr>
          <w:rFonts w:ascii="Book Antiqua" w:hAnsi="Book Antiqua"/>
        </w:rPr>
        <w:t xml:space="preserve">, </w:t>
      </w:r>
      <w:r>
        <w:rPr>
          <w:rFonts w:ascii="Book Antiqua" w:hAnsi="Book Antiqua"/>
        </w:rPr>
        <w:t xml:space="preserve">as specified. </w:t>
      </w:r>
    </w:p>
    <w:p w:rsidR="00664901" w:rsidRDefault="00664901" w:rsidP="00664901">
      <w:pPr>
        <w:pStyle w:val="ListParagraph"/>
        <w:rPr>
          <w:rFonts w:ascii="Book Antiqua" w:hAnsi="Book Antiqua"/>
        </w:rPr>
      </w:pPr>
    </w:p>
    <w:p w:rsidR="001A36B6" w:rsidRDefault="00E376A5" w:rsidP="001A36B6">
      <w:pPr>
        <w:pStyle w:val="ListParagraph"/>
        <w:numPr>
          <w:ilvl w:val="0"/>
          <w:numId w:val="14"/>
        </w:numPr>
        <w:rPr>
          <w:rFonts w:ascii="Book Antiqua" w:hAnsi="Book Antiqua"/>
        </w:rPr>
      </w:pPr>
      <w:r>
        <w:rPr>
          <w:rFonts w:ascii="Book Antiqua" w:hAnsi="Book Antiqua"/>
        </w:rPr>
        <w:t>Requires a</w:t>
      </w:r>
      <w:r w:rsidR="001A36B6" w:rsidRPr="001A36B6">
        <w:rPr>
          <w:rFonts w:ascii="Book Antiqua" w:hAnsi="Book Antiqua"/>
        </w:rPr>
        <w:t xml:space="preserve"> developer </w:t>
      </w:r>
      <w:r>
        <w:rPr>
          <w:rFonts w:ascii="Book Antiqua" w:hAnsi="Book Antiqua"/>
        </w:rPr>
        <w:t>to</w:t>
      </w:r>
      <w:r w:rsidR="001A36B6" w:rsidRPr="001A36B6">
        <w:rPr>
          <w:rFonts w:ascii="Book Antiqua" w:hAnsi="Book Antiqua"/>
        </w:rPr>
        <w:t xml:space="preserve"> provide a reasonable internal process through which an employee may anonymously disclose information to the developer if the employee believes in good faith that the information indicates that the developer’s activities present a critical risk, including a monthly update to the person who made the disclosure regarding the status of the developer’s investigation of the disclosure and the actions taken by the developer in response to the disclosure.</w:t>
      </w:r>
    </w:p>
    <w:p w:rsidR="009C0D85" w:rsidRPr="009C0D85" w:rsidRDefault="009C0D85" w:rsidP="009C0D85">
      <w:pPr>
        <w:rPr>
          <w:rFonts w:ascii="Book Antiqua" w:hAnsi="Book Antiqua"/>
        </w:rPr>
      </w:pPr>
    </w:p>
    <w:p w:rsidR="001A36B6" w:rsidRPr="001A36B6" w:rsidRDefault="004A3DDD" w:rsidP="001A36B6">
      <w:pPr>
        <w:pStyle w:val="ListParagraph"/>
        <w:numPr>
          <w:ilvl w:val="0"/>
          <w:numId w:val="14"/>
        </w:numPr>
        <w:rPr>
          <w:rFonts w:ascii="Book Antiqua" w:hAnsi="Book Antiqua"/>
        </w:rPr>
      </w:pPr>
      <w:r>
        <w:rPr>
          <w:rFonts w:ascii="Book Antiqua" w:hAnsi="Book Antiqua"/>
        </w:rPr>
        <w:t>Requires</w:t>
      </w:r>
      <w:r w:rsidR="001A36B6" w:rsidRPr="001A36B6">
        <w:rPr>
          <w:rFonts w:ascii="Book Antiqua" w:hAnsi="Book Antiqua"/>
        </w:rPr>
        <w:t xml:space="preserve"> the disclosures and responses </w:t>
      </w:r>
      <w:r>
        <w:rPr>
          <w:rFonts w:ascii="Book Antiqua" w:hAnsi="Book Antiqua"/>
        </w:rPr>
        <w:t>associated with</w:t>
      </w:r>
      <w:r w:rsidR="001A36B6" w:rsidRPr="001A36B6">
        <w:rPr>
          <w:rFonts w:ascii="Book Antiqua" w:hAnsi="Book Antiqua"/>
        </w:rPr>
        <w:t xml:space="preserve"> the </w:t>
      </w:r>
      <w:r>
        <w:rPr>
          <w:rFonts w:ascii="Book Antiqua" w:hAnsi="Book Antiqua"/>
        </w:rPr>
        <w:t xml:space="preserve">above </w:t>
      </w:r>
      <w:r w:rsidR="001A36B6" w:rsidRPr="001A36B6">
        <w:rPr>
          <w:rFonts w:ascii="Book Antiqua" w:hAnsi="Book Antiqua"/>
        </w:rPr>
        <w:t xml:space="preserve">process </w:t>
      </w:r>
      <w:r>
        <w:rPr>
          <w:rFonts w:ascii="Book Antiqua" w:hAnsi="Book Antiqua"/>
        </w:rPr>
        <w:t>to</w:t>
      </w:r>
      <w:r w:rsidR="001A36B6" w:rsidRPr="001A36B6">
        <w:rPr>
          <w:rFonts w:ascii="Book Antiqua" w:hAnsi="Book Antiqua"/>
        </w:rPr>
        <w:t xml:space="preserve"> be shared with officers and directors of the developer at least once each quarter</w:t>
      </w:r>
      <w:r>
        <w:rPr>
          <w:rFonts w:ascii="Book Antiqua" w:hAnsi="Book Antiqua"/>
        </w:rPr>
        <w:t>, except as to any officer or director accused of wrongdoing</w:t>
      </w:r>
      <w:r w:rsidR="001A36B6" w:rsidRPr="001A36B6">
        <w:rPr>
          <w:rFonts w:ascii="Book Antiqua" w:hAnsi="Book Antiqua"/>
        </w:rPr>
        <w:t>.</w:t>
      </w:r>
    </w:p>
    <w:p w:rsidR="004A3DDD" w:rsidRDefault="004A3DDD" w:rsidP="004A3DDD">
      <w:pPr>
        <w:pStyle w:val="ListParagraph"/>
        <w:rPr>
          <w:rFonts w:ascii="Book Antiqua" w:hAnsi="Book Antiqua"/>
        </w:rPr>
      </w:pPr>
    </w:p>
    <w:p w:rsidR="001A36B6" w:rsidRPr="00842958" w:rsidRDefault="008675F7" w:rsidP="00842958">
      <w:pPr>
        <w:pStyle w:val="ListParagraph"/>
        <w:numPr>
          <w:ilvl w:val="0"/>
          <w:numId w:val="14"/>
        </w:numPr>
        <w:rPr>
          <w:rFonts w:ascii="Book Antiqua" w:hAnsi="Book Antiqua"/>
        </w:rPr>
      </w:pPr>
      <w:r>
        <w:rPr>
          <w:rFonts w:ascii="Book Antiqua" w:hAnsi="Book Antiqua"/>
        </w:rPr>
        <w:t>Authorizes civil actions to be brought</w:t>
      </w:r>
      <w:r w:rsidR="00842958">
        <w:rPr>
          <w:rFonts w:ascii="Book Antiqua" w:hAnsi="Book Antiqua"/>
        </w:rPr>
        <w:t xml:space="preserve"> for violations.</w:t>
      </w:r>
      <w:r w:rsidR="004A3DDD" w:rsidRPr="001A36B6">
        <w:rPr>
          <w:rFonts w:ascii="Book Antiqua" w:hAnsi="Book Antiqua"/>
        </w:rPr>
        <w:t xml:space="preserve"> </w:t>
      </w:r>
      <w:r w:rsidR="001A36B6" w:rsidRPr="001A36B6">
        <w:rPr>
          <w:rFonts w:ascii="Book Antiqua" w:hAnsi="Book Antiqua"/>
        </w:rPr>
        <w:t xml:space="preserve">The court is authorized to award reasonable attorney’s fees </w:t>
      </w:r>
      <w:r w:rsidR="00842958">
        <w:rPr>
          <w:rFonts w:ascii="Book Antiqua" w:hAnsi="Book Antiqua"/>
        </w:rPr>
        <w:t xml:space="preserve">and injunctive relief </w:t>
      </w:r>
      <w:r w:rsidR="001A36B6" w:rsidRPr="001A36B6">
        <w:rPr>
          <w:rFonts w:ascii="Book Antiqua" w:hAnsi="Book Antiqua"/>
        </w:rPr>
        <w:t>to a plaintiff who brings a successful action for a violation of this section.</w:t>
      </w:r>
      <w:r w:rsidR="00842958">
        <w:rPr>
          <w:rFonts w:ascii="Book Antiqua" w:hAnsi="Book Antiqua"/>
        </w:rPr>
        <w:t xml:space="preserve"> </w:t>
      </w:r>
      <w:r w:rsidR="001A36B6" w:rsidRPr="00842958">
        <w:rPr>
          <w:rFonts w:ascii="Book Antiqua" w:hAnsi="Book Antiqua"/>
        </w:rPr>
        <w:t xml:space="preserve">In a civil action brought pursuant </w:t>
      </w:r>
      <w:r w:rsidR="00842958">
        <w:rPr>
          <w:rFonts w:ascii="Book Antiqua" w:hAnsi="Book Antiqua"/>
        </w:rPr>
        <w:t>hereto</w:t>
      </w:r>
      <w:r w:rsidR="001A36B6" w:rsidRPr="00842958">
        <w:rPr>
          <w:rFonts w:ascii="Book Antiqua" w:hAnsi="Book Antiqua"/>
        </w:rPr>
        <w:t>, once it has been demonstrated by a preponderance of the evidence that an activity proscribed was a contributing factor in the alleged prohibited action against the employee, the developer shall have the burden of proof to demonstrate by clear and convincing evidence that the alleged action would have occurred for legitimate, independent reasons even if the employee had not engaged in activities protected by this section.</w:t>
      </w:r>
    </w:p>
    <w:p w:rsidR="00842958" w:rsidRDefault="00842958" w:rsidP="00842958">
      <w:pPr>
        <w:pStyle w:val="ListParagraph"/>
        <w:rPr>
          <w:rFonts w:ascii="Book Antiqua" w:hAnsi="Book Antiqua"/>
        </w:rPr>
      </w:pPr>
    </w:p>
    <w:p w:rsidR="001A36B6" w:rsidRDefault="00842958" w:rsidP="00842958">
      <w:pPr>
        <w:pStyle w:val="ListParagraph"/>
        <w:numPr>
          <w:ilvl w:val="0"/>
          <w:numId w:val="14"/>
        </w:numPr>
        <w:rPr>
          <w:rFonts w:ascii="Book Antiqua" w:hAnsi="Book Antiqua"/>
        </w:rPr>
      </w:pPr>
      <w:r>
        <w:rPr>
          <w:rFonts w:ascii="Book Antiqua" w:hAnsi="Book Antiqua"/>
        </w:rPr>
        <w:t>Provides that, i</w:t>
      </w:r>
      <w:r w:rsidR="001A36B6" w:rsidRPr="001A36B6">
        <w:rPr>
          <w:rFonts w:ascii="Book Antiqua" w:hAnsi="Book Antiqua"/>
        </w:rPr>
        <w:t xml:space="preserve">n a civil action or administrative proceeding brought pursuant </w:t>
      </w:r>
      <w:r>
        <w:rPr>
          <w:rFonts w:ascii="Book Antiqua" w:hAnsi="Book Antiqua"/>
        </w:rPr>
        <w:t>here</w:t>
      </w:r>
      <w:r w:rsidR="001A36B6" w:rsidRPr="001A36B6">
        <w:rPr>
          <w:rFonts w:ascii="Book Antiqua" w:hAnsi="Book Antiqua"/>
        </w:rPr>
        <w:t>to, an employee may petition the superior court in any county wherein the violation in question is alleged to have occurred, or wherein the person resides or transacts business, for appropriate temporary or preliminary injunctive relief.</w:t>
      </w:r>
      <w:r>
        <w:rPr>
          <w:rFonts w:ascii="Book Antiqua" w:hAnsi="Book Antiqua"/>
        </w:rPr>
        <w:t xml:space="preserve"> </w:t>
      </w:r>
      <w:r w:rsidR="001A36B6" w:rsidRPr="00842958">
        <w:rPr>
          <w:rFonts w:ascii="Book Antiqua" w:hAnsi="Book Antiqua"/>
        </w:rPr>
        <w:t>Upon the filing of the petition for injunctive relief, the petitioner shall cause notice thereof to be served upon the person, and thereupon the court shall have jurisdiction to grant temporary injunctive relief as the court deems just and proper.</w:t>
      </w:r>
    </w:p>
    <w:p w:rsidR="00842958" w:rsidRPr="00842958" w:rsidRDefault="00842958" w:rsidP="00842958">
      <w:pPr>
        <w:rPr>
          <w:rFonts w:ascii="Book Antiqua" w:hAnsi="Book Antiqua"/>
        </w:rPr>
      </w:pPr>
    </w:p>
    <w:p w:rsidR="001A36B6" w:rsidRPr="00842958" w:rsidRDefault="00842958" w:rsidP="00842958">
      <w:pPr>
        <w:pStyle w:val="ListParagraph"/>
        <w:numPr>
          <w:ilvl w:val="0"/>
          <w:numId w:val="14"/>
        </w:numPr>
        <w:rPr>
          <w:rFonts w:ascii="Book Antiqua" w:hAnsi="Book Antiqua"/>
        </w:rPr>
      </w:pPr>
      <w:r>
        <w:rPr>
          <w:rFonts w:ascii="Book Antiqua" w:hAnsi="Book Antiqua"/>
        </w:rPr>
        <w:t>Provides that, i</w:t>
      </w:r>
      <w:r w:rsidR="001A36B6" w:rsidRPr="001A36B6">
        <w:rPr>
          <w:rFonts w:ascii="Book Antiqua" w:hAnsi="Book Antiqua"/>
        </w:rPr>
        <w:t>n addition to any harm resulting directly from a violation of this section, the court shall consider the chilling effect on other employees asserting their rights under this section in determining whether temporary injunctive relief is just and proper.</w:t>
      </w:r>
      <w:r>
        <w:rPr>
          <w:rFonts w:ascii="Book Antiqua" w:hAnsi="Book Antiqua"/>
        </w:rPr>
        <w:t xml:space="preserve"> </w:t>
      </w:r>
      <w:r w:rsidR="001A36B6" w:rsidRPr="00842958">
        <w:rPr>
          <w:rFonts w:ascii="Book Antiqua" w:hAnsi="Book Antiqua"/>
        </w:rPr>
        <w:t>Appropriate injunctive relief shall be issued on a showing that reasonable cause exists to believe a violation has occurred.</w:t>
      </w:r>
    </w:p>
    <w:p w:rsidR="00842958" w:rsidRDefault="00842958" w:rsidP="00842958">
      <w:pPr>
        <w:pStyle w:val="ListParagraph"/>
        <w:rPr>
          <w:rFonts w:ascii="Book Antiqua" w:hAnsi="Book Antiqua"/>
        </w:rPr>
      </w:pPr>
    </w:p>
    <w:p w:rsidR="001A36B6" w:rsidRPr="00842958" w:rsidRDefault="00842958" w:rsidP="00842958">
      <w:pPr>
        <w:pStyle w:val="ListParagraph"/>
        <w:numPr>
          <w:ilvl w:val="0"/>
          <w:numId w:val="14"/>
        </w:numPr>
        <w:rPr>
          <w:rFonts w:ascii="Book Antiqua" w:hAnsi="Book Antiqua"/>
        </w:rPr>
      </w:pPr>
      <w:r>
        <w:rPr>
          <w:rFonts w:ascii="Book Antiqua" w:hAnsi="Book Antiqua"/>
        </w:rPr>
        <w:t>Requires a</w:t>
      </w:r>
      <w:r w:rsidR="001A36B6" w:rsidRPr="001A36B6">
        <w:rPr>
          <w:rFonts w:ascii="Book Antiqua" w:hAnsi="Book Antiqua"/>
        </w:rPr>
        <w:t xml:space="preserve">n order authorizing temporary injunctive relief </w:t>
      </w:r>
      <w:r>
        <w:rPr>
          <w:rFonts w:ascii="Book Antiqua" w:hAnsi="Book Antiqua"/>
        </w:rPr>
        <w:t>to</w:t>
      </w:r>
      <w:r w:rsidR="001A36B6" w:rsidRPr="001A36B6">
        <w:rPr>
          <w:rFonts w:ascii="Book Antiqua" w:hAnsi="Book Antiqua"/>
        </w:rPr>
        <w:t xml:space="preserve"> remain in effect until an administrative or judicial determination or citation has been issued, or </w:t>
      </w:r>
      <w:r>
        <w:rPr>
          <w:rFonts w:ascii="Book Antiqua" w:hAnsi="Book Antiqua"/>
        </w:rPr>
        <w:t>until the completion of a review, as provided</w:t>
      </w:r>
      <w:r w:rsidR="001A36B6" w:rsidRPr="001A36B6">
        <w:rPr>
          <w:rFonts w:ascii="Book Antiqua" w:hAnsi="Book Antiqua"/>
        </w:rPr>
        <w:t>, or at a certain time set by the court. Thereafter, a preliminary or permanent injunction may be issued if it is shown to be just and proper. Any temporary injunctive relief shall not prohibit a developer from disciplining or terminating an employee for conduct that is unrelated to the claim of the retaliation.</w:t>
      </w:r>
      <w:r>
        <w:rPr>
          <w:rFonts w:ascii="Book Antiqua" w:hAnsi="Book Antiqua"/>
        </w:rPr>
        <w:t xml:space="preserve"> </w:t>
      </w:r>
      <w:r w:rsidR="001A36B6" w:rsidRPr="00842958">
        <w:rPr>
          <w:rFonts w:ascii="Book Antiqua" w:hAnsi="Book Antiqua"/>
        </w:rPr>
        <w:t xml:space="preserve">Notwithstanding Section 916 of the Code of Civil Procedure, injunctive relief granted pursuant </w:t>
      </w:r>
      <w:r>
        <w:rPr>
          <w:rFonts w:ascii="Book Antiqua" w:hAnsi="Book Antiqua"/>
        </w:rPr>
        <w:t>hereto</w:t>
      </w:r>
      <w:r w:rsidR="001A36B6" w:rsidRPr="00842958">
        <w:rPr>
          <w:rFonts w:ascii="Book Antiqua" w:hAnsi="Book Antiqua"/>
        </w:rPr>
        <w:t xml:space="preserve"> shall not be stayed pending appeal.</w:t>
      </w:r>
    </w:p>
    <w:p w:rsidR="00B1654A" w:rsidRDefault="00B1654A" w:rsidP="00B1654A">
      <w:pPr>
        <w:rPr>
          <w:rFonts w:ascii="Book Antiqua" w:hAnsi="Book Antiqua"/>
        </w:rPr>
      </w:pPr>
    </w:p>
    <w:p w:rsidR="009C119B" w:rsidRPr="00F6735E" w:rsidRDefault="009C119B" w:rsidP="009C119B">
      <w:pPr>
        <w:jc w:val="center"/>
        <w:rPr>
          <w:rFonts w:ascii="Book Antiqua" w:hAnsi="Book Antiqua"/>
          <w:b/>
          <w:u w:val="single"/>
        </w:rPr>
      </w:pPr>
      <w:r w:rsidRPr="00F6735E">
        <w:rPr>
          <w:rFonts w:ascii="Book Antiqua" w:hAnsi="Book Antiqua"/>
          <w:b/>
          <w:u w:val="single"/>
        </w:rPr>
        <w:t>COMMENT</w:t>
      </w:r>
      <w:r>
        <w:rPr>
          <w:rFonts w:ascii="Book Antiqua" w:hAnsi="Book Antiqua"/>
          <w:b/>
          <w:u w:val="single"/>
        </w:rPr>
        <w:t>S</w:t>
      </w:r>
    </w:p>
    <w:p w:rsidR="009C119B" w:rsidRDefault="009C119B" w:rsidP="009C119B">
      <w:pPr>
        <w:tabs>
          <w:tab w:val="left" w:pos="360"/>
        </w:tabs>
        <w:rPr>
          <w:rFonts w:ascii="Book Antiqua" w:hAnsi="Book Antiqua"/>
        </w:rPr>
      </w:pPr>
    </w:p>
    <w:p w:rsidR="005E4ED4" w:rsidRPr="005E4ED4" w:rsidRDefault="005E4ED4" w:rsidP="005E4ED4">
      <w:pPr>
        <w:pStyle w:val="ListParagraph"/>
        <w:numPr>
          <w:ilvl w:val="0"/>
          <w:numId w:val="20"/>
        </w:numPr>
        <w:rPr>
          <w:rFonts w:ascii="Book Antiqua" w:hAnsi="Book Antiqua"/>
          <w:u w:val="single"/>
        </w:rPr>
      </w:pPr>
      <w:r w:rsidRPr="005E4ED4">
        <w:rPr>
          <w:rFonts w:ascii="Book Antiqua" w:hAnsi="Book Antiqua"/>
          <w:u w:val="single"/>
        </w:rPr>
        <w:t>Whistleblower protections</w:t>
      </w:r>
    </w:p>
    <w:p w:rsidR="00842958" w:rsidRPr="005E4ED4" w:rsidRDefault="00842958" w:rsidP="005E4ED4">
      <w:pPr>
        <w:rPr>
          <w:rFonts w:ascii="Book Antiqua" w:hAnsi="Book Antiqua"/>
        </w:rPr>
      </w:pPr>
    </w:p>
    <w:p w:rsidR="003D1D32" w:rsidRDefault="003E3768" w:rsidP="003D1D32">
      <w:pPr>
        <w:rPr>
          <w:rFonts w:ascii="Book Antiqua" w:hAnsi="Book Antiqua"/>
        </w:rPr>
      </w:pPr>
      <w:r>
        <w:rPr>
          <w:rFonts w:ascii="Book Antiqua" w:hAnsi="Book Antiqua"/>
        </w:rPr>
        <w:t xml:space="preserve">The powerful benefits and existential risks of AI technology, and particularly large generative AI models, is well documented. Despite a flurry of introduced legislation across the country, there is still not a comprehensive regulatory framework to ensure the safe and equitable development of this technology. This bill seeks to implement baseline protections for potential whistleblowers to ensure those closest to the development of this technology feel comfortable bringing concerns to the fore. </w:t>
      </w:r>
    </w:p>
    <w:p w:rsidR="003E3768" w:rsidRDefault="003E3768" w:rsidP="003D1D32">
      <w:pPr>
        <w:rPr>
          <w:rFonts w:ascii="Book Antiqua" w:hAnsi="Book Antiqua"/>
        </w:rPr>
      </w:pPr>
    </w:p>
    <w:p w:rsidR="003D1D32" w:rsidRPr="003D1D32" w:rsidRDefault="003D1D32" w:rsidP="003D1D32">
      <w:pPr>
        <w:rPr>
          <w:rFonts w:ascii="Book Antiqua" w:hAnsi="Book Antiqua"/>
        </w:rPr>
      </w:pPr>
      <w:r w:rsidRPr="003D1D32">
        <w:rPr>
          <w:rFonts w:ascii="Book Antiqua" w:hAnsi="Book Antiqua"/>
        </w:rPr>
        <w:t>Whistleblower protections within companies developing AI foundation models are crucial</w:t>
      </w:r>
      <w:r w:rsidR="003E3768">
        <w:rPr>
          <w:rFonts w:ascii="Book Antiqua" w:hAnsi="Book Antiqua"/>
        </w:rPr>
        <w:t xml:space="preserve"> given the</w:t>
      </w:r>
      <w:r w:rsidR="003E3768" w:rsidRPr="003E3768">
        <w:t xml:space="preserve"> </w:t>
      </w:r>
      <w:r w:rsidR="003E3768" w:rsidRPr="003E3768">
        <w:rPr>
          <w:rFonts w:ascii="Book Antiqua" w:hAnsi="Book Antiqua"/>
        </w:rPr>
        <w:t>e</w:t>
      </w:r>
      <w:r w:rsidR="003E3768">
        <w:rPr>
          <w:rFonts w:ascii="Book Antiqua" w:hAnsi="Book Antiqua"/>
        </w:rPr>
        <w:t>xtraordinary scale and impact of the technology</w:t>
      </w:r>
      <w:r w:rsidRPr="003D1D32">
        <w:rPr>
          <w:rFonts w:ascii="Book Antiqua" w:hAnsi="Book Antiqua"/>
        </w:rPr>
        <w:t>. These protections serve as an essential safety valve in an industry where the potential consequences of unethical or dangerous development practices can affect millions, if not billions, of people.</w:t>
      </w:r>
    </w:p>
    <w:p w:rsidR="003D1D32" w:rsidRPr="003D1D32" w:rsidRDefault="003D1D32" w:rsidP="003D1D32">
      <w:pPr>
        <w:rPr>
          <w:rFonts w:ascii="Book Antiqua" w:hAnsi="Book Antiqua"/>
        </w:rPr>
      </w:pPr>
    </w:p>
    <w:p w:rsidR="003D1D32" w:rsidRPr="003D1D32" w:rsidRDefault="003D1D32" w:rsidP="003D1D32">
      <w:pPr>
        <w:rPr>
          <w:rFonts w:ascii="Book Antiqua" w:hAnsi="Book Antiqua"/>
        </w:rPr>
      </w:pPr>
      <w:r w:rsidRPr="003D1D32">
        <w:rPr>
          <w:rFonts w:ascii="Book Antiqua" w:hAnsi="Book Antiqua"/>
        </w:rPr>
        <w:t>These models increasingly power critical infrastructure across healthcare, finance, employment, education, and government services. When employees with direct knowledge of risks, harms, or unethical practices cannot safely speak up, dangerous systems may be deployed without proper safeguards or public awareness. Whistleblowers often represent the last line of defense when corporate incentives prioritize growth, profit, or competitive advantage over public welfare.</w:t>
      </w:r>
    </w:p>
    <w:p w:rsidR="003D1D32" w:rsidRPr="003D1D32" w:rsidRDefault="003D1D32" w:rsidP="003D1D32">
      <w:pPr>
        <w:rPr>
          <w:rFonts w:ascii="Book Antiqua" w:hAnsi="Book Antiqua"/>
        </w:rPr>
      </w:pPr>
    </w:p>
    <w:p w:rsidR="003D1D32" w:rsidRPr="003D1D32" w:rsidRDefault="003E3768" w:rsidP="003D1D32">
      <w:pPr>
        <w:rPr>
          <w:rFonts w:ascii="Book Antiqua" w:hAnsi="Book Antiqua"/>
        </w:rPr>
      </w:pPr>
      <w:r>
        <w:rPr>
          <w:rFonts w:ascii="Book Antiqua" w:hAnsi="Book Antiqua"/>
        </w:rPr>
        <w:t>T</w:t>
      </w:r>
      <w:r w:rsidR="003D1D32" w:rsidRPr="003D1D32">
        <w:rPr>
          <w:rFonts w:ascii="Book Antiqua" w:hAnsi="Book Antiqua"/>
        </w:rPr>
        <w:t xml:space="preserve">he technical complexity of foundation models creates significant information asymmetry between companies and outside regulators or the public. Most governmental bodies lack the specialized expertise to effectively evaluate these systems without insider information. This knowledge gap makes whistleblowers uniquely positioned to identify issues that might otherwise remain hidden from external reviewers. Their technical understanding allows them to recognize significant </w:t>
      </w:r>
      <w:r>
        <w:rPr>
          <w:rFonts w:ascii="Book Antiqua" w:hAnsi="Book Antiqua"/>
        </w:rPr>
        <w:t>risks</w:t>
      </w:r>
      <w:r w:rsidR="003D1D32" w:rsidRPr="003D1D32">
        <w:rPr>
          <w:rFonts w:ascii="Book Antiqua" w:hAnsi="Book Antiqua"/>
        </w:rPr>
        <w:t xml:space="preserve"> that non-specialists </w:t>
      </w:r>
      <w:r w:rsidR="00B96075">
        <w:rPr>
          <w:rFonts w:ascii="Book Antiqua" w:hAnsi="Book Antiqua"/>
        </w:rPr>
        <w:t xml:space="preserve">or outsiders </w:t>
      </w:r>
      <w:r w:rsidR="003D1D32" w:rsidRPr="003D1D32">
        <w:rPr>
          <w:rFonts w:ascii="Book Antiqua" w:hAnsi="Book Antiqua"/>
        </w:rPr>
        <w:t>might miss.</w:t>
      </w:r>
    </w:p>
    <w:p w:rsidR="003D1D32" w:rsidRPr="003D1D32" w:rsidRDefault="003D1D32" w:rsidP="003D1D32">
      <w:pPr>
        <w:rPr>
          <w:rFonts w:ascii="Book Antiqua" w:hAnsi="Book Antiqua"/>
        </w:rPr>
      </w:pPr>
    </w:p>
    <w:p w:rsidR="003D1D32" w:rsidRPr="003D1D32" w:rsidRDefault="003E3768" w:rsidP="003D1D32">
      <w:pPr>
        <w:rPr>
          <w:rFonts w:ascii="Book Antiqua" w:hAnsi="Book Antiqua"/>
        </w:rPr>
      </w:pPr>
      <w:r>
        <w:rPr>
          <w:rFonts w:ascii="Book Antiqua" w:hAnsi="Book Antiqua"/>
        </w:rPr>
        <w:t>Given the</w:t>
      </w:r>
      <w:r w:rsidR="003D1D32" w:rsidRPr="003D1D32">
        <w:rPr>
          <w:rFonts w:ascii="Book Antiqua" w:hAnsi="Book Antiqua"/>
        </w:rPr>
        <w:t xml:space="preserve"> regulatory vacuum</w:t>
      </w:r>
      <w:r>
        <w:rPr>
          <w:rFonts w:ascii="Book Antiqua" w:hAnsi="Book Antiqua"/>
        </w:rPr>
        <w:t xml:space="preserve"> in this industry</w:t>
      </w:r>
      <w:r w:rsidR="003D1D32" w:rsidRPr="003D1D32">
        <w:rPr>
          <w:rFonts w:ascii="Book Antiqua" w:hAnsi="Book Antiqua"/>
        </w:rPr>
        <w:t>, internal voices raising concerns about potential harms serve a crucial function in preventing the deployment of unsafe systems. Without protected channels for these voices, companies may face fewer checks on irresponsible development practices until after harm has occurred.</w:t>
      </w:r>
    </w:p>
    <w:p w:rsidR="00B1654A" w:rsidRDefault="00B1654A" w:rsidP="00B1654A">
      <w:pPr>
        <w:rPr>
          <w:rFonts w:ascii="Book Antiqua" w:hAnsi="Book Antiqua"/>
        </w:rPr>
      </w:pPr>
    </w:p>
    <w:p w:rsidR="00842958" w:rsidRDefault="00B96075" w:rsidP="00B96075">
      <w:pPr>
        <w:rPr>
          <w:rFonts w:ascii="Book Antiqua" w:hAnsi="Book Antiqua"/>
        </w:rPr>
      </w:pPr>
      <w:r>
        <w:rPr>
          <w:rFonts w:ascii="Book Antiqua" w:hAnsi="Book Antiqua"/>
        </w:rPr>
        <w:t>This bill prohibits a “developer” from making, adopting, or enforcing a rule, regulation, or policy</w:t>
      </w:r>
      <w:r w:rsidRPr="00B96075">
        <w:rPr>
          <w:rFonts w:ascii="Book Antiqua" w:hAnsi="Book Antiqua"/>
        </w:rPr>
        <w:t xml:space="preserve"> that prevents an employee from disclosing, or retaliates against an employee for disclosing, information to the Attorney General, federal authorities, or another employee who has authority to investigate, discover, or correct the reported issue, if the employee has reasonable cause to believe that the information discloses</w:t>
      </w:r>
      <w:r>
        <w:rPr>
          <w:rFonts w:ascii="Book Antiqua" w:hAnsi="Book Antiqua"/>
        </w:rPr>
        <w:t xml:space="preserve"> that t</w:t>
      </w:r>
      <w:r w:rsidRPr="00B96075">
        <w:rPr>
          <w:rFonts w:ascii="Book Antiqua" w:hAnsi="Book Antiqua"/>
        </w:rPr>
        <w:t xml:space="preserve">he developer’s </w:t>
      </w:r>
      <w:r>
        <w:rPr>
          <w:rFonts w:ascii="Book Antiqua" w:hAnsi="Book Antiqua"/>
        </w:rPr>
        <w:t xml:space="preserve">activities pose a critical risk or that the </w:t>
      </w:r>
      <w:r w:rsidRPr="00B96075">
        <w:rPr>
          <w:rFonts w:ascii="Book Antiqua" w:hAnsi="Book Antiqua"/>
        </w:rPr>
        <w:t>developer has made false or misleading statements about its management of critical risk.</w:t>
      </w:r>
      <w:r>
        <w:rPr>
          <w:rFonts w:ascii="Book Antiqua" w:hAnsi="Book Antiqua"/>
        </w:rPr>
        <w:t xml:space="preserve"> </w:t>
      </w:r>
    </w:p>
    <w:p w:rsidR="00842958" w:rsidRDefault="00842958" w:rsidP="00B96075">
      <w:pPr>
        <w:rPr>
          <w:rFonts w:ascii="Book Antiqua" w:hAnsi="Book Antiqua"/>
        </w:rPr>
      </w:pPr>
    </w:p>
    <w:p w:rsidR="00B96075" w:rsidRDefault="00B96075" w:rsidP="00B96075">
      <w:pPr>
        <w:rPr>
          <w:rFonts w:ascii="Book Antiqua" w:hAnsi="Book Antiqua"/>
        </w:rPr>
      </w:pPr>
      <w:r>
        <w:rPr>
          <w:rFonts w:ascii="Book Antiqua" w:hAnsi="Book Antiqua"/>
        </w:rPr>
        <w:t>“Developer” is narrowly defined to include only those persons who have trained a f</w:t>
      </w:r>
      <w:r w:rsidRPr="00B96075">
        <w:rPr>
          <w:rFonts w:ascii="Book Antiqua" w:hAnsi="Book Antiqua"/>
        </w:rPr>
        <w:t xml:space="preserve">oundation model with a quantity of computational power that costs at least </w:t>
      </w:r>
      <w:r>
        <w:rPr>
          <w:rFonts w:ascii="Book Antiqua" w:hAnsi="Book Antiqua"/>
        </w:rPr>
        <w:t xml:space="preserve">$100 million. “Critical risk” is defined to mean a </w:t>
      </w:r>
      <w:r w:rsidRPr="00B96075">
        <w:rPr>
          <w:rFonts w:ascii="Book Antiqua" w:hAnsi="Book Antiqua"/>
        </w:rPr>
        <w:t xml:space="preserve">foreseeable and material risk that a developer’s development, storage, or deployment of a foundation model will result in the death of, or serious injury to, more </w:t>
      </w:r>
      <w:r>
        <w:rPr>
          <w:rFonts w:ascii="Book Antiqua" w:hAnsi="Book Antiqua"/>
        </w:rPr>
        <w:t>than 100 people or more than $1 billion</w:t>
      </w:r>
      <w:r w:rsidRPr="00B96075">
        <w:rPr>
          <w:rFonts w:ascii="Book Antiqua" w:hAnsi="Book Antiqua"/>
        </w:rPr>
        <w:t xml:space="preserve"> in damage to rights in money or property, through any of the following:</w:t>
      </w:r>
    </w:p>
    <w:p w:rsidR="00B96075" w:rsidRPr="00B96075" w:rsidRDefault="00B96075" w:rsidP="00B96075">
      <w:pPr>
        <w:rPr>
          <w:rFonts w:ascii="Book Antiqua" w:hAnsi="Book Antiqua"/>
        </w:rPr>
      </w:pPr>
    </w:p>
    <w:p w:rsidR="00B96075" w:rsidRPr="00B96075" w:rsidRDefault="00B96075" w:rsidP="00B96075">
      <w:pPr>
        <w:pStyle w:val="ListParagraph"/>
        <w:numPr>
          <w:ilvl w:val="0"/>
          <w:numId w:val="18"/>
        </w:numPr>
        <w:rPr>
          <w:rFonts w:ascii="Book Antiqua" w:hAnsi="Book Antiqua"/>
        </w:rPr>
      </w:pPr>
      <w:r w:rsidRPr="00B96075">
        <w:rPr>
          <w:rFonts w:ascii="Book Antiqua" w:hAnsi="Book Antiqua"/>
        </w:rPr>
        <w:t xml:space="preserve">The creation and release of a </w:t>
      </w:r>
      <w:r w:rsidR="00842958">
        <w:rPr>
          <w:rFonts w:ascii="Book Antiqua" w:hAnsi="Book Antiqua"/>
        </w:rPr>
        <w:t>CBRN</w:t>
      </w:r>
      <w:r w:rsidRPr="00B96075">
        <w:rPr>
          <w:rFonts w:ascii="Book Antiqua" w:hAnsi="Book Antiqua"/>
        </w:rPr>
        <w:t xml:space="preserve"> weapon.</w:t>
      </w:r>
    </w:p>
    <w:p w:rsidR="00B96075" w:rsidRPr="00B96075" w:rsidRDefault="00B96075" w:rsidP="00B96075">
      <w:pPr>
        <w:pStyle w:val="ListParagraph"/>
        <w:numPr>
          <w:ilvl w:val="0"/>
          <w:numId w:val="18"/>
        </w:numPr>
        <w:rPr>
          <w:rFonts w:ascii="Book Antiqua" w:hAnsi="Book Antiqua"/>
        </w:rPr>
      </w:pPr>
      <w:r w:rsidRPr="00B96075">
        <w:rPr>
          <w:rFonts w:ascii="Book Antiqua" w:hAnsi="Book Antiqua"/>
        </w:rPr>
        <w:t>A cyberattack.</w:t>
      </w:r>
    </w:p>
    <w:p w:rsidR="00B96075" w:rsidRPr="00B96075" w:rsidRDefault="00B96075" w:rsidP="00B96075">
      <w:pPr>
        <w:pStyle w:val="ListParagraph"/>
        <w:numPr>
          <w:ilvl w:val="0"/>
          <w:numId w:val="18"/>
        </w:numPr>
        <w:rPr>
          <w:rFonts w:ascii="Book Antiqua" w:hAnsi="Book Antiqua"/>
        </w:rPr>
      </w:pPr>
      <w:r w:rsidRPr="00B96075">
        <w:rPr>
          <w:rFonts w:ascii="Book Antiqua" w:hAnsi="Book Antiqua"/>
        </w:rPr>
        <w:t>A foundation model engaging in conduct, with limited human intervention, that would, if committed by a human, constitute a violation of the Penal Code that requires intent, recklessness, or gross negligence or the solicitation or aiding and abetting of that violation.</w:t>
      </w:r>
    </w:p>
    <w:p w:rsidR="00B96075" w:rsidRPr="00B96075" w:rsidRDefault="00B96075" w:rsidP="00B96075">
      <w:pPr>
        <w:pStyle w:val="ListParagraph"/>
        <w:numPr>
          <w:ilvl w:val="0"/>
          <w:numId w:val="18"/>
        </w:numPr>
        <w:rPr>
          <w:rFonts w:ascii="Book Antiqua" w:hAnsi="Book Antiqua"/>
        </w:rPr>
      </w:pPr>
      <w:r w:rsidRPr="00B96075">
        <w:rPr>
          <w:rFonts w:ascii="Book Antiqua" w:hAnsi="Book Antiqua"/>
        </w:rPr>
        <w:t>A foundation model evading the control of its developer or user.</w:t>
      </w:r>
    </w:p>
    <w:p w:rsidR="00B96075" w:rsidRDefault="00B96075" w:rsidP="00B96075">
      <w:pPr>
        <w:rPr>
          <w:rFonts w:ascii="Book Antiqua" w:hAnsi="Book Antiqua"/>
        </w:rPr>
      </w:pPr>
    </w:p>
    <w:p w:rsidR="00B96075" w:rsidRDefault="00842958" w:rsidP="00B96075">
      <w:pPr>
        <w:rPr>
          <w:rFonts w:ascii="Book Antiqua" w:hAnsi="Book Antiqua"/>
        </w:rPr>
      </w:pPr>
      <w:r>
        <w:rPr>
          <w:rFonts w:ascii="Book Antiqua" w:hAnsi="Book Antiqua"/>
        </w:rPr>
        <w:t xml:space="preserve">Developers are required to </w:t>
      </w:r>
      <w:r w:rsidR="00B96075" w:rsidRPr="00B96075">
        <w:rPr>
          <w:rFonts w:ascii="Book Antiqua" w:hAnsi="Book Antiqua"/>
        </w:rPr>
        <w:t xml:space="preserve">provide notice to all employees of their rights and responsibilities </w:t>
      </w:r>
      <w:r>
        <w:rPr>
          <w:rFonts w:ascii="Book Antiqua" w:hAnsi="Book Antiqua"/>
        </w:rPr>
        <w:t>hereunder</w:t>
      </w:r>
      <w:r w:rsidR="00B96075" w:rsidRPr="00B96075">
        <w:rPr>
          <w:rFonts w:ascii="Book Antiqua" w:hAnsi="Book Antiqua"/>
        </w:rPr>
        <w:t>, including posting and displaying a notice to all employees of their rights, ensuring that any new employee receives equivalent notice, and ensuring that any employee who works remotely periodicall</w:t>
      </w:r>
      <w:r>
        <w:rPr>
          <w:rFonts w:ascii="Book Antiqua" w:hAnsi="Book Antiqua"/>
        </w:rPr>
        <w:t>y receives an equivalent notice; or annually</w:t>
      </w:r>
      <w:r w:rsidR="00B96075" w:rsidRPr="00B96075">
        <w:rPr>
          <w:rFonts w:ascii="Book Antiqua" w:hAnsi="Book Antiqua"/>
        </w:rPr>
        <w:t xml:space="preserve"> providing written notice to each employee of the employee’s rights </w:t>
      </w:r>
      <w:r>
        <w:rPr>
          <w:rFonts w:ascii="Book Antiqua" w:hAnsi="Book Antiqua"/>
        </w:rPr>
        <w:t>here</w:t>
      </w:r>
      <w:r w:rsidR="00B96075" w:rsidRPr="00B96075">
        <w:rPr>
          <w:rFonts w:ascii="Book Antiqua" w:hAnsi="Book Antiqua"/>
        </w:rPr>
        <w:t>under and ensuring that the notice is received and acknowledged by all of those employees.</w:t>
      </w:r>
    </w:p>
    <w:p w:rsidR="00842958" w:rsidRPr="00B96075" w:rsidRDefault="00842958" w:rsidP="00B96075">
      <w:pPr>
        <w:rPr>
          <w:rFonts w:ascii="Book Antiqua" w:hAnsi="Book Antiqua"/>
        </w:rPr>
      </w:pPr>
    </w:p>
    <w:p w:rsidR="00B96075" w:rsidRDefault="00B96075" w:rsidP="00B96075">
      <w:pPr>
        <w:rPr>
          <w:rFonts w:ascii="Book Antiqua" w:hAnsi="Book Antiqua"/>
        </w:rPr>
      </w:pPr>
      <w:r w:rsidRPr="00B96075">
        <w:rPr>
          <w:rFonts w:ascii="Book Antiqua" w:hAnsi="Book Antiqua"/>
        </w:rPr>
        <w:t xml:space="preserve">A developer </w:t>
      </w:r>
      <w:r w:rsidR="00842958">
        <w:rPr>
          <w:rFonts w:ascii="Book Antiqua" w:hAnsi="Book Antiqua"/>
        </w:rPr>
        <w:t>must also establish</w:t>
      </w:r>
      <w:r w:rsidRPr="00B96075">
        <w:rPr>
          <w:rFonts w:ascii="Book Antiqua" w:hAnsi="Book Antiqua"/>
        </w:rPr>
        <w:t xml:space="preserve"> a reasonable internal process </w:t>
      </w:r>
      <w:r w:rsidR="00842958">
        <w:rPr>
          <w:rFonts w:ascii="Book Antiqua" w:hAnsi="Book Antiqua"/>
        </w:rPr>
        <w:t>for employees to</w:t>
      </w:r>
      <w:r w:rsidRPr="00B96075">
        <w:rPr>
          <w:rFonts w:ascii="Book Antiqua" w:hAnsi="Book Antiqua"/>
        </w:rPr>
        <w:t xml:space="preserve"> anonymously disclose information to the developer if the employee believes in good faith that the information indicates that the developer’s acti</w:t>
      </w:r>
      <w:r w:rsidR="00842958">
        <w:rPr>
          <w:rFonts w:ascii="Book Antiqua" w:hAnsi="Book Antiqua"/>
        </w:rPr>
        <w:t xml:space="preserve">vities present a critical risk. The process must include a </w:t>
      </w:r>
      <w:r w:rsidRPr="00B96075">
        <w:rPr>
          <w:rFonts w:ascii="Book Antiqua" w:hAnsi="Book Antiqua"/>
        </w:rPr>
        <w:t>monthly update to the person who made the disclosure regarding the status of the developer’s investigation of the disclosure and the actions taken by the developer in response to the disclosure.</w:t>
      </w:r>
    </w:p>
    <w:p w:rsidR="00842958" w:rsidRPr="00B96075" w:rsidRDefault="00842958" w:rsidP="00B96075">
      <w:pPr>
        <w:rPr>
          <w:rFonts w:ascii="Book Antiqua" w:hAnsi="Book Antiqua"/>
        </w:rPr>
      </w:pPr>
    </w:p>
    <w:p w:rsidR="00B96075" w:rsidRPr="00B96075" w:rsidRDefault="00842958" w:rsidP="00B96075">
      <w:pPr>
        <w:rPr>
          <w:rFonts w:ascii="Book Antiqua" w:hAnsi="Book Antiqua"/>
        </w:rPr>
      </w:pPr>
      <w:r>
        <w:rPr>
          <w:rFonts w:ascii="Book Antiqua" w:hAnsi="Book Antiqua"/>
        </w:rPr>
        <w:t>Violations may be remedied through civil or administrative actions and court</w:t>
      </w:r>
      <w:r w:rsidR="009C0D85">
        <w:rPr>
          <w:rFonts w:ascii="Book Antiqua" w:hAnsi="Book Antiqua"/>
        </w:rPr>
        <w:t>s</w:t>
      </w:r>
      <w:r>
        <w:rPr>
          <w:rFonts w:ascii="Book Antiqua" w:hAnsi="Book Antiqua"/>
        </w:rPr>
        <w:t xml:space="preserve"> are authorized to award a prevailing plaintiff </w:t>
      </w:r>
      <w:r w:rsidR="005E4ED4">
        <w:rPr>
          <w:rFonts w:ascii="Book Antiqua" w:hAnsi="Book Antiqua"/>
        </w:rPr>
        <w:t xml:space="preserve">injunctive relief and </w:t>
      </w:r>
      <w:r w:rsidR="00B96075" w:rsidRPr="00B96075">
        <w:rPr>
          <w:rFonts w:ascii="Book Antiqua" w:hAnsi="Book Antiqua"/>
        </w:rPr>
        <w:t>reasonable attorney’s fees.</w:t>
      </w:r>
      <w:r w:rsidR="005E4ED4">
        <w:rPr>
          <w:rFonts w:ascii="Book Antiqua" w:hAnsi="Book Antiqua"/>
        </w:rPr>
        <w:t xml:space="preserve"> </w:t>
      </w:r>
      <w:r w:rsidR="00B96075" w:rsidRPr="00B96075">
        <w:rPr>
          <w:rFonts w:ascii="Book Antiqua" w:hAnsi="Book Antiqua"/>
        </w:rPr>
        <w:t xml:space="preserve">In a civil action, </w:t>
      </w:r>
      <w:r w:rsidR="005E4ED4">
        <w:rPr>
          <w:rFonts w:ascii="Book Antiqua" w:hAnsi="Book Antiqua"/>
        </w:rPr>
        <w:t>the bill alters the relevant burdens. O</w:t>
      </w:r>
      <w:r w:rsidR="00B96075" w:rsidRPr="00B96075">
        <w:rPr>
          <w:rFonts w:ascii="Book Antiqua" w:hAnsi="Book Antiqua"/>
        </w:rPr>
        <w:t xml:space="preserve">nce it has been demonstrated by a preponderance of the evidence that </w:t>
      </w:r>
      <w:r w:rsidR="005E4ED4">
        <w:rPr>
          <w:rFonts w:ascii="Book Antiqua" w:hAnsi="Book Antiqua"/>
        </w:rPr>
        <w:t>a relevant</w:t>
      </w:r>
      <w:r w:rsidR="00B96075" w:rsidRPr="00B96075">
        <w:rPr>
          <w:rFonts w:ascii="Book Antiqua" w:hAnsi="Book Antiqua"/>
        </w:rPr>
        <w:t xml:space="preserve"> </w:t>
      </w:r>
      <w:r w:rsidR="005E4ED4">
        <w:rPr>
          <w:rFonts w:ascii="Book Antiqua" w:hAnsi="Book Antiqua"/>
        </w:rPr>
        <w:t xml:space="preserve">protected </w:t>
      </w:r>
      <w:r w:rsidR="00B96075" w:rsidRPr="00B96075">
        <w:rPr>
          <w:rFonts w:ascii="Book Antiqua" w:hAnsi="Book Antiqua"/>
        </w:rPr>
        <w:t xml:space="preserve">activity was a contributing factor in the alleged prohibited action against the employee, the developer shall have the burden of proof to demonstrate by clear and convincing evidence that the alleged action would have occurred for legitimate, independent reasons even if the employee had not engaged in </w:t>
      </w:r>
      <w:r w:rsidR="005E4ED4">
        <w:rPr>
          <w:rFonts w:ascii="Book Antiqua" w:hAnsi="Book Antiqua"/>
        </w:rPr>
        <w:t xml:space="preserve">the protected </w:t>
      </w:r>
      <w:r w:rsidR="00B96075" w:rsidRPr="00B96075">
        <w:rPr>
          <w:rFonts w:ascii="Book Antiqua" w:hAnsi="Book Antiqua"/>
        </w:rPr>
        <w:t>activities</w:t>
      </w:r>
      <w:r w:rsidR="005E4ED4">
        <w:rPr>
          <w:rFonts w:ascii="Book Antiqua" w:hAnsi="Book Antiqua"/>
        </w:rPr>
        <w:t xml:space="preserve">. </w:t>
      </w:r>
      <w:r w:rsidR="00B96075" w:rsidRPr="00B96075">
        <w:rPr>
          <w:rFonts w:ascii="Book Antiqua" w:hAnsi="Book Antiqua"/>
        </w:rPr>
        <w:t>Appropriate injunctive relief shall be issued on a showing that reasonable cause exists to believe a violation has occurred.</w:t>
      </w:r>
    </w:p>
    <w:p w:rsidR="00A8773D" w:rsidRDefault="00A8773D" w:rsidP="00B1654A">
      <w:pPr>
        <w:rPr>
          <w:rFonts w:ascii="Book Antiqua" w:hAnsi="Book Antiqua"/>
        </w:rPr>
      </w:pPr>
    </w:p>
    <w:p w:rsidR="00335134" w:rsidRPr="00647042" w:rsidRDefault="00647042" w:rsidP="00335134">
      <w:pPr>
        <w:pStyle w:val="ListParagraph"/>
        <w:numPr>
          <w:ilvl w:val="0"/>
          <w:numId w:val="20"/>
        </w:numPr>
        <w:rPr>
          <w:rFonts w:ascii="Book Antiqua" w:hAnsi="Book Antiqua"/>
          <w:u w:val="single"/>
        </w:rPr>
      </w:pPr>
      <w:r w:rsidRPr="00647042">
        <w:rPr>
          <w:rFonts w:ascii="Book Antiqua" w:hAnsi="Book Antiqua"/>
          <w:u w:val="single"/>
        </w:rPr>
        <w:t>CalCompute</w:t>
      </w:r>
    </w:p>
    <w:p w:rsidR="000730F7" w:rsidRDefault="000730F7" w:rsidP="00B1654A">
      <w:pPr>
        <w:rPr>
          <w:rFonts w:ascii="Book Antiqua" w:hAnsi="Book Antiqua"/>
        </w:rPr>
      </w:pPr>
    </w:p>
    <w:p w:rsidR="00647042" w:rsidRDefault="00647042" w:rsidP="00647042">
      <w:pPr>
        <w:rPr>
          <w:rFonts w:ascii="Book Antiqua" w:hAnsi="Book Antiqua"/>
        </w:rPr>
      </w:pPr>
      <w:r>
        <w:rPr>
          <w:rFonts w:ascii="Book Antiqua" w:hAnsi="Book Antiqua"/>
        </w:rPr>
        <w:t xml:space="preserve">As industry races toward developing larger, more powerful AI models and seeks to commodify the seemingly infinite applications of AI, concerns are growing about the diminishing role that researchers, academic institutions, and more public-focused entities are playing in the development of AI. As reported by the Washington Post:  </w:t>
      </w:r>
    </w:p>
    <w:p w:rsidR="00647042" w:rsidRDefault="00647042" w:rsidP="00647042">
      <w:pPr>
        <w:rPr>
          <w:rFonts w:ascii="Book Antiqua" w:hAnsi="Book Antiqua"/>
        </w:rPr>
      </w:pPr>
    </w:p>
    <w:p w:rsidR="00647042" w:rsidRDefault="00647042" w:rsidP="00647042">
      <w:pPr>
        <w:ind w:left="720" w:right="720"/>
        <w:jc w:val="both"/>
        <w:rPr>
          <w:rFonts w:ascii="Book Antiqua" w:hAnsi="Book Antiqua"/>
        </w:rPr>
      </w:pPr>
      <w:r>
        <w:rPr>
          <w:rFonts w:ascii="Book Antiqua" w:hAnsi="Book Antiqua"/>
        </w:rPr>
        <w:t>As such tech behemoths as Meta, Google and Microsoft funnel billions of dollars into AI, a massive resources gap is building with even the country’s richest universities. Meta aims to procure 350,000 of the specialized computer chips — called GPUs — that are essential to run the gargantuan calculations needed for AI models. In contrast, Stanford’s Natural Language Processing Group has 68 GPUs for all of its work.</w:t>
      </w:r>
    </w:p>
    <w:p w:rsidR="00647042" w:rsidRDefault="00647042" w:rsidP="00647042">
      <w:pPr>
        <w:ind w:left="720" w:right="720"/>
        <w:jc w:val="both"/>
        <w:rPr>
          <w:rFonts w:ascii="Book Antiqua" w:hAnsi="Book Antiqua"/>
        </w:rPr>
      </w:pPr>
    </w:p>
    <w:p w:rsidR="00647042" w:rsidRDefault="00647042" w:rsidP="00647042">
      <w:pPr>
        <w:ind w:left="720" w:right="720"/>
        <w:jc w:val="both"/>
        <w:rPr>
          <w:rFonts w:ascii="Book Antiqua" w:hAnsi="Book Antiqua"/>
        </w:rPr>
      </w:pPr>
      <w:r>
        <w:rPr>
          <w:rFonts w:ascii="Book Antiqua" w:hAnsi="Book Antiqua"/>
        </w:rPr>
        <w:t>To obtain the expensive computing power and data required to research AI systems, scholars frequently partner with tech employees. Meanwhile, tech firms’ eye-popping salaries are draining academia of star talent.</w:t>
      </w:r>
    </w:p>
    <w:p w:rsidR="00647042" w:rsidRDefault="00647042" w:rsidP="00647042">
      <w:pPr>
        <w:ind w:left="720" w:right="720"/>
        <w:jc w:val="both"/>
        <w:rPr>
          <w:rFonts w:ascii="Book Antiqua" w:hAnsi="Book Antiqua"/>
        </w:rPr>
      </w:pPr>
    </w:p>
    <w:p w:rsidR="00647042" w:rsidRDefault="00647042" w:rsidP="00647042">
      <w:pPr>
        <w:ind w:left="720" w:right="720"/>
        <w:jc w:val="both"/>
        <w:rPr>
          <w:rFonts w:ascii="Book Antiqua" w:hAnsi="Book Antiqua"/>
        </w:rPr>
      </w:pPr>
      <w:r>
        <w:rPr>
          <w:rFonts w:ascii="Book Antiqua" w:hAnsi="Book Antiqua"/>
        </w:rPr>
        <w:t>Big tech companies now dominate breakthroughs in the field. In 2022, the tech industry created 32 significant machine learning models, while academics produced three, a significant reversal from 2014, when the majority of AI breakthroughs originated in universities, according to a Stanford report.</w:t>
      </w:r>
    </w:p>
    <w:p w:rsidR="00647042" w:rsidRDefault="00647042" w:rsidP="00647042">
      <w:pPr>
        <w:ind w:left="720" w:right="720"/>
        <w:jc w:val="both"/>
        <w:rPr>
          <w:rFonts w:ascii="Book Antiqua" w:hAnsi="Book Antiqua"/>
        </w:rPr>
      </w:pPr>
    </w:p>
    <w:p w:rsidR="00647042" w:rsidRDefault="00647042" w:rsidP="00647042">
      <w:pPr>
        <w:ind w:left="720" w:right="720"/>
        <w:jc w:val="both"/>
        <w:rPr>
          <w:rFonts w:ascii="Book Antiqua" w:hAnsi="Book Antiqua"/>
        </w:rPr>
      </w:pPr>
      <w:r>
        <w:rPr>
          <w:rFonts w:ascii="Book Antiqua" w:hAnsi="Book Antiqua"/>
        </w:rPr>
        <w:t>Researchers say this lopsided power dynamic is shaping the field in subtle ways, pushing AI scholars to tailor their research for commercial use. Last month, Meta CEO Mark Zuckerberg announced that the company’s independent AI research lab would move closer to its product team, ensuring “some level of alignment” between the groups, he said.</w:t>
      </w:r>
    </w:p>
    <w:p w:rsidR="00647042" w:rsidRDefault="00647042" w:rsidP="00647042">
      <w:pPr>
        <w:ind w:left="720" w:right="720"/>
        <w:jc w:val="both"/>
        <w:rPr>
          <w:rFonts w:ascii="Book Antiqua" w:hAnsi="Book Antiqua"/>
        </w:rPr>
      </w:pPr>
    </w:p>
    <w:p w:rsidR="00647042" w:rsidRDefault="00647042" w:rsidP="00647042">
      <w:pPr>
        <w:ind w:left="720" w:right="720"/>
        <w:jc w:val="both"/>
        <w:rPr>
          <w:rFonts w:ascii="Book Antiqua" w:hAnsi="Book Antiqua"/>
        </w:rPr>
      </w:pPr>
      <w:r>
        <w:rPr>
          <w:rFonts w:ascii="Book Antiqua" w:hAnsi="Book Antiqua"/>
        </w:rPr>
        <w:t>“The public sector is now significantly lagging in resources and talent compared to that of industry,” said [Fei-Fei] Li, a former Google employee and the co-director of the Stanford Institute for Human-Centered AI. “This will have profound consequences because industry is focused on developing technology that is profit-driven, whereas public-sector AI goals are focused on creating public goods.”</w:t>
      </w:r>
    </w:p>
    <w:p w:rsidR="00647042" w:rsidRDefault="00647042" w:rsidP="00647042">
      <w:pPr>
        <w:ind w:left="720" w:right="720"/>
        <w:jc w:val="both"/>
        <w:rPr>
          <w:rFonts w:ascii="Book Antiqua" w:hAnsi="Book Antiqua"/>
        </w:rPr>
      </w:pPr>
      <w:r>
        <w:rPr>
          <w:rFonts w:ascii="Book Antiqua" w:hAnsi="Book Antiqua"/>
        </w:rPr>
        <w:t>…</w:t>
      </w:r>
    </w:p>
    <w:p w:rsidR="00647042" w:rsidRDefault="00647042" w:rsidP="00647042">
      <w:pPr>
        <w:ind w:left="720" w:right="720"/>
        <w:jc w:val="both"/>
        <w:rPr>
          <w:rFonts w:ascii="Book Antiqua" w:hAnsi="Book Antiqua"/>
        </w:rPr>
      </w:pPr>
      <w:r>
        <w:rPr>
          <w:rFonts w:ascii="Book Antiqua" w:hAnsi="Book Antiqua"/>
        </w:rPr>
        <w:t>As Silicon Valley races to build chatbots and image generators, it is drawing would-be computer science professors with high salaries and the chance to work on interesting AI problems. Nearly 70 percent of people with PhDs in AI end up in private industry compared with 21 percent of graduates two decades ago, according to a 2023 report.</w:t>
      </w:r>
      <w:r>
        <w:rPr>
          <w:rStyle w:val="FootnoteReference"/>
          <w:rFonts w:ascii="Book Antiqua" w:hAnsi="Book Antiqua"/>
        </w:rPr>
        <w:footnoteReference w:id="1"/>
      </w:r>
    </w:p>
    <w:p w:rsidR="00647042" w:rsidRDefault="00647042" w:rsidP="00647042">
      <w:pPr>
        <w:rPr>
          <w:rFonts w:ascii="Book Antiqua" w:hAnsi="Book Antiqua"/>
        </w:rPr>
      </w:pPr>
    </w:p>
    <w:p w:rsidR="00647042" w:rsidRDefault="00647042" w:rsidP="00647042">
      <w:pPr>
        <w:rPr>
          <w:rFonts w:ascii="Book Antiqua" w:hAnsi="Book Antiqua"/>
        </w:rPr>
      </w:pPr>
      <w:r>
        <w:rPr>
          <w:rFonts w:ascii="Book Antiqua" w:hAnsi="Book Antiqua"/>
        </w:rPr>
        <w:t xml:space="preserve">The bill seeks to address this by establishing a consortium with GovOps tasked with developing </w:t>
      </w:r>
      <w:r w:rsidRPr="00647042">
        <w:rPr>
          <w:rFonts w:ascii="Book Antiqua" w:hAnsi="Book Antiqua"/>
        </w:rPr>
        <w:t>a framework for the creation of a public cloud computing cluster to be known as “CalCompute.”</w:t>
      </w:r>
      <w:r>
        <w:rPr>
          <w:rFonts w:ascii="Book Antiqua" w:hAnsi="Book Antiqua"/>
        </w:rPr>
        <w:t xml:space="preserve"> The explicit direction is for CalCompute to advance</w:t>
      </w:r>
      <w:r w:rsidRPr="00647042">
        <w:rPr>
          <w:rFonts w:ascii="Book Antiqua" w:hAnsi="Book Antiqua"/>
        </w:rPr>
        <w:t xml:space="preserve"> the development and deployment of </w:t>
      </w:r>
      <w:r>
        <w:rPr>
          <w:rFonts w:ascii="Book Antiqua" w:hAnsi="Book Antiqua"/>
        </w:rPr>
        <w:t>AI</w:t>
      </w:r>
      <w:r w:rsidRPr="00647042">
        <w:rPr>
          <w:rFonts w:ascii="Book Antiqua" w:hAnsi="Book Antiqua"/>
        </w:rPr>
        <w:t xml:space="preserve"> that is safe, ethical, equit</w:t>
      </w:r>
      <w:r>
        <w:rPr>
          <w:rFonts w:ascii="Book Antiqua" w:hAnsi="Book Antiqua"/>
        </w:rPr>
        <w:t>able, and sustainable by, among other things, f</w:t>
      </w:r>
      <w:r w:rsidRPr="00647042">
        <w:rPr>
          <w:rFonts w:ascii="Book Antiqua" w:hAnsi="Book Antiqua"/>
        </w:rPr>
        <w:t>ostering research and inno</w:t>
      </w:r>
      <w:r>
        <w:rPr>
          <w:rFonts w:ascii="Book Antiqua" w:hAnsi="Book Antiqua"/>
        </w:rPr>
        <w:t>vation that benefits the public and e</w:t>
      </w:r>
      <w:r w:rsidRPr="00647042">
        <w:rPr>
          <w:rFonts w:ascii="Book Antiqua" w:hAnsi="Book Antiqua"/>
        </w:rPr>
        <w:t>nabling equitable innovation by expanding access to computational resources.</w:t>
      </w:r>
    </w:p>
    <w:p w:rsidR="00647042" w:rsidRDefault="00647042" w:rsidP="00B1654A">
      <w:pPr>
        <w:rPr>
          <w:rFonts w:ascii="Book Antiqua" w:hAnsi="Book Antiqua"/>
        </w:rPr>
      </w:pPr>
    </w:p>
    <w:p w:rsidR="00647042" w:rsidRDefault="00647042" w:rsidP="00647042">
      <w:pPr>
        <w:rPr>
          <w:rFonts w:ascii="Book Antiqua" w:hAnsi="Book Antiqua"/>
        </w:rPr>
      </w:pPr>
      <w:r>
        <w:rPr>
          <w:rFonts w:ascii="Book Antiqua" w:hAnsi="Book Antiqua"/>
        </w:rPr>
        <w:t xml:space="preserve">The bill requires that </w:t>
      </w:r>
      <w:r w:rsidRPr="00647042">
        <w:rPr>
          <w:rFonts w:ascii="Book Antiqua" w:hAnsi="Book Antiqua"/>
        </w:rPr>
        <w:t xml:space="preserve">CalCompute </w:t>
      </w:r>
      <w:r>
        <w:rPr>
          <w:rFonts w:ascii="Book Antiqua" w:hAnsi="Book Antiqua"/>
        </w:rPr>
        <w:t xml:space="preserve">include a </w:t>
      </w:r>
      <w:r w:rsidRPr="00647042">
        <w:rPr>
          <w:rFonts w:ascii="Book Antiqua" w:hAnsi="Book Antiqua"/>
        </w:rPr>
        <w:t xml:space="preserve">fully </w:t>
      </w:r>
      <w:r>
        <w:rPr>
          <w:rFonts w:ascii="Book Antiqua" w:hAnsi="Book Antiqua"/>
        </w:rPr>
        <w:t>owned and hosted cloud platform and the n</w:t>
      </w:r>
      <w:r w:rsidRPr="00647042">
        <w:rPr>
          <w:rFonts w:ascii="Book Antiqua" w:hAnsi="Book Antiqua"/>
        </w:rPr>
        <w:t>ecessary human expertise to op</w:t>
      </w:r>
      <w:r>
        <w:rPr>
          <w:rFonts w:ascii="Book Antiqua" w:hAnsi="Book Antiqua"/>
        </w:rPr>
        <w:t xml:space="preserve">erate and maintain the platform and to </w:t>
      </w:r>
      <w:r w:rsidRPr="00647042">
        <w:rPr>
          <w:rFonts w:ascii="Book Antiqua" w:hAnsi="Book Antiqua"/>
        </w:rPr>
        <w:t xml:space="preserve">support, train, and facilitate the use of </w:t>
      </w:r>
      <w:r>
        <w:rPr>
          <w:rFonts w:ascii="Book Antiqua" w:hAnsi="Book Antiqua"/>
        </w:rPr>
        <w:t>it</w:t>
      </w:r>
      <w:r w:rsidRPr="00647042">
        <w:rPr>
          <w:rFonts w:ascii="Book Antiqua" w:hAnsi="Book Antiqua"/>
        </w:rPr>
        <w:t>.</w:t>
      </w:r>
      <w:r>
        <w:rPr>
          <w:rFonts w:ascii="Book Antiqua" w:hAnsi="Book Antiqua"/>
        </w:rPr>
        <w:t xml:space="preserve"> A report shall be submitted to the Legislature by January 1, 2027 at which point the consortium will be dissolved. </w:t>
      </w:r>
    </w:p>
    <w:p w:rsidR="000730F7" w:rsidRDefault="000730F7" w:rsidP="00B1654A">
      <w:pPr>
        <w:rPr>
          <w:rFonts w:ascii="Book Antiqua" w:hAnsi="Book Antiqua"/>
        </w:rPr>
      </w:pPr>
    </w:p>
    <w:p w:rsidR="00647042" w:rsidRPr="00647042" w:rsidRDefault="00647042" w:rsidP="00647042">
      <w:pPr>
        <w:pStyle w:val="ListParagraph"/>
        <w:numPr>
          <w:ilvl w:val="0"/>
          <w:numId w:val="20"/>
        </w:numPr>
        <w:rPr>
          <w:rFonts w:ascii="Book Antiqua" w:hAnsi="Book Antiqua"/>
          <w:u w:val="single"/>
        </w:rPr>
      </w:pPr>
      <w:r w:rsidRPr="00647042">
        <w:rPr>
          <w:rFonts w:ascii="Book Antiqua" w:hAnsi="Book Antiqua"/>
          <w:u w:val="single"/>
        </w:rPr>
        <w:t xml:space="preserve">Stakeholder positions </w:t>
      </w:r>
    </w:p>
    <w:p w:rsidR="00647042" w:rsidRDefault="00647042" w:rsidP="00B1654A">
      <w:pPr>
        <w:rPr>
          <w:rFonts w:ascii="Book Antiqua" w:hAnsi="Book Antiqua"/>
        </w:rPr>
      </w:pPr>
    </w:p>
    <w:p w:rsidR="00A8773D" w:rsidRDefault="00A8773D" w:rsidP="00B1654A">
      <w:pPr>
        <w:rPr>
          <w:rFonts w:ascii="Book Antiqua" w:hAnsi="Book Antiqua"/>
        </w:rPr>
      </w:pPr>
      <w:r>
        <w:rPr>
          <w:rFonts w:ascii="Book Antiqua" w:hAnsi="Book Antiqua"/>
        </w:rPr>
        <w:t xml:space="preserve">According to the author: </w:t>
      </w:r>
    </w:p>
    <w:p w:rsidR="00A8773D" w:rsidRDefault="00A8773D" w:rsidP="00B1654A">
      <w:pPr>
        <w:rPr>
          <w:rFonts w:ascii="Book Antiqua" w:hAnsi="Book Antiqua"/>
        </w:rPr>
      </w:pPr>
    </w:p>
    <w:p w:rsidR="00A8773D" w:rsidRPr="00A8773D" w:rsidRDefault="00A8773D" w:rsidP="00E57EFB">
      <w:pPr>
        <w:ind w:left="720" w:right="720"/>
        <w:rPr>
          <w:rFonts w:ascii="Book Antiqua" w:hAnsi="Book Antiqua"/>
        </w:rPr>
      </w:pPr>
      <w:r w:rsidRPr="00A8773D">
        <w:rPr>
          <w:rFonts w:ascii="Book Antiqua" w:hAnsi="Book Antiqua"/>
        </w:rPr>
        <w:t>The greatest innovations happen when our brightest minds have the resources they need and the freedom to speak their minds. California’s leadership on AI is more critical than ever as the new federal Administration proceeds with shredding the guardrails meant to keep Americans safe from the known and foreseeable risks that advanced AI systems present.</w:t>
      </w:r>
    </w:p>
    <w:p w:rsidR="00A8773D" w:rsidRDefault="00A8773D" w:rsidP="00E57EFB">
      <w:pPr>
        <w:ind w:left="720" w:right="720"/>
        <w:rPr>
          <w:rFonts w:ascii="Book Antiqua" w:hAnsi="Book Antiqua"/>
        </w:rPr>
      </w:pPr>
    </w:p>
    <w:p w:rsidR="00A8773D" w:rsidRDefault="00A8773D" w:rsidP="00E57EFB">
      <w:pPr>
        <w:ind w:left="720" w:right="720"/>
        <w:rPr>
          <w:rFonts w:ascii="Book Antiqua" w:hAnsi="Book Antiqua"/>
        </w:rPr>
      </w:pPr>
      <w:r w:rsidRPr="00A8773D">
        <w:rPr>
          <w:rFonts w:ascii="Book Antiqua" w:hAnsi="Book Antiqua"/>
        </w:rPr>
        <w:t>Senate Bill 53 recognizes that we need a multipronged approach to encourage responsible AI innovation. It does so by:</w:t>
      </w:r>
    </w:p>
    <w:p w:rsidR="00E57EFB" w:rsidRPr="00A8773D" w:rsidRDefault="00E57EFB" w:rsidP="00E57EFB">
      <w:pPr>
        <w:ind w:left="720" w:right="720"/>
        <w:rPr>
          <w:rFonts w:ascii="Book Antiqua" w:hAnsi="Book Antiqua"/>
        </w:rPr>
      </w:pPr>
    </w:p>
    <w:p w:rsidR="00E57EFB" w:rsidRDefault="00A8773D" w:rsidP="00E57EFB">
      <w:pPr>
        <w:pStyle w:val="ListParagraph"/>
        <w:numPr>
          <w:ilvl w:val="0"/>
          <w:numId w:val="16"/>
        </w:numPr>
        <w:ind w:left="1800" w:right="720"/>
        <w:rPr>
          <w:rFonts w:ascii="Book Antiqua" w:hAnsi="Book Antiqua"/>
        </w:rPr>
      </w:pPr>
      <w:r w:rsidRPr="00E57EFB">
        <w:rPr>
          <w:rFonts w:ascii="Book Antiqua" w:hAnsi="Book Antiqua"/>
        </w:rPr>
        <w:t>Ensuring employees of frontier model labs are not retaliated against for reporting their belief that a developer’s activities pose a critical risk, as defined, or has made false or misleading statements about its management of critical risk; and</w:t>
      </w:r>
    </w:p>
    <w:p w:rsidR="00E57EFB" w:rsidRDefault="00E57EFB" w:rsidP="00E57EFB">
      <w:pPr>
        <w:pStyle w:val="ListParagraph"/>
        <w:ind w:left="1800" w:right="720"/>
        <w:rPr>
          <w:rFonts w:ascii="Book Antiqua" w:hAnsi="Book Antiqua"/>
        </w:rPr>
      </w:pPr>
    </w:p>
    <w:p w:rsidR="00A8773D" w:rsidRPr="00E57EFB" w:rsidRDefault="00A8773D" w:rsidP="00E57EFB">
      <w:pPr>
        <w:pStyle w:val="ListParagraph"/>
        <w:numPr>
          <w:ilvl w:val="0"/>
          <w:numId w:val="16"/>
        </w:numPr>
        <w:ind w:left="1800" w:right="720"/>
        <w:rPr>
          <w:rFonts w:ascii="Book Antiqua" w:hAnsi="Book Antiqua"/>
        </w:rPr>
      </w:pPr>
      <w:r w:rsidRPr="00E57EFB">
        <w:rPr>
          <w:rFonts w:ascii="Book Antiqua" w:hAnsi="Book Antiqua"/>
        </w:rPr>
        <w:t>Establishing a process to create a public cloud-computing cluster (CalCompute) that will conduct research into the safe and secure deployment of large-scale artificial intelligence (AI) models.</w:t>
      </w:r>
    </w:p>
    <w:p w:rsidR="00E57EFB" w:rsidRDefault="00A8773D" w:rsidP="00E57EFB">
      <w:pPr>
        <w:ind w:left="720" w:right="720"/>
        <w:rPr>
          <w:rFonts w:ascii="Book Antiqua" w:hAnsi="Book Antiqua"/>
        </w:rPr>
      </w:pPr>
      <w:r w:rsidRPr="00A8773D">
        <w:rPr>
          <w:rFonts w:ascii="Book Antiqua" w:hAnsi="Book Antiqua"/>
        </w:rPr>
        <w:t xml:space="preserve"> </w:t>
      </w:r>
    </w:p>
    <w:p w:rsidR="00A8773D" w:rsidRDefault="00A8773D" w:rsidP="00E57EFB">
      <w:pPr>
        <w:ind w:left="720" w:right="720"/>
        <w:rPr>
          <w:rFonts w:ascii="Book Antiqua" w:hAnsi="Book Antiqua"/>
        </w:rPr>
      </w:pPr>
      <w:r w:rsidRPr="00A8773D">
        <w:rPr>
          <w:rFonts w:ascii="Book Antiqua" w:hAnsi="Book Antiqua"/>
        </w:rPr>
        <w:t>In doing this, SB 53 allows California to continue to lead in this space and to demonstrate that safety does not stifle success.</w:t>
      </w:r>
    </w:p>
    <w:p w:rsidR="00A8773D" w:rsidRDefault="00A8773D" w:rsidP="00A8773D">
      <w:pPr>
        <w:rPr>
          <w:rFonts w:ascii="Book Antiqua" w:hAnsi="Book Antiqua"/>
        </w:rPr>
      </w:pPr>
    </w:p>
    <w:p w:rsidR="00A8773D" w:rsidRDefault="00647042" w:rsidP="00A8773D">
      <w:pPr>
        <w:rPr>
          <w:rFonts w:ascii="Book Antiqua" w:hAnsi="Book Antiqua"/>
        </w:rPr>
      </w:pPr>
      <w:r>
        <w:rPr>
          <w:rFonts w:ascii="Book Antiqua" w:hAnsi="Book Antiqua"/>
        </w:rPr>
        <w:t xml:space="preserve">A coalition of organizations, including the three co-sponsors, Secure AI Project, Encode, and Economic Security California Action, </w:t>
      </w:r>
      <w:r w:rsidR="00A3240F">
        <w:rPr>
          <w:rFonts w:ascii="Book Antiqua" w:hAnsi="Book Antiqua"/>
        </w:rPr>
        <w:t xml:space="preserve">write: </w:t>
      </w:r>
    </w:p>
    <w:p w:rsidR="00A3240F" w:rsidRDefault="00A3240F" w:rsidP="00A8773D">
      <w:pPr>
        <w:rPr>
          <w:rFonts w:ascii="Book Antiqua" w:hAnsi="Book Antiqua"/>
        </w:rPr>
      </w:pPr>
    </w:p>
    <w:p w:rsidR="00A3240F" w:rsidRPr="00A3240F" w:rsidRDefault="00A3240F" w:rsidP="00A3240F">
      <w:pPr>
        <w:ind w:left="720" w:right="720"/>
        <w:rPr>
          <w:rFonts w:ascii="Book Antiqua" w:hAnsi="Book Antiqua"/>
        </w:rPr>
      </w:pPr>
      <w:r w:rsidRPr="00A3240F">
        <w:rPr>
          <w:rFonts w:ascii="Book Antiqua" w:hAnsi="Book Antiqua"/>
          <w:b/>
        </w:rPr>
        <w:t>AI researchers and engineers will likely be the first to know if a company’s product poses a significant risk to public safety, but company contracts may prevent them from reporting concerns.</w:t>
      </w:r>
      <w:r w:rsidRPr="00A3240F">
        <w:rPr>
          <w:rFonts w:ascii="Book Antiqua" w:hAnsi="Book Antiqua"/>
        </w:rPr>
        <w:t xml:space="preserve"> In general, companies offer or require broad non-disclosure and non-disparagement agreements that are quite broad, often limiting nearly all disclosures that are not explicitly protected by law. These agreements in practice can prevent employees from sharing a good faith public safety concern with a government authority, which could chill employees’ disclosure rights when that is their best or only course of action.</w:t>
      </w:r>
    </w:p>
    <w:p w:rsidR="00A3240F" w:rsidRDefault="00A3240F" w:rsidP="00A3240F">
      <w:pPr>
        <w:ind w:left="720" w:right="720"/>
        <w:rPr>
          <w:rFonts w:ascii="Book Antiqua" w:hAnsi="Book Antiqua"/>
        </w:rPr>
      </w:pPr>
    </w:p>
    <w:p w:rsidR="00A3240F" w:rsidRPr="00A3240F" w:rsidRDefault="00A3240F" w:rsidP="00A3240F">
      <w:pPr>
        <w:ind w:left="720" w:right="720"/>
        <w:rPr>
          <w:rFonts w:ascii="Book Antiqua" w:hAnsi="Book Antiqua"/>
        </w:rPr>
      </w:pPr>
      <w:r w:rsidRPr="00A3240F">
        <w:rPr>
          <w:rFonts w:ascii="Book Antiqua" w:hAnsi="Book Antiqua"/>
          <w:b/>
        </w:rPr>
        <w:t>An anonymous internal process would encourage whistleblowers to report safety issues when necessary and without the government needing to get involved.</w:t>
      </w:r>
      <w:r w:rsidRPr="00A3240F">
        <w:rPr>
          <w:rFonts w:ascii="Book Antiqua" w:hAnsi="Book Antiqua"/>
        </w:rPr>
        <w:t xml:space="preserve"> But employees at AI companies in today’s hypercompetitive markets may be concerned about reporting their concerns to their supervisors for fear of dismissal or retaliation. By requiring companies to have an internal process wher</w:t>
      </w:r>
      <w:r>
        <w:rPr>
          <w:rFonts w:ascii="Book Antiqua" w:hAnsi="Book Antiqua"/>
        </w:rPr>
        <w:t xml:space="preserve">e employees can report dangers, </w:t>
      </w:r>
      <w:r w:rsidRPr="00A3240F">
        <w:rPr>
          <w:rFonts w:ascii="Book Antiqua" w:hAnsi="Book Antiqua"/>
        </w:rPr>
        <w:t>SB 53 would improve information flow and in turn enhance companies’ awareness of serious dangers. Many companies already have internal processes, such as OpenAI, Anthropic, xAI, and Microsoft, so this requirement would codify what is an emerging industry norm.</w:t>
      </w:r>
    </w:p>
    <w:p w:rsidR="00A3240F" w:rsidRDefault="00A3240F" w:rsidP="00A3240F">
      <w:pPr>
        <w:ind w:left="720" w:right="720"/>
        <w:rPr>
          <w:rFonts w:ascii="Book Antiqua" w:hAnsi="Book Antiqua"/>
        </w:rPr>
      </w:pPr>
    </w:p>
    <w:p w:rsidR="00A3240F" w:rsidRPr="00A3240F" w:rsidRDefault="00A3240F" w:rsidP="00A3240F">
      <w:pPr>
        <w:ind w:left="720" w:right="720"/>
        <w:rPr>
          <w:rFonts w:ascii="Book Antiqua" w:hAnsi="Book Antiqua"/>
        </w:rPr>
      </w:pPr>
      <w:r w:rsidRPr="00A3240F">
        <w:rPr>
          <w:rFonts w:ascii="Book Antiqua" w:hAnsi="Book Antiqua"/>
          <w:b/>
        </w:rPr>
        <w:t>SB 53 would also carefully expand existing whistleblower protections, which is essential for the AI industry.</w:t>
      </w:r>
      <w:r w:rsidRPr="00A3240F">
        <w:rPr>
          <w:rFonts w:ascii="Book Antiqua" w:hAnsi="Book Antiqua"/>
        </w:rPr>
        <w:t xml:space="preserve"> If internal reporting fails to adequately address an identified risk, employees need an option to turn to government authorities. In more established industries, safety hazards are likely to violate an existing law or regulation, and disclosure of those hazards would be protected under existing law. However, as a nearly unregulated industry, dangerous behavior at AI companies</w:t>
      </w:r>
      <w:r>
        <w:rPr>
          <w:rFonts w:ascii="Book Antiqua" w:hAnsi="Book Antiqua"/>
        </w:rPr>
        <w:t xml:space="preserve"> </w:t>
      </w:r>
      <w:r w:rsidRPr="00A3240F">
        <w:rPr>
          <w:rFonts w:ascii="Book Antiqua" w:hAnsi="Book Antiqua"/>
        </w:rPr>
        <w:t>might not today be illegal and disclosure is not protected in the same manner. SB 53 addresses this imbalance by expanding essentially the same protections from retaliation already found for reporting violations of the law to material risks of serious catastrophic harm, as well as false statements about company safety practices.</w:t>
      </w:r>
    </w:p>
    <w:p w:rsidR="00A8773D" w:rsidRDefault="00A8773D" w:rsidP="00B1654A">
      <w:pPr>
        <w:rPr>
          <w:rFonts w:ascii="Book Antiqua" w:hAnsi="Book Antiqua"/>
        </w:rPr>
      </w:pPr>
    </w:p>
    <w:p w:rsidR="000C268F" w:rsidRDefault="000C268F" w:rsidP="00B1654A">
      <w:pPr>
        <w:rPr>
          <w:rFonts w:ascii="Book Antiqua" w:hAnsi="Book Antiqua"/>
        </w:rPr>
      </w:pPr>
    </w:p>
    <w:p w:rsidR="000C268F" w:rsidRDefault="000C268F" w:rsidP="00B1654A">
      <w:pPr>
        <w:rPr>
          <w:rFonts w:ascii="Book Antiqua" w:hAnsi="Book Antiqua"/>
        </w:rPr>
      </w:pPr>
    </w:p>
    <w:p w:rsidR="000C268F" w:rsidRPr="00F6735E" w:rsidRDefault="000C268F" w:rsidP="00B1654A">
      <w:pPr>
        <w:rPr>
          <w:rFonts w:ascii="Book Antiqua" w:hAnsi="Book Antiqua"/>
        </w:rPr>
      </w:pPr>
    </w:p>
    <w:p w:rsidR="009C119B" w:rsidRPr="00A40169" w:rsidRDefault="009C119B" w:rsidP="009C119B">
      <w:pPr>
        <w:jc w:val="center"/>
        <w:rPr>
          <w:rFonts w:ascii="Book Antiqua" w:hAnsi="Book Antiqua"/>
          <w:b/>
          <w:u w:val="single"/>
        </w:rPr>
      </w:pPr>
      <w:r w:rsidRPr="00A40169">
        <w:rPr>
          <w:rFonts w:ascii="Book Antiqua" w:hAnsi="Book Antiqua"/>
          <w:b/>
          <w:u w:val="single"/>
        </w:rPr>
        <w:t>SUPPORT</w:t>
      </w:r>
    </w:p>
    <w:p w:rsidR="00050945" w:rsidRPr="00A3240F" w:rsidRDefault="003F0662" w:rsidP="00050945">
      <w:pPr>
        <w:rPr>
          <w:rFonts w:ascii="Book Antiqua" w:hAnsi="Book Antiqua"/>
        </w:rPr>
      </w:pPr>
      <w:r>
        <w:rPr>
          <w:rFonts w:ascii="Book Antiqua" w:hAnsi="Book Antiqua"/>
        </w:rPr>
        <w:br/>
      </w:r>
      <w:r w:rsidR="00050945" w:rsidRPr="00A3240F">
        <w:rPr>
          <w:rFonts w:ascii="Book Antiqua" w:hAnsi="Book Antiqua"/>
        </w:rPr>
        <w:t>Economic Security California Action</w:t>
      </w:r>
      <w:r w:rsidR="00050945" w:rsidRPr="00050945">
        <w:rPr>
          <w:rFonts w:ascii="Book Antiqua" w:hAnsi="Book Antiqua"/>
        </w:rPr>
        <w:t xml:space="preserve"> (sponsor)</w:t>
      </w:r>
    </w:p>
    <w:p w:rsidR="00050945" w:rsidRPr="00A3240F" w:rsidRDefault="00050945" w:rsidP="00050945">
      <w:pPr>
        <w:rPr>
          <w:rFonts w:ascii="Book Antiqua" w:hAnsi="Book Antiqua"/>
        </w:rPr>
      </w:pPr>
      <w:r w:rsidRPr="00A3240F">
        <w:rPr>
          <w:rFonts w:ascii="Book Antiqua" w:hAnsi="Book Antiqua"/>
        </w:rPr>
        <w:t>Encode</w:t>
      </w:r>
      <w:r w:rsidRPr="00050945">
        <w:rPr>
          <w:rFonts w:ascii="Book Antiqua" w:hAnsi="Book Antiqua"/>
        </w:rPr>
        <w:t xml:space="preserve"> (sponsor)</w:t>
      </w:r>
    </w:p>
    <w:p w:rsidR="00050945" w:rsidRDefault="00050945" w:rsidP="00A3240F">
      <w:pPr>
        <w:rPr>
          <w:rFonts w:ascii="Book Antiqua" w:hAnsi="Book Antiqua"/>
        </w:rPr>
      </w:pPr>
      <w:r w:rsidRPr="00A3240F">
        <w:rPr>
          <w:rFonts w:ascii="Book Antiqua" w:hAnsi="Book Antiqua"/>
        </w:rPr>
        <w:t xml:space="preserve">Secure </w:t>
      </w:r>
      <w:r>
        <w:rPr>
          <w:rFonts w:ascii="Book Antiqua" w:hAnsi="Book Antiqua"/>
        </w:rPr>
        <w:t>AI</w:t>
      </w:r>
      <w:r w:rsidRPr="00A3240F">
        <w:rPr>
          <w:rFonts w:ascii="Book Antiqua" w:hAnsi="Book Antiqua"/>
        </w:rPr>
        <w:t xml:space="preserve"> Project (sponsor)</w:t>
      </w:r>
    </w:p>
    <w:p w:rsidR="00C17A89" w:rsidRPr="00A3240F" w:rsidRDefault="00C17A89" w:rsidP="00C17A89">
      <w:pPr>
        <w:rPr>
          <w:rFonts w:ascii="Book Antiqua" w:hAnsi="Book Antiqua"/>
        </w:rPr>
      </w:pPr>
      <w:r>
        <w:rPr>
          <w:rFonts w:ascii="Book Antiqua" w:hAnsi="Book Antiqua"/>
        </w:rPr>
        <w:t>AI</w:t>
      </w:r>
      <w:r w:rsidRPr="00A3240F">
        <w:rPr>
          <w:rFonts w:ascii="Book Antiqua" w:hAnsi="Book Antiqua"/>
        </w:rPr>
        <w:t xml:space="preserve"> Policy Tracker</w:t>
      </w:r>
    </w:p>
    <w:p w:rsidR="00A3240F" w:rsidRPr="00A3240F" w:rsidRDefault="00A3240F" w:rsidP="00A3240F">
      <w:pPr>
        <w:rPr>
          <w:rFonts w:ascii="Book Antiqua" w:hAnsi="Book Antiqua"/>
        </w:rPr>
      </w:pPr>
      <w:r w:rsidRPr="00A3240F">
        <w:rPr>
          <w:rFonts w:ascii="Book Antiqua" w:hAnsi="Book Antiqua"/>
        </w:rPr>
        <w:t>Apart Research</w:t>
      </w:r>
    </w:p>
    <w:p w:rsidR="003B4A57" w:rsidRDefault="003B4A57" w:rsidP="00A3240F">
      <w:pPr>
        <w:rPr>
          <w:rFonts w:ascii="Book Antiqua" w:hAnsi="Book Antiqua"/>
        </w:rPr>
      </w:pPr>
      <w:r>
        <w:rPr>
          <w:rFonts w:ascii="Book Antiqua" w:hAnsi="Book Antiqua"/>
        </w:rPr>
        <w:t>Beri</w:t>
      </w:r>
    </w:p>
    <w:p w:rsidR="00A3240F" w:rsidRPr="00A3240F" w:rsidRDefault="00A3240F" w:rsidP="00A3240F">
      <w:pPr>
        <w:rPr>
          <w:rFonts w:ascii="Book Antiqua" w:hAnsi="Book Antiqua"/>
        </w:rPr>
      </w:pPr>
      <w:r w:rsidRPr="00A3240F">
        <w:rPr>
          <w:rFonts w:ascii="Book Antiqua" w:hAnsi="Book Antiqua"/>
        </w:rPr>
        <w:t xml:space="preserve">Center for </w:t>
      </w:r>
      <w:r>
        <w:rPr>
          <w:rFonts w:ascii="Book Antiqua" w:hAnsi="Book Antiqua"/>
        </w:rPr>
        <w:t>AI</w:t>
      </w:r>
      <w:r w:rsidRPr="00A3240F">
        <w:rPr>
          <w:rFonts w:ascii="Book Antiqua" w:hAnsi="Book Antiqua"/>
        </w:rPr>
        <w:t xml:space="preserve"> and Digital Policy</w:t>
      </w:r>
    </w:p>
    <w:p w:rsidR="003B4A57" w:rsidRDefault="003B4A57" w:rsidP="00A3240F">
      <w:pPr>
        <w:rPr>
          <w:rFonts w:ascii="Book Antiqua" w:hAnsi="Book Antiqua"/>
        </w:rPr>
      </w:pPr>
      <w:r>
        <w:rPr>
          <w:rFonts w:ascii="Book Antiqua" w:hAnsi="Book Antiqua"/>
        </w:rPr>
        <w:t>Center for AI Policy</w:t>
      </w:r>
    </w:p>
    <w:p w:rsidR="00A3240F" w:rsidRPr="00A3240F" w:rsidRDefault="00A3240F" w:rsidP="00A3240F">
      <w:pPr>
        <w:rPr>
          <w:rFonts w:ascii="Book Antiqua" w:hAnsi="Book Antiqua"/>
        </w:rPr>
      </w:pPr>
      <w:r w:rsidRPr="00A3240F">
        <w:rPr>
          <w:rFonts w:ascii="Book Antiqua" w:hAnsi="Book Antiqua"/>
        </w:rPr>
        <w:t>Center for Human-</w:t>
      </w:r>
      <w:r w:rsidR="00050945">
        <w:rPr>
          <w:rFonts w:ascii="Book Antiqua" w:hAnsi="Book Antiqua"/>
        </w:rPr>
        <w:t>C</w:t>
      </w:r>
      <w:r w:rsidRPr="00A3240F">
        <w:rPr>
          <w:rFonts w:ascii="Book Antiqua" w:hAnsi="Book Antiqua"/>
        </w:rPr>
        <w:t xml:space="preserve">ompatible </w:t>
      </w:r>
      <w:r w:rsidR="00050945">
        <w:rPr>
          <w:rFonts w:ascii="Book Antiqua" w:hAnsi="Book Antiqua"/>
        </w:rPr>
        <w:t>AI</w:t>
      </w:r>
    </w:p>
    <w:p w:rsidR="003B4A57" w:rsidRDefault="003B4A57" w:rsidP="00A3240F">
      <w:pPr>
        <w:rPr>
          <w:rFonts w:ascii="Book Antiqua" w:hAnsi="Book Antiqua"/>
        </w:rPr>
      </w:pPr>
      <w:r>
        <w:rPr>
          <w:rFonts w:ascii="Book Antiqua" w:hAnsi="Book Antiqua"/>
        </w:rPr>
        <w:t>EarningsStream LLC</w:t>
      </w:r>
    </w:p>
    <w:p w:rsidR="00C17A89" w:rsidRDefault="00C17A89" w:rsidP="00A3240F">
      <w:pPr>
        <w:rPr>
          <w:rFonts w:ascii="Book Antiqua" w:hAnsi="Book Antiqua"/>
        </w:rPr>
      </w:pPr>
      <w:r>
        <w:rPr>
          <w:rFonts w:ascii="Book Antiqua" w:hAnsi="Book Antiqua"/>
        </w:rPr>
        <w:t>Indivisible CA: StateStrong</w:t>
      </w:r>
    </w:p>
    <w:p w:rsidR="00A3240F" w:rsidRPr="00A3240F" w:rsidRDefault="00A3240F" w:rsidP="00A3240F">
      <w:pPr>
        <w:rPr>
          <w:rFonts w:ascii="Book Antiqua" w:hAnsi="Book Antiqua"/>
        </w:rPr>
      </w:pPr>
      <w:r w:rsidRPr="00A3240F">
        <w:rPr>
          <w:rFonts w:ascii="Book Antiqua" w:hAnsi="Book Antiqua"/>
        </w:rPr>
        <w:t>Nonlinear</w:t>
      </w:r>
    </w:p>
    <w:p w:rsidR="00C17A89" w:rsidRDefault="00C17A89" w:rsidP="00A3240F">
      <w:pPr>
        <w:rPr>
          <w:rFonts w:ascii="Book Antiqua" w:hAnsi="Book Antiqua"/>
        </w:rPr>
      </w:pPr>
      <w:r>
        <w:rPr>
          <w:rFonts w:ascii="Book Antiqua" w:hAnsi="Book Antiqua"/>
        </w:rPr>
        <w:t xml:space="preserve">Oakland Privacy </w:t>
      </w:r>
    </w:p>
    <w:p w:rsidR="00C17A89" w:rsidRDefault="00C17A89" w:rsidP="00A3240F">
      <w:pPr>
        <w:rPr>
          <w:rFonts w:ascii="Book Antiqua" w:hAnsi="Book Antiqua"/>
        </w:rPr>
      </w:pPr>
      <w:r>
        <w:rPr>
          <w:rFonts w:ascii="Book Antiqua" w:hAnsi="Book Antiqua"/>
        </w:rPr>
        <w:t>Porn Free Colorado</w:t>
      </w:r>
    </w:p>
    <w:p w:rsidR="00A3240F" w:rsidRPr="00A3240F" w:rsidRDefault="00A3240F" w:rsidP="00A3240F">
      <w:pPr>
        <w:rPr>
          <w:rFonts w:ascii="Book Antiqua" w:hAnsi="Book Antiqua"/>
        </w:rPr>
      </w:pPr>
      <w:r w:rsidRPr="00A3240F">
        <w:rPr>
          <w:rFonts w:ascii="Book Antiqua" w:hAnsi="Book Antiqua"/>
        </w:rPr>
        <w:t>Redwood Research</w:t>
      </w:r>
    </w:p>
    <w:p w:rsidR="00A3240F" w:rsidRPr="00A3240F" w:rsidRDefault="00A3240F" w:rsidP="00A3240F">
      <w:pPr>
        <w:rPr>
          <w:rFonts w:ascii="Book Antiqua" w:hAnsi="Book Antiqua"/>
        </w:rPr>
      </w:pPr>
      <w:r w:rsidRPr="00A3240F">
        <w:rPr>
          <w:rFonts w:ascii="Book Antiqua" w:hAnsi="Book Antiqua"/>
        </w:rPr>
        <w:t xml:space="preserve">Safe </w:t>
      </w:r>
      <w:r>
        <w:rPr>
          <w:rFonts w:ascii="Book Antiqua" w:hAnsi="Book Antiqua"/>
        </w:rPr>
        <w:t>AI</w:t>
      </w:r>
      <w:r w:rsidRPr="00A3240F">
        <w:rPr>
          <w:rFonts w:ascii="Book Antiqua" w:hAnsi="Book Antiqua"/>
        </w:rPr>
        <w:t xml:space="preserve"> Future</w:t>
      </w:r>
    </w:p>
    <w:p w:rsidR="00B1654A" w:rsidRPr="00F6735E" w:rsidRDefault="00B1654A" w:rsidP="00050945">
      <w:pPr>
        <w:rPr>
          <w:rFonts w:ascii="Book Antiqua" w:hAnsi="Book Antiqua"/>
        </w:rPr>
      </w:pPr>
    </w:p>
    <w:p w:rsidR="009C119B" w:rsidRPr="00A40169" w:rsidRDefault="009C119B" w:rsidP="009C119B">
      <w:pPr>
        <w:jc w:val="center"/>
        <w:rPr>
          <w:rFonts w:ascii="Book Antiqua" w:hAnsi="Book Antiqua"/>
          <w:b/>
          <w:u w:val="single"/>
        </w:rPr>
      </w:pPr>
      <w:r w:rsidRPr="00A40169">
        <w:rPr>
          <w:rFonts w:ascii="Book Antiqua" w:hAnsi="Book Antiqua"/>
          <w:b/>
          <w:u w:val="single"/>
        </w:rPr>
        <w:t>OPPOSITION</w:t>
      </w:r>
    </w:p>
    <w:p w:rsidR="00B1654A" w:rsidRDefault="00B1654A" w:rsidP="00B1654A">
      <w:pPr>
        <w:rPr>
          <w:rFonts w:ascii="Book Antiqua" w:hAnsi="Book Antiqua"/>
        </w:rPr>
      </w:pPr>
    </w:p>
    <w:p w:rsidR="003F0662" w:rsidRPr="009C119B" w:rsidRDefault="00050945" w:rsidP="003F0662">
      <w:pPr>
        <w:rPr>
          <w:rFonts w:ascii="Book Antiqua" w:hAnsi="Book Antiqua"/>
        </w:rPr>
      </w:pPr>
      <w:r>
        <w:rPr>
          <w:rFonts w:ascii="Book Antiqua" w:hAnsi="Book Antiqua"/>
        </w:rPr>
        <w:t xml:space="preserve">None received </w:t>
      </w:r>
    </w:p>
    <w:p w:rsidR="009C119B" w:rsidRPr="00F6735E" w:rsidRDefault="009C119B" w:rsidP="00B1654A">
      <w:pPr>
        <w:rPr>
          <w:rFonts w:ascii="Book Antiqua" w:hAnsi="Book Antiqua"/>
        </w:rPr>
      </w:pPr>
    </w:p>
    <w:p w:rsidR="00B1654A" w:rsidRPr="00F6735E" w:rsidRDefault="009C119B" w:rsidP="00B1654A">
      <w:pPr>
        <w:jc w:val="center"/>
        <w:rPr>
          <w:rFonts w:ascii="Book Antiqua" w:hAnsi="Book Antiqua"/>
          <w:b/>
          <w:u w:val="single"/>
        </w:rPr>
      </w:pPr>
      <w:r>
        <w:rPr>
          <w:rFonts w:ascii="Book Antiqua" w:hAnsi="Book Antiqua"/>
          <w:b/>
          <w:u w:val="single"/>
        </w:rPr>
        <w:t>RELATED LEGISLATION</w:t>
      </w:r>
    </w:p>
    <w:p w:rsidR="00B1654A" w:rsidRPr="00F6735E" w:rsidRDefault="00B1654A" w:rsidP="00B1654A">
      <w:pPr>
        <w:rPr>
          <w:rFonts w:ascii="Book Antiqua" w:hAnsi="Book Antiqua"/>
        </w:rPr>
      </w:pPr>
    </w:p>
    <w:p w:rsidR="00526FFC" w:rsidRPr="003B5F56" w:rsidRDefault="00526FFC" w:rsidP="00526FFC">
      <w:pPr>
        <w:rPr>
          <w:rFonts w:ascii="Book Antiqua" w:hAnsi="Book Antiqua"/>
        </w:rPr>
      </w:pPr>
      <w:r>
        <w:rPr>
          <w:rFonts w:ascii="Book Antiqua" w:hAnsi="Book Antiqua"/>
          <w:u w:val="single"/>
        </w:rPr>
        <w:t>Pending Legislation</w:t>
      </w:r>
      <w:r w:rsidRPr="002106A3">
        <w:rPr>
          <w:rFonts w:ascii="Book Antiqua" w:hAnsi="Book Antiqua"/>
        </w:rPr>
        <w:t>:</w:t>
      </w:r>
      <w:r w:rsidR="00050945">
        <w:rPr>
          <w:rFonts w:ascii="Book Antiqua" w:hAnsi="Book Antiqua"/>
        </w:rPr>
        <w:t xml:space="preserve"> AB 1405 (Bauer-Kahan, 2025) </w:t>
      </w:r>
      <w:r w:rsidR="00050945" w:rsidRPr="00050945">
        <w:rPr>
          <w:rFonts w:ascii="Book Antiqua" w:hAnsi="Book Antiqua"/>
        </w:rPr>
        <w:t>establish</w:t>
      </w:r>
      <w:r w:rsidR="00050945">
        <w:rPr>
          <w:rFonts w:ascii="Book Antiqua" w:hAnsi="Book Antiqua"/>
        </w:rPr>
        <w:t>es</w:t>
      </w:r>
      <w:r w:rsidR="00050945" w:rsidRPr="00050945">
        <w:rPr>
          <w:rFonts w:ascii="Book Antiqua" w:hAnsi="Book Antiqua"/>
        </w:rPr>
        <w:t xml:space="preserve"> an enrollment process for AI auditors within </w:t>
      </w:r>
      <w:r w:rsidR="00050945">
        <w:rPr>
          <w:rFonts w:ascii="Book Antiqua" w:hAnsi="Book Antiqua"/>
        </w:rPr>
        <w:t>GovOps</w:t>
      </w:r>
      <w:r w:rsidR="00050945" w:rsidRPr="00050945">
        <w:rPr>
          <w:rFonts w:ascii="Book Antiqua" w:hAnsi="Book Antiqua"/>
        </w:rPr>
        <w:t xml:space="preserve">. </w:t>
      </w:r>
      <w:r w:rsidR="00050945">
        <w:rPr>
          <w:rFonts w:ascii="Book Antiqua" w:hAnsi="Book Antiqua"/>
        </w:rPr>
        <w:t>It</w:t>
      </w:r>
      <w:r w:rsidR="00050945" w:rsidRPr="00050945">
        <w:rPr>
          <w:rFonts w:ascii="Book Antiqua" w:hAnsi="Book Antiqua"/>
        </w:rPr>
        <w:t xml:space="preserve"> creates a publicly accessible repository of AI auditors and requires that they adhere to minimum standards of transparency, confidentiality, and ethical conduct. It also provides for whistleblower protections in certain cases</w:t>
      </w:r>
      <w:r w:rsidR="00050945">
        <w:rPr>
          <w:rFonts w:ascii="Book Antiqua" w:hAnsi="Book Antiqua"/>
        </w:rPr>
        <w:t xml:space="preserve"> for employees employed by enrolled auditors</w:t>
      </w:r>
      <w:r w:rsidR="00050945" w:rsidRPr="00050945">
        <w:rPr>
          <w:rFonts w:ascii="Book Antiqua" w:hAnsi="Book Antiqua"/>
        </w:rPr>
        <w:t>.</w:t>
      </w:r>
      <w:r w:rsidR="00050945">
        <w:rPr>
          <w:rFonts w:ascii="Book Antiqua" w:hAnsi="Book Antiqua"/>
        </w:rPr>
        <w:t xml:space="preserve"> AB 1405 is currently in the Assembly Appropriations Committee. </w:t>
      </w:r>
      <w:r w:rsidR="00050945" w:rsidRPr="00050945">
        <w:rPr>
          <w:rFonts w:ascii="Book Antiqua" w:hAnsi="Book Antiqua"/>
        </w:rPr>
        <w:t xml:space="preserve">  </w:t>
      </w:r>
    </w:p>
    <w:p w:rsidR="00526FFC" w:rsidRPr="00F6735E" w:rsidRDefault="00526FFC" w:rsidP="00526FFC">
      <w:pPr>
        <w:rPr>
          <w:rFonts w:ascii="Book Antiqua" w:hAnsi="Book Antiqua"/>
        </w:rPr>
      </w:pPr>
    </w:p>
    <w:p w:rsidR="00C17A89" w:rsidRDefault="00526FFC" w:rsidP="00050945">
      <w:pPr>
        <w:rPr>
          <w:rFonts w:ascii="Book Antiqua" w:hAnsi="Book Antiqua"/>
        </w:rPr>
      </w:pPr>
      <w:r w:rsidRPr="00F6735E">
        <w:rPr>
          <w:rFonts w:ascii="Book Antiqua" w:hAnsi="Book Antiqua"/>
          <w:u w:val="single"/>
        </w:rPr>
        <w:t>Prior</w:t>
      </w:r>
      <w:r>
        <w:rPr>
          <w:rFonts w:ascii="Book Antiqua" w:hAnsi="Book Antiqua"/>
          <w:u w:val="single"/>
        </w:rPr>
        <w:t xml:space="preserve"> Legislation</w:t>
      </w:r>
      <w:r w:rsidRPr="002106A3">
        <w:rPr>
          <w:rFonts w:ascii="Book Antiqua" w:hAnsi="Book Antiqua"/>
        </w:rPr>
        <w:t xml:space="preserve">: </w:t>
      </w:r>
      <w:r w:rsidR="00050945">
        <w:rPr>
          <w:rFonts w:ascii="Book Antiqua" w:hAnsi="Book Antiqua"/>
        </w:rPr>
        <w:t>SB 1047 (Wiener, 2024) would have required</w:t>
      </w:r>
      <w:r w:rsidR="00050945" w:rsidRPr="00050945">
        <w:rPr>
          <w:rFonts w:ascii="Book Antiqua" w:hAnsi="Book Antiqua"/>
        </w:rPr>
        <w:t xml:space="preserve"> developers of powerful </w:t>
      </w:r>
      <w:r w:rsidR="00050945">
        <w:rPr>
          <w:rFonts w:ascii="Book Antiqua" w:hAnsi="Book Antiqua"/>
        </w:rPr>
        <w:t xml:space="preserve">AI </w:t>
      </w:r>
      <w:r w:rsidR="00050945" w:rsidRPr="00050945">
        <w:rPr>
          <w:rFonts w:ascii="Book Antiqua" w:hAnsi="Book Antiqua"/>
        </w:rPr>
        <w:t xml:space="preserve">models and those providing the computing power to train such models to put appropriate safeguards and policies into place to prevent critical harms. </w:t>
      </w:r>
      <w:r w:rsidR="00050945">
        <w:rPr>
          <w:rFonts w:ascii="Book Antiqua" w:hAnsi="Book Antiqua"/>
        </w:rPr>
        <w:t>It would have established</w:t>
      </w:r>
      <w:r w:rsidR="00050945" w:rsidRPr="00050945">
        <w:rPr>
          <w:rFonts w:ascii="Book Antiqua" w:hAnsi="Book Antiqua"/>
        </w:rPr>
        <w:t xml:space="preserve"> a state entity to oversee the development of these models and call</w:t>
      </w:r>
      <w:r w:rsidR="00050945">
        <w:rPr>
          <w:rFonts w:ascii="Book Antiqua" w:hAnsi="Book Antiqua"/>
        </w:rPr>
        <w:t>ed</w:t>
      </w:r>
      <w:r w:rsidR="00050945" w:rsidRPr="00050945">
        <w:rPr>
          <w:rFonts w:ascii="Book Antiqua" w:hAnsi="Book Antiqua"/>
        </w:rPr>
        <w:t xml:space="preserve"> for the creation of a consortium to develop a framework for a public cloud computing cluster</w:t>
      </w:r>
      <w:r w:rsidR="00050945">
        <w:rPr>
          <w:rFonts w:ascii="Book Antiqua" w:hAnsi="Book Antiqua"/>
        </w:rPr>
        <w:t>, as provided for by this bill</w:t>
      </w:r>
      <w:r w:rsidR="00050945" w:rsidRPr="00050945">
        <w:rPr>
          <w:rFonts w:ascii="Book Antiqua" w:hAnsi="Book Antiqua"/>
        </w:rPr>
        <w:t>.</w:t>
      </w:r>
      <w:r w:rsidR="00050945">
        <w:rPr>
          <w:rFonts w:ascii="Book Antiqua" w:hAnsi="Book Antiqua"/>
        </w:rPr>
        <w:t xml:space="preserve"> </w:t>
      </w:r>
    </w:p>
    <w:p w:rsidR="00C17A89" w:rsidRDefault="00C17A89" w:rsidP="00050945">
      <w:pPr>
        <w:rPr>
          <w:rFonts w:ascii="Book Antiqua" w:hAnsi="Book Antiqua"/>
        </w:rPr>
      </w:pPr>
    </w:p>
    <w:p w:rsidR="00050945" w:rsidRPr="00050945" w:rsidRDefault="00050945" w:rsidP="00050945">
      <w:pPr>
        <w:rPr>
          <w:rFonts w:ascii="Book Antiqua" w:hAnsi="Book Antiqua"/>
        </w:rPr>
      </w:pPr>
      <w:r>
        <w:rPr>
          <w:rFonts w:ascii="Book Antiqua" w:hAnsi="Book Antiqua"/>
        </w:rPr>
        <w:t>Governor Newsom vetoed SB 1047, stating in part: “</w:t>
      </w:r>
      <w:r w:rsidRPr="00050945">
        <w:rPr>
          <w:rFonts w:ascii="Book Antiqua" w:hAnsi="Book Antiqua"/>
        </w:rPr>
        <w:t>By focusing only on the most expensive and large-scale models, SB 1047 establishes a regulatory framework that could give the public a false sense of security about controlling this fast-moving technology. Smaller, specialized models may emerge as equally or even more dangerous than the models targeted by SB 1047 - at the potential expense of curtailing the very innovation that fuels advancement in favor of the public good.</w:t>
      </w:r>
    </w:p>
    <w:p w:rsidR="00050945" w:rsidRPr="00050945" w:rsidRDefault="00050945" w:rsidP="00050945">
      <w:pPr>
        <w:rPr>
          <w:rFonts w:ascii="Book Antiqua" w:hAnsi="Book Antiqua"/>
        </w:rPr>
      </w:pPr>
    </w:p>
    <w:p w:rsidR="00526FFC" w:rsidRDefault="00050945" w:rsidP="00050945">
      <w:pPr>
        <w:rPr>
          <w:rFonts w:ascii="Book Antiqua" w:hAnsi="Book Antiqua"/>
        </w:rPr>
      </w:pPr>
      <w:r w:rsidRPr="00050945">
        <w:rPr>
          <w:rFonts w:ascii="Book Antiqua" w:hAnsi="Book Antiqua"/>
        </w:rPr>
        <w:t>Adaptability is critical as we race to regulate a technology still in its infancy. This will require a delicate balance. While well-intentioned, SB 1047 does not take into account whether an AI system is deployed in high-risk environments, involves critical decision-making or the use of sensitive data. Instead, the bill applies stringent standards to even the most basic functions - so long as a large system deploys it. I do not believe this is the best approach to protecting the public from real threats posed by the technology.</w:t>
      </w:r>
      <w:r>
        <w:rPr>
          <w:rFonts w:ascii="Book Antiqua" w:hAnsi="Book Antiqua"/>
        </w:rPr>
        <w:t>”</w:t>
      </w:r>
    </w:p>
    <w:p w:rsidR="000C268F" w:rsidRDefault="000C268F" w:rsidP="00050945">
      <w:pPr>
        <w:rPr>
          <w:rFonts w:ascii="Book Antiqua" w:hAnsi="Book Antiqua"/>
        </w:rPr>
      </w:pPr>
    </w:p>
    <w:p w:rsidR="00B1654A" w:rsidRPr="00050945" w:rsidRDefault="00B1654A" w:rsidP="00B1654A">
      <w:pPr>
        <w:rPr>
          <w:rFonts w:ascii="Book Antiqua" w:hAnsi="Book Antiqua"/>
          <w:sz w:val="12"/>
          <w:szCs w:val="12"/>
        </w:rPr>
      </w:pPr>
      <w:r w:rsidRPr="00F6735E">
        <w:rPr>
          <w:rFonts w:ascii="Book Antiqua" w:hAnsi="Book Antiqua"/>
          <w:u w:val="single"/>
        </w:rPr>
        <w:t xml:space="preserve"> </w:t>
      </w:r>
    </w:p>
    <w:p w:rsidR="00B1654A" w:rsidRPr="009C119B" w:rsidRDefault="009C119B" w:rsidP="009C119B">
      <w:pPr>
        <w:jc w:val="center"/>
        <w:rPr>
          <w:rFonts w:ascii="Book Antiqua" w:hAnsi="Book Antiqua"/>
          <w:b/>
        </w:rPr>
      </w:pPr>
      <w:r>
        <w:rPr>
          <w:rFonts w:ascii="Book Antiqua" w:hAnsi="Book Antiqua"/>
          <w:b/>
          <w:u w:val="single"/>
        </w:rPr>
        <w:t>PRIOR VOTES:</w:t>
      </w:r>
    </w:p>
    <w:p w:rsidR="00B1654A" w:rsidRPr="00F6735E" w:rsidRDefault="00B1654A" w:rsidP="00B1654A">
      <w:pPr>
        <w:rPr>
          <w:rFonts w:ascii="Book Antiqua" w:hAnsi="Book Antiqua"/>
          <w:sz w:val="12"/>
          <w:szCs w:val="12"/>
        </w:rPr>
      </w:pPr>
    </w:p>
    <w:p w:rsidR="00743C29" w:rsidRDefault="00984990">
      <w:pPr>
        <w:jc w:val="center"/>
        <w:rPr>
          <w:rFonts w:ascii="Book Antiqua" w:hAnsi="Book Antiqua"/>
        </w:rPr>
      </w:pPr>
      <w:r>
        <w:rPr>
          <w:rFonts w:ascii="Book Antiqua" w:hAnsi="Book Antiqua"/>
        </w:rPr>
        <w:t>Senate Governmental Organization Committee (Ayes 13, Noes 0)</w:t>
      </w:r>
    </w:p>
    <w:p w:rsidR="000C268F" w:rsidRDefault="000C268F">
      <w:pPr>
        <w:jc w:val="center"/>
        <w:rPr>
          <w:rFonts w:ascii="Book Antiqua" w:hAnsi="Book Antiqua"/>
          <w:noProof/>
        </w:rPr>
      </w:pPr>
    </w:p>
    <w:p w:rsidR="00B1654A" w:rsidRPr="00F6735E" w:rsidRDefault="00B1654A" w:rsidP="003F0662">
      <w:pPr>
        <w:jc w:val="center"/>
        <w:rPr>
          <w:rFonts w:ascii="Book Antiqua" w:hAnsi="Book Antiqua"/>
        </w:rPr>
      </w:pPr>
      <w:r w:rsidRPr="00F6735E">
        <w:rPr>
          <w:rFonts w:ascii="Book Antiqua" w:hAnsi="Book Antiqua"/>
          <w:b/>
        </w:rPr>
        <w:t>**************</w:t>
      </w:r>
    </w:p>
    <w:p w:rsidR="005754E4" w:rsidRPr="00F6735E" w:rsidRDefault="005754E4" w:rsidP="00B1654A">
      <w:pPr>
        <w:rPr>
          <w:rFonts w:ascii="Book Antiqua" w:hAnsi="Book Antiqua"/>
        </w:rPr>
      </w:pPr>
    </w:p>
    <w:sectPr w:rsidR="005754E4" w:rsidRPr="00F6735E" w:rsidSect="008B15D8">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720" w:right="1440" w:bottom="720" w:left="1440" w:header="720" w:footer="720" w:gutter="0"/>
      <w:cols w:space="720"/>
      <w:titlePg/>
      <w:docGrid w:linePitch="326"/>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ALTQ.ALTQ"/>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FE5" w:rsidRDefault="00521FE5">
      <w:r>
        <w:separator/>
      </w:r>
    </w:p>
  </w:endnote>
  <w:endnote w:type="continuationSeparator" w:id="0">
    <w:p w:rsidR="00521FE5" w:rsidRDefault="00521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7E" w:rsidRDefault="00267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7E" w:rsidRDefault="002675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7E" w:rsidRDefault="00267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FE5" w:rsidRDefault="00521FE5">
      <w:r>
        <w:separator/>
      </w:r>
    </w:p>
  </w:footnote>
  <w:footnote w:type="continuationSeparator" w:id="0">
    <w:p w:rsidR="00521FE5" w:rsidRDefault="00521FE5">
      <w:r>
        <w:continuationSeparator/>
      </w:r>
    </w:p>
  </w:footnote>
  <w:footnote w:id="1">
    <w:p w:rsidR="00647042" w:rsidRDefault="00647042" w:rsidP="00647042">
      <w:pPr>
        <w:pStyle w:val="FootnoteText"/>
        <w:rPr>
          <w:rFonts w:ascii="Book Antiqua" w:hAnsi="Book Antiqua"/>
        </w:rPr>
      </w:pPr>
      <w:r>
        <w:rPr>
          <w:rStyle w:val="FootnoteReference"/>
          <w:rFonts w:ascii="Book Antiqua" w:hAnsi="Book Antiqua"/>
        </w:rPr>
        <w:footnoteRef/>
      </w:r>
      <w:r>
        <w:rPr>
          <w:rFonts w:ascii="Book Antiqua" w:hAnsi="Book Antiqua"/>
        </w:rPr>
        <w:t xml:space="preserve"> Naomi  Nix, Cat Zakrzewski &amp; Gerrit De Vynck, </w:t>
      </w:r>
      <w:r>
        <w:rPr>
          <w:rFonts w:ascii="Book Antiqua" w:hAnsi="Book Antiqua"/>
          <w:i/>
        </w:rPr>
        <w:t>Silicon Valley is pricing academics out of AI research</w:t>
      </w:r>
      <w:r>
        <w:rPr>
          <w:rFonts w:ascii="Book Antiqua" w:hAnsi="Book Antiqua"/>
        </w:rPr>
        <w:t xml:space="preserve"> (March 10, 2024) The Washington Post, </w:t>
      </w:r>
      <w:hyperlink r:id="rId1" w:history="1">
        <w:r w:rsidR="00C17A89" w:rsidRPr="000C268F">
          <w:rPr>
            <w:rStyle w:val="Hyperlink"/>
            <w:rFonts w:ascii="Book Antiqua" w:hAnsi="Book Antiqua"/>
          </w:rPr>
          <w:t>https://www.washingtonpost.com/technology/2024/03/10/big-tech-companies-ai-research/</w:t>
        </w:r>
      </w:hyperlink>
      <w:r w:rsidR="009C0D85">
        <w:rPr>
          <w:rFonts w:ascii="Book Antiqua" w:hAnsi="Book Antiqua"/>
        </w:rPr>
        <w:t xml:space="preserve"> </w:t>
      </w:r>
      <w:r w:rsidR="00C17A89">
        <w:rPr>
          <w:rFonts w:ascii="Book Antiqua" w:hAnsi="Book Antiqua"/>
        </w:rPr>
        <w:t xml:space="preserve">[as </w:t>
      </w:r>
      <w:r w:rsidR="009C0D85">
        <w:rPr>
          <w:rFonts w:ascii="Book Antiqua" w:hAnsi="Book Antiqua"/>
        </w:rPr>
        <w:t>of</w:t>
      </w:r>
      <w:r w:rsidR="000C268F">
        <w:rPr>
          <w:rFonts w:ascii="Book Antiqua" w:hAnsi="Book Antiqua"/>
        </w:rPr>
        <w:t xml:space="preserve"> </w:t>
      </w:r>
      <w:r w:rsidR="009C0D85">
        <w:rPr>
          <w:rFonts w:ascii="Book Antiqua" w:hAnsi="Book Antiqua"/>
        </w:rPr>
        <w:t>Apr. 2, 2025].</w:t>
      </w:r>
      <w:r>
        <w:rPr>
          <w:rFonts w:ascii="Book Antiqua" w:hAnsi="Book Antiqua"/>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5D8" w:rsidRPr="008B15D8" w:rsidRDefault="008B15D8" w:rsidP="008B15D8">
    <w:pPr>
      <w:pStyle w:val="Header"/>
      <w:rPr>
        <w:rFonts w:ascii="Times New Roman" w:hAnsi="Times New Roman"/>
        <w:b/>
      </w:rPr>
    </w:pPr>
    <w:r w:rsidRPr="00004A16">
      <w:rPr>
        <w:rFonts w:ascii="Times New Roman" w:hAnsi="Times New Roman" w:cs="Times New Roman"/>
      </w:rPr>
      <w:t>&gt; (&gt;)</w:t>
    </w:r>
    <w:r>
      <w:tab/>
    </w:r>
    <w:r>
      <w:tab/>
    </w:r>
    <w:r w:rsidRPr="00B42984">
      <w:rPr>
        <w:rFonts w:ascii="Times New Roman" w:hAnsi="Times New Roman"/>
        <w:b/>
      </w:rPr>
      <w:t xml:space="preserve">Page </w:t>
    </w:r>
    <w:r w:rsidRPr="00B42984">
      <w:rPr>
        <w:rFonts w:ascii="Times New Roman" w:hAnsi="Times New Roman"/>
        <w:b/>
      </w:rPr>
      <w:fldChar w:fldCharType="begin"/>
    </w:r>
    <w:r w:rsidRPr="00B42984">
      <w:rPr>
        <w:rFonts w:ascii="Times New Roman" w:hAnsi="Times New Roman"/>
        <w:b/>
      </w:rPr>
      <w:instrText xml:space="preserve"> PAGE  \* Arabic  \* MERGEFORMAT </w:instrText>
    </w:r>
    <w:r w:rsidRPr="00B42984">
      <w:rPr>
        <w:rFonts w:ascii="Times New Roman" w:hAnsi="Times New Roman"/>
        <w:b/>
      </w:rPr>
      <w:fldChar w:fldCharType="separate"/>
    </w:r>
    <w:r>
      <w:rPr>
        <w:rFonts w:ascii="Times New Roman" w:hAnsi="Times New Roman"/>
        <w:b/>
        <w:noProof/>
      </w:rPr>
      <w:t>2</w:t>
    </w:r>
    <w:r w:rsidRPr="00B42984">
      <w:rPr>
        <w:rFonts w:ascii="Times New Roman" w:hAnsi="Times New Roman"/>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Palatino" w:hAnsi="Palatino" w:cs="Palatino"/>
      </w:rPr>
      <w:id w:val="1477648756"/>
      <w:docPartObj>
        <w:docPartGallery w:val="Page Numbers (Top of Page)"/>
        <w:docPartUnique/>
      </w:docPartObj>
    </w:sdtPr>
    <w:sdtEndPr>
      <w:rPr>
        <w:rFonts w:ascii="Book Antiqua" w:hAnsi="Book Antiqua" w:cs="Arial"/>
      </w:rPr>
    </w:sdtEndPr>
    <w:sdtContent>
      <w:p w:rsidR="0093408F" w:rsidRPr="00F6735E" w:rsidRDefault="00A71980" w:rsidP="0093408F">
        <w:pPr>
          <w:rPr>
            <w:rFonts w:ascii="Book Antiqua" w:hAnsi="Book Antiqua"/>
          </w:rPr>
        </w:pPr>
        <w:sdt>
          <w:sdtPr>
            <w:rPr>
              <w:rFonts w:ascii="Palatino" w:hAnsi="Palatino" w:cs="Palatino"/>
            </w:rPr>
            <w:alias w:val="Measure Type"/>
            <w:tag w:val="MeasureType"/>
            <w:id w:val="1308831953"/>
            <w:lock w:val="sdtLocked"/>
            <w:placeholder>
              <w:docPart w:val="DefaultPlaceholder_1082065158"/>
            </w:placeholder>
          </w:sdtPr>
          <w:sdtEndPr/>
          <w:sdtContent>
            <w:r w:rsidR="00943B50">
              <w:rPr>
                <w:rFonts w:ascii="Palatino" w:hAnsi="Palatino" w:cs="Palatino"/>
              </w:rPr>
              <w:t>SB</w:t>
            </w:r>
          </w:sdtContent>
        </w:sdt>
        <w:sdt>
          <w:sdtPr>
            <w:rPr>
              <w:rFonts w:ascii="Palatino" w:hAnsi="Palatino" w:cs="Palatino"/>
            </w:rPr>
            <w:alias w:val="XSession"/>
            <w:tag w:val="XSession"/>
            <w:id w:val="-975067533"/>
            <w:lock w:val="sdtLocked"/>
            <w:placeholder>
              <w:docPart w:val="DefaultPlaceholder_1082065158"/>
            </w:placeholder>
          </w:sdtPr>
          <w:sdtEndPr/>
          <w:sdtContent/>
        </w:sdt>
        <w:r w:rsidR="0093408F" w:rsidRPr="00F6735E">
          <w:rPr>
            <w:rFonts w:ascii="Book Antiqua" w:hAnsi="Book Antiqua"/>
            <w:noProof/>
            <w:szCs w:val="28"/>
          </w:rPr>
          <w:t xml:space="preserve"> </w:t>
        </w:r>
        <w:sdt>
          <w:sdtPr>
            <w:rPr>
              <w:rFonts w:ascii="Book Antiqua" w:hAnsi="Book Antiqua"/>
              <w:noProof/>
              <w:szCs w:val="28"/>
            </w:rPr>
            <w:alias w:val="Measure Number"/>
            <w:tag w:val="MeasureNum"/>
            <w:id w:val="-173737650"/>
            <w:lock w:val="sdtLocked"/>
            <w:placeholder>
              <w:docPart w:val="DefaultPlaceholder_1082065158"/>
            </w:placeholder>
          </w:sdtPr>
          <w:sdtEndPr/>
          <w:sdtContent>
            <w:r w:rsidR="00943B50">
              <w:rPr>
                <w:rFonts w:ascii="Book Antiqua" w:hAnsi="Book Antiqua"/>
                <w:noProof/>
                <w:szCs w:val="28"/>
              </w:rPr>
              <w:t>53</w:t>
            </w:r>
          </w:sdtContent>
        </w:sdt>
        <w:r w:rsidR="0093408F" w:rsidRPr="00F6735E">
          <w:rPr>
            <w:rFonts w:ascii="Book Antiqua" w:hAnsi="Book Antiqua"/>
          </w:rPr>
          <w:t xml:space="preserve"> </w:t>
        </w:r>
        <w:r w:rsidR="0093408F" w:rsidRPr="0066620F">
          <w:rPr>
            <w:rFonts w:ascii="Book Antiqua" w:hAnsi="Book Antiqua"/>
          </w:rPr>
          <w:t>(</w:t>
        </w:r>
        <w:r w:rsidR="0093408F" w:rsidRPr="0066620F">
          <w:rPr>
            <w:rFonts w:ascii="Book Antiqua" w:hAnsi="Book Antiqua"/>
            <w:vanish/>
          </w:rPr>
          <w:t>Author:</w:t>
        </w:r>
        <w:sdt>
          <w:sdtPr>
            <w:rPr>
              <w:rFonts w:ascii="Book Antiqua" w:hAnsi="Book Antiqua"/>
            </w:rPr>
            <w:alias w:val="Primary Author"/>
            <w:tag w:val="PrimaryAuthor"/>
            <w:id w:val="2122796336"/>
            <w:lock w:val="sdtLocked"/>
            <w:placeholder>
              <w:docPart w:val="DefaultPlaceholder_1082065158"/>
            </w:placeholder>
          </w:sdtPr>
          <w:sdtEndPr/>
          <w:sdtContent>
            <w:r w:rsidR="009F3ECE" w:rsidRPr="0066620F">
              <w:rPr>
                <w:rFonts w:ascii="Book Antiqua" w:hAnsi="Book Antiqua"/>
              </w:rPr>
              <w:t>Wiener</w:t>
            </w:r>
          </w:sdtContent>
        </w:sdt>
        <w:r w:rsidR="0093408F" w:rsidRPr="0066620F">
          <w:rPr>
            <w:rFonts w:ascii="Book Antiqua" w:hAnsi="Book Antiqua"/>
            <w:noProof/>
          </w:rPr>
          <w:t>)</w:t>
        </w:r>
      </w:p>
      <w:p w:rsidR="005754E4" w:rsidRPr="00345C74" w:rsidRDefault="0026757E" w:rsidP="0093408F">
        <w:pPr>
          <w:rPr>
            <w:rFonts w:ascii="Book Antiqua" w:hAnsi="Book Antiqua"/>
          </w:rPr>
        </w:pPr>
        <w:r w:rsidRPr="00345C74">
          <w:rPr>
            <w:rFonts w:ascii="Book Antiqua" w:hAnsi="Book Antiqua"/>
          </w:rPr>
          <w:t xml:space="preserve">Page </w:t>
        </w:r>
        <w:r w:rsidRPr="00345C74">
          <w:rPr>
            <w:rStyle w:val="PageNumber"/>
            <w:rFonts w:ascii="Book Antiqua" w:hAnsi="Book Antiqua"/>
          </w:rPr>
          <w:fldChar w:fldCharType="begin"/>
        </w:r>
        <w:r w:rsidRPr="00345C74">
          <w:rPr>
            <w:rStyle w:val="PageNumber"/>
            <w:rFonts w:ascii="Book Antiqua" w:hAnsi="Book Antiqua"/>
          </w:rPr>
          <w:instrText xml:space="preserve"> PAGE </w:instrText>
        </w:r>
        <w:r w:rsidRPr="00345C74">
          <w:rPr>
            <w:rStyle w:val="PageNumber"/>
            <w:rFonts w:ascii="Book Antiqua" w:hAnsi="Book Antiqua"/>
          </w:rPr>
          <w:fldChar w:fldCharType="separate"/>
        </w:r>
        <w:r w:rsidR="00A71980">
          <w:rPr>
            <w:rStyle w:val="PageNumber"/>
            <w:rFonts w:ascii="Book Antiqua" w:hAnsi="Book Antiqua"/>
            <w:noProof/>
          </w:rPr>
          <w:t>2</w:t>
        </w:r>
        <w:r w:rsidRPr="00345C74">
          <w:rPr>
            <w:rStyle w:val="PageNumber"/>
            <w:rFonts w:ascii="Book Antiqua" w:hAnsi="Book Antiqua"/>
          </w:rPr>
          <w:fldChar w:fldCharType="end"/>
        </w:r>
        <w:r w:rsidRPr="00345C74">
          <w:rPr>
            <w:rStyle w:val="PageNumber"/>
            <w:rFonts w:ascii="Book Antiqua" w:hAnsi="Book Antiqua"/>
          </w:rPr>
          <w:t xml:space="preserve"> of </w:t>
        </w:r>
        <w:r w:rsidRPr="00345C74">
          <w:rPr>
            <w:rStyle w:val="PageNumber"/>
            <w:rFonts w:ascii="Book Antiqua" w:hAnsi="Book Antiqua"/>
          </w:rPr>
          <w:fldChar w:fldCharType="begin"/>
        </w:r>
        <w:r w:rsidRPr="00345C74">
          <w:rPr>
            <w:rStyle w:val="PageNumber"/>
            <w:rFonts w:ascii="Book Antiqua" w:hAnsi="Book Antiqua"/>
          </w:rPr>
          <w:instrText xml:space="preserve"> NUMPAGES </w:instrText>
        </w:r>
        <w:r w:rsidRPr="00345C74">
          <w:rPr>
            <w:rStyle w:val="PageNumber"/>
            <w:rFonts w:ascii="Book Antiqua" w:hAnsi="Book Antiqua"/>
          </w:rPr>
          <w:fldChar w:fldCharType="separate"/>
        </w:r>
        <w:r w:rsidR="00A71980">
          <w:rPr>
            <w:rStyle w:val="PageNumber"/>
            <w:rFonts w:ascii="Book Antiqua" w:hAnsi="Book Antiqua"/>
            <w:noProof/>
          </w:rPr>
          <w:t>2</w:t>
        </w:r>
        <w:r w:rsidRPr="00345C74">
          <w:rPr>
            <w:rStyle w:val="PageNumber"/>
            <w:rFonts w:ascii="Book Antiqua" w:hAnsi="Book Antiqua"/>
          </w:rPr>
          <w:fldChar w:fldCharType="end"/>
        </w:r>
        <w:sdt>
          <w:sdtPr>
            <w:rPr>
              <w:rFonts w:ascii="Book Antiqua" w:hAnsi="Book Antiqua"/>
            </w:rPr>
            <w:alias w:val="Analysis Type"/>
            <w:tag w:val="SPC"/>
            <w:id w:val="2058435447"/>
            <w:lock w:val="sdtLocked"/>
            <w:placeholder>
              <w:docPart w:val="DefaultPlaceholder_1082065158"/>
            </w:placeholder>
            <w:text/>
          </w:sdtPr>
          <w:sdtEndPr/>
          <w:sdtContent>
            <w:r w:rsidR="005A3D6A" w:rsidRPr="00345C74">
              <w:rPr>
                <w:rFonts w:ascii="Book Antiqua" w:hAnsi="Book Antiqua"/>
              </w:rPr>
              <w:t xml:space="preserve"> </w:t>
            </w:r>
          </w:sdtContent>
        </w:sdt>
      </w:p>
    </w:sdtContent>
  </w:sdt>
  <w:p w:rsidR="0026757E" w:rsidRPr="005754E4" w:rsidRDefault="0026757E" w:rsidP="0026757E">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7E" w:rsidRDefault="00267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AF1"/>
    <w:multiLevelType w:val="hybridMultilevel"/>
    <w:tmpl w:val="F15637FC"/>
    <w:lvl w:ilvl="0" w:tplc="1FB8204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87F45"/>
    <w:multiLevelType w:val="hybridMultilevel"/>
    <w:tmpl w:val="E31AFFB2"/>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D9051D"/>
    <w:multiLevelType w:val="hybridMultilevel"/>
    <w:tmpl w:val="C55013E2"/>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67D52"/>
    <w:multiLevelType w:val="hybridMultilevel"/>
    <w:tmpl w:val="C55013E2"/>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50A0D"/>
    <w:multiLevelType w:val="hybridMultilevel"/>
    <w:tmpl w:val="4B8805E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45CB8"/>
    <w:multiLevelType w:val="hybridMultilevel"/>
    <w:tmpl w:val="779AD966"/>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1E154D7A"/>
    <w:multiLevelType w:val="hybridMultilevel"/>
    <w:tmpl w:val="06A8B8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A51BD"/>
    <w:multiLevelType w:val="hybridMultilevel"/>
    <w:tmpl w:val="9E580F4E"/>
    <w:lvl w:ilvl="0" w:tplc="229C2D34">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81090"/>
    <w:multiLevelType w:val="hybridMultilevel"/>
    <w:tmpl w:val="0CA8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1341F"/>
    <w:multiLevelType w:val="hybridMultilevel"/>
    <w:tmpl w:val="BC024F9A"/>
    <w:lvl w:ilvl="0" w:tplc="F2068D6A">
      <w:numFmt w:val="bullet"/>
      <w:lvlText w:val=""/>
      <w:lvlJc w:val="left"/>
      <w:pPr>
        <w:ind w:left="1080" w:hanging="360"/>
      </w:pPr>
      <w:rPr>
        <w:rFonts w:ascii="Wingdings" w:eastAsia="Times New Roman" w:hAnsi="Wingdings"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B310EE"/>
    <w:multiLevelType w:val="hybridMultilevel"/>
    <w:tmpl w:val="CA32623E"/>
    <w:lvl w:ilvl="0" w:tplc="52E802E0">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70983"/>
    <w:multiLevelType w:val="hybridMultilevel"/>
    <w:tmpl w:val="094AD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1E00B0"/>
    <w:multiLevelType w:val="hybridMultilevel"/>
    <w:tmpl w:val="0D26AED4"/>
    <w:lvl w:ilvl="0" w:tplc="8F423A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F67CA3"/>
    <w:multiLevelType w:val="hybridMultilevel"/>
    <w:tmpl w:val="76F06724"/>
    <w:lvl w:ilvl="0" w:tplc="ACBE777E">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C34BD7"/>
    <w:multiLevelType w:val="hybridMultilevel"/>
    <w:tmpl w:val="005C01F6"/>
    <w:lvl w:ilvl="0" w:tplc="4470E050">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02C27"/>
    <w:multiLevelType w:val="hybridMultilevel"/>
    <w:tmpl w:val="E20A2224"/>
    <w:lvl w:ilvl="0" w:tplc="F19A3942">
      <w:start w:val="2013"/>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C5F367D"/>
    <w:multiLevelType w:val="hybridMultilevel"/>
    <w:tmpl w:val="593E06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A406E3"/>
    <w:multiLevelType w:val="hybridMultilevel"/>
    <w:tmpl w:val="E5663378"/>
    <w:lvl w:ilvl="0" w:tplc="9110AB7A">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790C8D"/>
    <w:multiLevelType w:val="hybridMultilevel"/>
    <w:tmpl w:val="5C20C2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5"/>
  </w:num>
  <w:num w:numId="3">
    <w:abstractNumId w:val="1"/>
  </w:num>
  <w:num w:numId="4">
    <w:abstractNumId w:val="4"/>
  </w:num>
  <w:num w:numId="5">
    <w:abstractNumId w:val="6"/>
  </w:num>
  <w:num w:numId="6">
    <w:abstractNumId w:val="14"/>
  </w:num>
  <w:num w:numId="7">
    <w:abstractNumId w:val="13"/>
  </w:num>
  <w:num w:numId="8">
    <w:abstractNumId w:val="9"/>
  </w:num>
  <w:num w:numId="9">
    <w:abstractNumId w:val="17"/>
  </w:num>
  <w:num w:numId="10">
    <w:abstractNumId w:val="10"/>
  </w:num>
  <w:num w:numId="11">
    <w:abstractNumId w:val="7"/>
  </w:num>
  <w:num w:numId="12">
    <w:abstractNumId w:val="15"/>
  </w:num>
  <w:num w:numId="13">
    <w:abstractNumId w:val="2"/>
  </w:num>
  <w:num w:numId="14">
    <w:abstractNumId w:val="3"/>
  </w:num>
  <w:num w:numId="15">
    <w:abstractNumId w:val="0"/>
  </w:num>
  <w:num w:numId="16">
    <w:abstractNumId w:val="12"/>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16"/>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780"/>
    <w:rsid w:val="00002F1B"/>
    <w:rsid w:val="000051F9"/>
    <w:rsid w:val="00005891"/>
    <w:rsid w:val="00007854"/>
    <w:rsid w:val="000134CD"/>
    <w:rsid w:val="0002149E"/>
    <w:rsid w:val="00021FE0"/>
    <w:rsid w:val="000319EE"/>
    <w:rsid w:val="0004128B"/>
    <w:rsid w:val="0004188D"/>
    <w:rsid w:val="0004738F"/>
    <w:rsid w:val="00050945"/>
    <w:rsid w:val="000525F4"/>
    <w:rsid w:val="00053882"/>
    <w:rsid w:val="000730F7"/>
    <w:rsid w:val="0007433B"/>
    <w:rsid w:val="00084DDC"/>
    <w:rsid w:val="00090962"/>
    <w:rsid w:val="00091828"/>
    <w:rsid w:val="00096D95"/>
    <w:rsid w:val="000B25B5"/>
    <w:rsid w:val="000B2E84"/>
    <w:rsid w:val="000B7387"/>
    <w:rsid w:val="000C268F"/>
    <w:rsid w:val="000C2B2F"/>
    <w:rsid w:val="000C6561"/>
    <w:rsid w:val="000D1AEA"/>
    <w:rsid w:val="000D349A"/>
    <w:rsid w:val="000F165F"/>
    <w:rsid w:val="00115A94"/>
    <w:rsid w:val="00122D63"/>
    <w:rsid w:val="00125542"/>
    <w:rsid w:val="00141C3D"/>
    <w:rsid w:val="0015298C"/>
    <w:rsid w:val="00162A71"/>
    <w:rsid w:val="001672E1"/>
    <w:rsid w:val="00177EFC"/>
    <w:rsid w:val="001927B1"/>
    <w:rsid w:val="00193F0F"/>
    <w:rsid w:val="0019542A"/>
    <w:rsid w:val="001A1710"/>
    <w:rsid w:val="001A36B6"/>
    <w:rsid w:val="001C1A8A"/>
    <w:rsid w:val="001D2EF8"/>
    <w:rsid w:val="001E24DC"/>
    <w:rsid w:val="001E2688"/>
    <w:rsid w:val="001F1D7E"/>
    <w:rsid w:val="00211773"/>
    <w:rsid w:val="00214491"/>
    <w:rsid w:val="00215A85"/>
    <w:rsid w:val="00217E67"/>
    <w:rsid w:val="00225FBB"/>
    <w:rsid w:val="0022655C"/>
    <w:rsid w:val="00243563"/>
    <w:rsid w:val="00255788"/>
    <w:rsid w:val="0026083E"/>
    <w:rsid w:val="0026302B"/>
    <w:rsid w:val="0026757E"/>
    <w:rsid w:val="00270ACB"/>
    <w:rsid w:val="00273F6E"/>
    <w:rsid w:val="0028322E"/>
    <w:rsid w:val="002905A1"/>
    <w:rsid w:val="00295762"/>
    <w:rsid w:val="002B021A"/>
    <w:rsid w:val="002C0506"/>
    <w:rsid w:val="002C0811"/>
    <w:rsid w:val="002C7FF6"/>
    <w:rsid w:val="002D2AD5"/>
    <w:rsid w:val="002D3599"/>
    <w:rsid w:val="002D621C"/>
    <w:rsid w:val="002D7548"/>
    <w:rsid w:val="002E4C48"/>
    <w:rsid w:val="002E55DF"/>
    <w:rsid w:val="002E6B54"/>
    <w:rsid w:val="002F056D"/>
    <w:rsid w:val="003128E0"/>
    <w:rsid w:val="00335134"/>
    <w:rsid w:val="003401E0"/>
    <w:rsid w:val="00344045"/>
    <w:rsid w:val="00345C74"/>
    <w:rsid w:val="00346C95"/>
    <w:rsid w:val="00383B7A"/>
    <w:rsid w:val="00385979"/>
    <w:rsid w:val="003B0CE4"/>
    <w:rsid w:val="003B0D88"/>
    <w:rsid w:val="003B4A57"/>
    <w:rsid w:val="003C2D36"/>
    <w:rsid w:val="003C3482"/>
    <w:rsid w:val="003C55C4"/>
    <w:rsid w:val="003D1D32"/>
    <w:rsid w:val="003E0284"/>
    <w:rsid w:val="003E292E"/>
    <w:rsid w:val="003E3768"/>
    <w:rsid w:val="003F0662"/>
    <w:rsid w:val="003F4049"/>
    <w:rsid w:val="00400843"/>
    <w:rsid w:val="00422313"/>
    <w:rsid w:val="00424017"/>
    <w:rsid w:val="00430B9C"/>
    <w:rsid w:val="004547A3"/>
    <w:rsid w:val="004640F3"/>
    <w:rsid w:val="004649BC"/>
    <w:rsid w:val="00464FD9"/>
    <w:rsid w:val="00465205"/>
    <w:rsid w:val="004742D6"/>
    <w:rsid w:val="00480A7C"/>
    <w:rsid w:val="00487AF1"/>
    <w:rsid w:val="004918B2"/>
    <w:rsid w:val="00492D52"/>
    <w:rsid w:val="00493132"/>
    <w:rsid w:val="004A3DDD"/>
    <w:rsid w:val="004B65E5"/>
    <w:rsid w:val="004C427C"/>
    <w:rsid w:val="004C48DE"/>
    <w:rsid w:val="004D78AD"/>
    <w:rsid w:val="004E170E"/>
    <w:rsid w:val="004E3B6D"/>
    <w:rsid w:val="004E52D5"/>
    <w:rsid w:val="004F796D"/>
    <w:rsid w:val="005128FC"/>
    <w:rsid w:val="00513739"/>
    <w:rsid w:val="00516D86"/>
    <w:rsid w:val="0052022C"/>
    <w:rsid w:val="005219E0"/>
    <w:rsid w:val="00521FE5"/>
    <w:rsid w:val="00526FFC"/>
    <w:rsid w:val="00531583"/>
    <w:rsid w:val="0054256F"/>
    <w:rsid w:val="00542812"/>
    <w:rsid w:val="00550167"/>
    <w:rsid w:val="0056107A"/>
    <w:rsid w:val="00567261"/>
    <w:rsid w:val="005712F6"/>
    <w:rsid w:val="00574F83"/>
    <w:rsid w:val="005754E4"/>
    <w:rsid w:val="00580F1F"/>
    <w:rsid w:val="00583551"/>
    <w:rsid w:val="00587730"/>
    <w:rsid w:val="00594C43"/>
    <w:rsid w:val="00595B4D"/>
    <w:rsid w:val="005A3D6A"/>
    <w:rsid w:val="005B594C"/>
    <w:rsid w:val="005B61D7"/>
    <w:rsid w:val="005C6978"/>
    <w:rsid w:val="005D4F53"/>
    <w:rsid w:val="005E4ED4"/>
    <w:rsid w:val="005E59B0"/>
    <w:rsid w:val="005E7F81"/>
    <w:rsid w:val="0060034A"/>
    <w:rsid w:val="00645AA5"/>
    <w:rsid w:val="00647042"/>
    <w:rsid w:val="00652EBA"/>
    <w:rsid w:val="00655801"/>
    <w:rsid w:val="006623E2"/>
    <w:rsid w:val="00664901"/>
    <w:rsid w:val="00665B76"/>
    <w:rsid w:val="0066620F"/>
    <w:rsid w:val="00666AC2"/>
    <w:rsid w:val="006808A8"/>
    <w:rsid w:val="0068103E"/>
    <w:rsid w:val="00684377"/>
    <w:rsid w:val="006A2F82"/>
    <w:rsid w:val="006A7D2D"/>
    <w:rsid w:val="006B1330"/>
    <w:rsid w:val="006D5B08"/>
    <w:rsid w:val="006F10F0"/>
    <w:rsid w:val="006F5D94"/>
    <w:rsid w:val="00702ACA"/>
    <w:rsid w:val="00703196"/>
    <w:rsid w:val="007055D0"/>
    <w:rsid w:val="00722A9A"/>
    <w:rsid w:val="00726AE8"/>
    <w:rsid w:val="00731A5E"/>
    <w:rsid w:val="00743C29"/>
    <w:rsid w:val="00752A6D"/>
    <w:rsid w:val="007633B9"/>
    <w:rsid w:val="00766C9A"/>
    <w:rsid w:val="007A27CB"/>
    <w:rsid w:val="007A2C06"/>
    <w:rsid w:val="007A2F0E"/>
    <w:rsid w:val="007B1E3A"/>
    <w:rsid w:val="007B43DB"/>
    <w:rsid w:val="007B67A2"/>
    <w:rsid w:val="007C16BE"/>
    <w:rsid w:val="007C3B57"/>
    <w:rsid w:val="007D4ECA"/>
    <w:rsid w:val="007E16A0"/>
    <w:rsid w:val="007E7F8D"/>
    <w:rsid w:val="00800B38"/>
    <w:rsid w:val="00806475"/>
    <w:rsid w:val="00806EA7"/>
    <w:rsid w:val="00813588"/>
    <w:rsid w:val="008263B8"/>
    <w:rsid w:val="008376EB"/>
    <w:rsid w:val="00842958"/>
    <w:rsid w:val="00850AF0"/>
    <w:rsid w:val="008517F6"/>
    <w:rsid w:val="00852875"/>
    <w:rsid w:val="008537D3"/>
    <w:rsid w:val="008556C2"/>
    <w:rsid w:val="008579D5"/>
    <w:rsid w:val="008675F7"/>
    <w:rsid w:val="00867C4B"/>
    <w:rsid w:val="00894337"/>
    <w:rsid w:val="00895F76"/>
    <w:rsid w:val="008B15D8"/>
    <w:rsid w:val="008C19AF"/>
    <w:rsid w:val="008C5857"/>
    <w:rsid w:val="008C6E3D"/>
    <w:rsid w:val="008E5331"/>
    <w:rsid w:val="008E6064"/>
    <w:rsid w:val="008F65E0"/>
    <w:rsid w:val="00904C77"/>
    <w:rsid w:val="009157C3"/>
    <w:rsid w:val="00916AB8"/>
    <w:rsid w:val="0092102B"/>
    <w:rsid w:val="00923065"/>
    <w:rsid w:val="0093408F"/>
    <w:rsid w:val="00943B50"/>
    <w:rsid w:val="00953271"/>
    <w:rsid w:val="0097351A"/>
    <w:rsid w:val="00984990"/>
    <w:rsid w:val="00990CA6"/>
    <w:rsid w:val="009A411F"/>
    <w:rsid w:val="009A44F7"/>
    <w:rsid w:val="009B73B5"/>
    <w:rsid w:val="009C0D85"/>
    <w:rsid w:val="009C119B"/>
    <w:rsid w:val="009C3072"/>
    <w:rsid w:val="009C48AF"/>
    <w:rsid w:val="009D5970"/>
    <w:rsid w:val="009E3B6E"/>
    <w:rsid w:val="009E4EC1"/>
    <w:rsid w:val="009E603A"/>
    <w:rsid w:val="009E72C7"/>
    <w:rsid w:val="009F3ECE"/>
    <w:rsid w:val="00A0272D"/>
    <w:rsid w:val="00A06E42"/>
    <w:rsid w:val="00A070A6"/>
    <w:rsid w:val="00A071F8"/>
    <w:rsid w:val="00A076CA"/>
    <w:rsid w:val="00A25B8A"/>
    <w:rsid w:val="00A3240F"/>
    <w:rsid w:val="00A423C6"/>
    <w:rsid w:val="00A44C2C"/>
    <w:rsid w:val="00A45F70"/>
    <w:rsid w:val="00A5071B"/>
    <w:rsid w:val="00A62F3C"/>
    <w:rsid w:val="00A71980"/>
    <w:rsid w:val="00A74FC2"/>
    <w:rsid w:val="00A777A6"/>
    <w:rsid w:val="00A8259E"/>
    <w:rsid w:val="00A86430"/>
    <w:rsid w:val="00A8773D"/>
    <w:rsid w:val="00A90FE8"/>
    <w:rsid w:val="00AA6492"/>
    <w:rsid w:val="00AB6D36"/>
    <w:rsid w:val="00AE4E94"/>
    <w:rsid w:val="00AF1567"/>
    <w:rsid w:val="00AF4BD7"/>
    <w:rsid w:val="00B066EE"/>
    <w:rsid w:val="00B1654A"/>
    <w:rsid w:val="00B23C3E"/>
    <w:rsid w:val="00B2475E"/>
    <w:rsid w:val="00B41F62"/>
    <w:rsid w:val="00B5291D"/>
    <w:rsid w:val="00B7658A"/>
    <w:rsid w:val="00B81ED2"/>
    <w:rsid w:val="00B96075"/>
    <w:rsid w:val="00BA19B7"/>
    <w:rsid w:val="00BB1B03"/>
    <w:rsid w:val="00BC153D"/>
    <w:rsid w:val="00BC3F27"/>
    <w:rsid w:val="00BD4E23"/>
    <w:rsid w:val="00BE406C"/>
    <w:rsid w:val="00C0487B"/>
    <w:rsid w:val="00C1013B"/>
    <w:rsid w:val="00C13780"/>
    <w:rsid w:val="00C17A09"/>
    <w:rsid w:val="00C17A89"/>
    <w:rsid w:val="00C2113F"/>
    <w:rsid w:val="00C2366A"/>
    <w:rsid w:val="00C23EE5"/>
    <w:rsid w:val="00C269D3"/>
    <w:rsid w:val="00C312C3"/>
    <w:rsid w:val="00C54380"/>
    <w:rsid w:val="00C735FC"/>
    <w:rsid w:val="00CA0D36"/>
    <w:rsid w:val="00CA440A"/>
    <w:rsid w:val="00CA76B4"/>
    <w:rsid w:val="00CB4A47"/>
    <w:rsid w:val="00CC1B2D"/>
    <w:rsid w:val="00CE0C95"/>
    <w:rsid w:val="00CF272B"/>
    <w:rsid w:val="00D00BDD"/>
    <w:rsid w:val="00D01F77"/>
    <w:rsid w:val="00D138FB"/>
    <w:rsid w:val="00D16D00"/>
    <w:rsid w:val="00D16D0F"/>
    <w:rsid w:val="00D1731E"/>
    <w:rsid w:val="00D308FA"/>
    <w:rsid w:val="00D41A4E"/>
    <w:rsid w:val="00D47B08"/>
    <w:rsid w:val="00D805AB"/>
    <w:rsid w:val="00D82A94"/>
    <w:rsid w:val="00D84433"/>
    <w:rsid w:val="00D847A9"/>
    <w:rsid w:val="00D9258B"/>
    <w:rsid w:val="00D95B77"/>
    <w:rsid w:val="00DB5A47"/>
    <w:rsid w:val="00DC0634"/>
    <w:rsid w:val="00DC136A"/>
    <w:rsid w:val="00DC141E"/>
    <w:rsid w:val="00DC1FDB"/>
    <w:rsid w:val="00DC3E38"/>
    <w:rsid w:val="00DE6585"/>
    <w:rsid w:val="00DF2FFC"/>
    <w:rsid w:val="00DF5F34"/>
    <w:rsid w:val="00DF6766"/>
    <w:rsid w:val="00E170EA"/>
    <w:rsid w:val="00E248D3"/>
    <w:rsid w:val="00E376A5"/>
    <w:rsid w:val="00E55150"/>
    <w:rsid w:val="00E57EFB"/>
    <w:rsid w:val="00E62AA4"/>
    <w:rsid w:val="00E73C88"/>
    <w:rsid w:val="00E7610E"/>
    <w:rsid w:val="00E831B4"/>
    <w:rsid w:val="00E84FFD"/>
    <w:rsid w:val="00EA2A08"/>
    <w:rsid w:val="00EA719A"/>
    <w:rsid w:val="00EB4A9F"/>
    <w:rsid w:val="00EB5E49"/>
    <w:rsid w:val="00EB6E0C"/>
    <w:rsid w:val="00EC0BF8"/>
    <w:rsid w:val="00EC462C"/>
    <w:rsid w:val="00ED344E"/>
    <w:rsid w:val="00ED7D7C"/>
    <w:rsid w:val="00EE7704"/>
    <w:rsid w:val="00F1415A"/>
    <w:rsid w:val="00F37C8B"/>
    <w:rsid w:val="00F45B06"/>
    <w:rsid w:val="00F6038A"/>
    <w:rsid w:val="00F6735E"/>
    <w:rsid w:val="00F673FA"/>
    <w:rsid w:val="00F71A8E"/>
    <w:rsid w:val="00F76F59"/>
    <w:rsid w:val="00FA3616"/>
    <w:rsid w:val="00FB13D6"/>
    <w:rsid w:val="00FD24E5"/>
    <w:rsid w:val="00FD3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15:docId w15:val="{ADF2151A-7A34-47E1-BBCD-F5886E8A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7C8B"/>
    <w:pPr>
      <w:pBdr>
        <w:top w:val="single" w:sz="12" w:space="1" w:color="auto"/>
      </w:pBdr>
      <w:jc w:val="center"/>
      <w:outlineLvl w:val="0"/>
    </w:pPr>
    <w:rPr>
      <w:b/>
      <w:bCs/>
      <w:sz w:val="29"/>
      <w:szCs w:val="29"/>
    </w:rPr>
  </w:style>
  <w:style w:type="paragraph" w:styleId="Heading2">
    <w:name w:val="heading 2"/>
    <w:basedOn w:val="Normal"/>
    <w:next w:val="Normal"/>
    <w:link w:val="Heading2Char"/>
    <w:uiPriority w:val="9"/>
    <w:unhideWhenUsed/>
    <w:qFormat/>
    <w:rsid w:val="00F37C8B"/>
    <w:pPr>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Pr>
      <w:b/>
      <w:bCs/>
      <w:sz w:val="20"/>
      <w:szCs w:val="20"/>
    </w:rPr>
  </w:style>
  <w:style w:type="paragraph" w:styleId="EnvelopeAddress">
    <w:name w:val="envelope address"/>
    <w:basedOn w:val="Normal"/>
    <w:pPr>
      <w:framePr w:w="7920" w:h="1980" w:hRule="exact" w:hSpace="180" w:wrap="auto" w:hAnchor="page" w:xAlign="center" w:yAlign="bottom"/>
      <w:ind w:left="2880"/>
    </w:pPr>
    <w:rPr>
      <w:b/>
      <w:bCs/>
      <w:sz w:val="28"/>
      <w:szCs w:val="28"/>
    </w:r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rPr>
      <w:rFonts w:ascii="Palatino" w:hAnsi="Palatino" w:cs="Palatino"/>
    </w:rPr>
  </w:style>
  <w:style w:type="paragraph" w:styleId="Footer">
    <w:name w:val="footer"/>
    <w:basedOn w:val="Normal"/>
    <w:link w:val="FooterChar"/>
    <w:pPr>
      <w:tabs>
        <w:tab w:val="center" w:pos="4320"/>
        <w:tab w:val="right" w:pos="8640"/>
      </w:tabs>
    </w:pPr>
    <w:rPr>
      <w:rFonts w:ascii="Palatino" w:hAnsi="Palatino" w:cs="Palatino"/>
    </w:rPr>
  </w:style>
  <w:style w:type="paragraph" w:styleId="HTMLPreformatted">
    <w:name w:val="HTML Preformatted"/>
    <w:basedOn w:val="Normal"/>
    <w:rsid w:val="00A90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alloonText">
    <w:name w:val="Balloon Text"/>
    <w:basedOn w:val="Normal"/>
    <w:semiHidden/>
    <w:rsid w:val="00DC1FDB"/>
    <w:rPr>
      <w:rFonts w:ascii="Tahoma" w:hAnsi="Tahoma" w:cs="Tahoma"/>
      <w:sz w:val="16"/>
      <w:szCs w:val="16"/>
    </w:rPr>
  </w:style>
  <w:style w:type="paragraph" w:styleId="ListParagraph">
    <w:name w:val="List Paragraph"/>
    <w:basedOn w:val="Normal"/>
    <w:uiPriority w:val="34"/>
    <w:qFormat/>
    <w:rsid w:val="00A44C2C"/>
    <w:pPr>
      <w:ind w:left="720"/>
    </w:pPr>
  </w:style>
  <w:style w:type="character" w:customStyle="1" w:styleId="FooterChar">
    <w:name w:val="Footer Char"/>
    <w:link w:val="Footer"/>
    <w:rsid w:val="006623E2"/>
    <w:rPr>
      <w:rFonts w:ascii="Palatino" w:hAnsi="Palatino" w:cs="Palatino"/>
      <w:sz w:val="24"/>
      <w:szCs w:val="24"/>
    </w:rPr>
  </w:style>
  <w:style w:type="character" w:customStyle="1" w:styleId="Heading1Char">
    <w:name w:val="Heading 1 Char"/>
    <w:link w:val="Heading1"/>
    <w:uiPriority w:val="9"/>
    <w:rsid w:val="00F37C8B"/>
    <w:rPr>
      <w:rFonts w:ascii="Arial" w:hAnsi="Arial" w:cs="Arial"/>
      <w:b/>
      <w:bCs/>
      <w:sz w:val="29"/>
      <w:szCs w:val="29"/>
    </w:rPr>
  </w:style>
  <w:style w:type="character" w:customStyle="1" w:styleId="HeaderChar">
    <w:name w:val="Header Char"/>
    <w:link w:val="Header"/>
    <w:uiPriority w:val="99"/>
    <w:rsid w:val="008B15D8"/>
    <w:rPr>
      <w:rFonts w:ascii="Palatino" w:hAnsi="Palatino" w:cs="Palatino"/>
      <w:sz w:val="24"/>
      <w:szCs w:val="24"/>
    </w:rPr>
  </w:style>
  <w:style w:type="character" w:styleId="PlaceholderText">
    <w:name w:val="Placeholder Text"/>
    <w:basedOn w:val="DefaultParagraphFont"/>
    <w:uiPriority w:val="99"/>
    <w:semiHidden/>
    <w:rsid w:val="0052022C"/>
    <w:rPr>
      <w:color w:val="808080"/>
    </w:rPr>
  </w:style>
  <w:style w:type="table" w:styleId="TableGrid">
    <w:name w:val="Table Grid"/>
    <w:basedOn w:val="TableNormal"/>
    <w:uiPriority w:val="59"/>
    <w:rsid w:val="00AF4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37C8B"/>
    <w:rPr>
      <w:rFonts w:ascii="Arial" w:hAnsi="Arial" w:cs="Arial"/>
      <w:b/>
      <w:sz w:val="24"/>
      <w:szCs w:val="24"/>
      <w:u w:val="single"/>
    </w:rPr>
  </w:style>
  <w:style w:type="character" w:styleId="Hyperlink">
    <w:name w:val="Hyperlink"/>
    <w:basedOn w:val="DefaultParagraphFont"/>
    <w:uiPriority w:val="99"/>
    <w:unhideWhenUsed/>
    <w:rsid w:val="00647042"/>
    <w:rPr>
      <w:color w:val="0000FF" w:themeColor="hyperlink"/>
      <w:u w:val="single"/>
    </w:rPr>
  </w:style>
  <w:style w:type="paragraph" w:styleId="FootnoteText">
    <w:name w:val="footnote text"/>
    <w:basedOn w:val="Normal"/>
    <w:link w:val="FootnoteTextChar"/>
    <w:uiPriority w:val="99"/>
    <w:semiHidden/>
    <w:unhideWhenUsed/>
    <w:rsid w:val="00647042"/>
    <w:rPr>
      <w:sz w:val="20"/>
      <w:szCs w:val="20"/>
    </w:rPr>
  </w:style>
  <w:style w:type="character" w:customStyle="1" w:styleId="FootnoteTextChar">
    <w:name w:val="Footnote Text Char"/>
    <w:basedOn w:val="DefaultParagraphFont"/>
    <w:link w:val="FootnoteText"/>
    <w:uiPriority w:val="99"/>
    <w:semiHidden/>
    <w:rsid w:val="00647042"/>
    <w:rPr>
      <w:sz w:val="20"/>
      <w:szCs w:val="20"/>
    </w:rPr>
  </w:style>
  <w:style w:type="character" w:styleId="FootnoteReference">
    <w:name w:val="footnote reference"/>
    <w:basedOn w:val="DefaultParagraphFont"/>
    <w:uiPriority w:val="99"/>
    <w:semiHidden/>
    <w:unhideWhenUsed/>
    <w:rsid w:val="006470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596214">
      <w:bodyDiv w:val="1"/>
      <w:marLeft w:val="0"/>
      <w:marRight w:val="0"/>
      <w:marTop w:val="0"/>
      <w:marBottom w:val="0"/>
      <w:divBdr>
        <w:top w:val="none" w:sz="0" w:space="0" w:color="auto"/>
        <w:left w:val="none" w:sz="0" w:space="0" w:color="auto"/>
        <w:bottom w:val="none" w:sz="0" w:space="0" w:color="auto"/>
        <w:right w:val="none" w:sz="0" w:space="0" w:color="auto"/>
      </w:divBdr>
    </w:div>
    <w:div w:id="792792320">
      <w:bodyDiv w:val="1"/>
      <w:marLeft w:val="0"/>
      <w:marRight w:val="0"/>
      <w:marTop w:val="0"/>
      <w:marBottom w:val="0"/>
      <w:divBdr>
        <w:top w:val="none" w:sz="0" w:space="0" w:color="auto"/>
        <w:left w:val="none" w:sz="0" w:space="0" w:color="auto"/>
        <w:bottom w:val="none" w:sz="0" w:space="0" w:color="auto"/>
        <w:right w:val="none" w:sz="0" w:space="0" w:color="auto"/>
      </w:divBdr>
    </w:div>
    <w:div w:id="1619557594">
      <w:bodyDiv w:val="1"/>
      <w:marLeft w:val="0"/>
      <w:marRight w:val="0"/>
      <w:marTop w:val="0"/>
      <w:marBottom w:val="0"/>
      <w:divBdr>
        <w:top w:val="none" w:sz="0" w:space="0" w:color="auto"/>
        <w:left w:val="none" w:sz="0" w:space="0" w:color="auto"/>
        <w:bottom w:val="none" w:sz="0" w:space="0" w:color="auto"/>
        <w:right w:val="none" w:sz="0" w:space="0" w:color="auto"/>
      </w:divBdr>
    </w:div>
    <w:div w:id="1996178833">
      <w:bodyDiv w:val="1"/>
      <w:marLeft w:val="0"/>
      <w:marRight w:val="0"/>
      <w:marTop w:val="0"/>
      <w:marBottom w:val="0"/>
      <w:divBdr>
        <w:top w:val="none" w:sz="0" w:space="0" w:color="auto"/>
        <w:left w:val="none" w:sz="0" w:space="0" w:color="auto"/>
        <w:bottom w:val="none" w:sz="0" w:space="0" w:color="auto"/>
        <w:right w:val="none" w:sz="0" w:space="0" w:color="auto"/>
      </w:divBdr>
    </w:div>
    <w:div w:id="203045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washingtonpost.com/technology/2024/03/10/big-tech-companies-ai-researc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47EC0793-658E-42F4-B16A-789E4360223E}"/>
      </w:docPartPr>
      <w:docPartBody>
        <w:p w:rsidR="00037769" w:rsidRDefault="00E31FA7">
          <w:r w:rsidRPr="0021097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G Omega">
    <w:altName w:val="Lucida Sans Unicode"/>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075"/>
    <w:rsid w:val="00037769"/>
    <w:rsid w:val="000A0FE3"/>
    <w:rsid w:val="000D0B70"/>
    <w:rsid w:val="0013358A"/>
    <w:rsid w:val="001460A9"/>
    <w:rsid w:val="00192392"/>
    <w:rsid w:val="001948B5"/>
    <w:rsid w:val="001E1EFF"/>
    <w:rsid w:val="001F52FD"/>
    <w:rsid w:val="00230075"/>
    <w:rsid w:val="00240447"/>
    <w:rsid w:val="002912BF"/>
    <w:rsid w:val="0033416C"/>
    <w:rsid w:val="003D1BB4"/>
    <w:rsid w:val="00423F8B"/>
    <w:rsid w:val="00441126"/>
    <w:rsid w:val="00481E6C"/>
    <w:rsid w:val="004D4341"/>
    <w:rsid w:val="004F08DD"/>
    <w:rsid w:val="005D7F2A"/>
    <w:rsid w:val="006538EC"/>
    <w:rsid w:val="00685046"/>
    <w:rsid w:val="006C3014"/>
    <w:rsid w:val="00795B2D"/>
    <w:rsid w:val="007A2A6D"/>
    <w:rsid w:val="00835CB2"/>
    <w:rsid w:val="008C7C3E"/>
    <w:rsid w:val="008F456D"/>
    <w:rsid w:val="009433CE"/>
    <w:rsid w:val="00945A7D"/>
    <w:rsid w:val="00A055A5"/>
    <w:rsid w:val="00A7241D"/>
    <w:rsid w:val="00A75686"/>
    <w:rsid w:val="00AF5C63"/>
    <w:rsid w:val="00B007B6"/>
    <w:rsid w:val="00B01A96"/>
    <w:rsid w:val="00C01598"/>
    <w:rsid w:val="00C21CBE"/>
    <w:rsid w:val="00C71F8D"/>
    <w:rsid w:val="00C814E1"/>
    <w:rsid w:val="00D062E8"/>
    <w:rsid w:val="00DC41AF"/>
    <w:rsid w:val="00E1441B"/>
    <w:rsid w:val="00E163B1"/>
    <w:rsid w:val="00E31FA7"/>
    <w:rsid w:val="00EA54B3"/>
    <w:rsid w:val="00EA5EDE"/>
    <w:rsid w:val="00FC66D5"/>
    <w:rsid w:val="00FD02BD"/>
    <w:rsid w:val="00FD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08DD"/>
    <w:rPr>
      <w:color w:val="808080"/>
    </w:rPr>
  </w:style>
  <w:style w:type="paragraph" w:customStyle="1" w:styleId="F9DBB31EDFBD45BB947F3BE4619AED77">
    <w:name w:val="F9DBB31EDFBD45BB947F3BE4619AED77"/>
  </w:style>
  <w:style w:type="paragraph" w:customStyle="1" w:styleId="FE6C27B25E004656A963146738F438AE">
    <w:name w:val="FE6C27B25E004656A963146738F438AE"/>
  </w:style>
  <w:style w:type="paragraph" w:customStyle="1" w:styleId="2A0FD85F3F734A5F8B6AD01AA71E4E1C">
    <w:name w:val="2A0FD85F3F734A5F8B6AD01AA71E4E1C"/>
  </w:style>
  <w:style w:type="paragraph" w:customStyle="1" w:styleId="FDBB143A2E374A8995E91E457816E270">
    <w:name w:val="FDBB143A2E374A8995E91E457816E270"/>
  </w:style>
  <w:style w:type="paragraph" w:customStyle="1" w:styleId="B6008CD14CEE4396BD21313E2D252A2D">
    <w:name w:val="B6008CD14CEE4396BD21313E2D252A2D"/>
    <w:rsid w:val="00D062E8"/>
  </w:style>
  <w:style w:type="paragraph" w:customStyle="1" w:styleId="1E08860E11B04B43968CD293C0C00C2F">
    <w:name w:val="1E08860E11B04B43968CD293C0C00C2F"/>
    <w:rsid w:val="00D062E8"/>
  </w:style>
  <w:style w:type="paragraph" w:customStyle="1" w:styleId="CFC3D849937143A0AAA53BDB5C26293A">
    <w:name w:val="CFC3D849937143A0AAA53BDB5C26293A"/>
    <w:rsid w:val="00D062E8"/>
  </w:style>
  <w:style w:type="paragraph" w:customStyle="1" w:styleId="0EDF65A0635B40DFA1BCC0D066111B73">
    <w:name w:val="0EDF65A0635B40DFA1BCC0D066111B73"/>
    <w:rsid w:val="00481E6C"/>
  </w:style>
  <w:style w:type="paragraph" w:customStyle="1" w:styleId="4C1C5474DE45432488E0E2A321B77482">
    <w:name w:val="4C1C5474DE45432488E0E2A321B77482"/>
    <w:rsid w:val="00481E6C"/>
  </w:style>
  <w:style w:type="paragraph" w:customStyle="1" w:styleId="A025A8E630D34806AB5A3519C6F10593">
    <w:name w:val="A025A8E630D34806AB5A3519C6F10593"/>
    <w:rsid w:val="00481E6C"/>
  </w:style>
  <w:style w:type="paragraph" w:customStyle="1" w:styleId="1E1ACF8FFACD49239E25E5658F4760AF">
    <w:name w:val="1E1ACF8FFACD49239E25E5658F4760AF"/>
    <w:rsid w:val="00481E6C"/>
  </w:style>
  <w:style w:type="paragraph" w:customStyle="1" w:styleId="F90D311320184FDF98C2AFF826EE6BA2">
    <w:name w:val="F90D311320184FDF98C2AFF826EE6BA2"/>
    <w:rsid w:val="00B01A96"/>
  </w:style>
  <w:style w:type="paragraph" w:customStyle="1" w:styleId="06F365EAAF044C01AE61B45FAFC352F3">
    <w:name w:val="06F365EAAF044C01AE61B45FAFC352F3"/>
    <w:rsid w:val="00B01A96"/>
  </w:style>
  <w:style w:type="paragraph" w:customStyle="1" w:styleId="7FC447857B5A452B8D015CD0148454F9">
    <w:name w:val="7FC447857B5A452B8D015CD0148454F9"/>
    <w:rsid w:val="00B01A96"/>
  </w:style>
  <w:style w:type="paragraph" w:customStyle="1" w:styleId="A6EF52F64F7A4C548036A8E2377220A1">
    <w:name w:val="A6EF52F64F7A4C548036A8E2377220A1"/>
    <w:rsid w:val="00B01A96"/>
  </w:style>
  <w:style w:type="paragraph" w:customStyle="1" w:styleId="4A7D1FFA86D84DFCA048E766CFAA073C">
    <w:name w:val="4A7D1FFA86D84DFCA048E766CFAA073C"/>
    <w:rsid w:val="00835CB2"/>
  </w:style>
  <w:style w:type="paragraph" w:customStyle="1" w:styleId="A9B9962E2E934F7B8350D12E66E81FE3">
    <w:name w:val="A9B9962E2E934F7B8350D12E66E81FE3"/>
    <w:rsid w:val="00423F8B"/>
  </w:style>
  <w:style w:type="paragraph" w:customStyle="1" w:styleId="406A666662D44C2B91529A829474EB05">
    <w:name w:val="406A666662D44C2B91529A829474EB05"/>
    <w:rsid w:val="00441126"/>
  </w:style>
  <w:style w:type="paragraph" w:customStyle="1" w:styleId="160F3F6831FE49D999E5651FA07DDD1E">
    <w:name w:val="160F3F6831FE49D999E5651FA07DDD1E"/>
    <w:rsid w:val="00441126"/>
  </w:style>
  <w:style w:type="paragraph" w:customStyle="1" w:styleId="701B696E2BAA4EB6894C2D89EA13142A">
    <w:name w:val="701B696E2BAA4EB6894C2D89EA13142A"/>
    <w:rsid w:val="00441126"/>
  </w:style>
  <w:style w:type="paragraph" w:customStyle="1" w:styleId="FFA255FBF7CC49E7A7C58649F952F09C">
    <w:name w:val="FFA255FBF7CC49E7A7C58649F952F09C"/>
    <w:rsid w:val="00441126"/>
  </w:style>
  <w:style w:type="paragraph" w:customStyle="1" w:styleId="A0A8B144F399451FA079ED1BFC2455F7">
    <w:name w:val="A0A8B144F399451FA079ED1BFC2455F7"/>
    <w:rsid w:val="00441126"/>
  </w:style>
  <w:style w:type="paragraph" w:customStyle="1" w:styleId="091F3955BCF4499E85995B845926D074">
    <w:name w:val="091F3955BCF4499E85995B845926D074"/>
    <w:rsid w:val="00441126"/>
  </w:style>
  <w:style w:type="paragraph" w:customStyle="1" w:styleId="8A87964A3DCE4D91840245FE914FAFD9">
    <w:name w:val="8A87964A3DCE4D91840245FE914FAFD9"/>
    <w:rsid w:val="001460A9"/>
  </w:style>
  <w:style w:type="paragraph" w:customStyle="1" w:styleId="54FED4287A6B4F03AEFA997AE3730D6E">
    <w:name w:val="54FED4287A6B4F03AEFA997AE3730D6E"/>
    <w:rsid w:val="001460A9"/>
  </w:style>
  <w:style w:type="paragraph" w:customStyle="1" w:styleId="F5009F97B8D04D3C9635AC1E0535823C">
    <w:name w:val="F5009F97B8D04D3C9635AC1E0535823C"/>
    <w:rsid w:val="003D1BB4"/>
  </w:style>
  <w:style w:type="paragraph" w:customStyle="1" w:styleId="12DB655AC05F447D91FC7517AABEF121">
    <w:name w:val="12DB655AC05F447D91FC7517AABEF121"/>
    <w:rsid w:val="003D1BB4"/>
  </w:style>
  <w:style w:type="paragraph" w:customStyle="1" w:styleId="A8B23F92BF1642E5936DDAF29D933032">
    <w:name w:val="A8B23F92BF1642E5936DDAF29D933032"/>
    <w:rsid w:val="003D1BB4"/>
  </w:style>
  <w:style w:type="paragraph" w:customStyle="1" w:styleId="1A988092D2804DDCB5C5FC78F09D52ED">
    <w:name w:val="1A988092D2804DDCB5C5FC78F09D52ED"/>
    <w:rsid w:val="003D1BB4"/>
  </w:style>
  <w:style w:type="paragraph" w:customStyle="1" w:styleId="700CE8BC2B324D7A8D9A37F3CD3DCAD7">
    <w:name w:val="700CE8BC2B324D7A8D9A37F3CD3DCAD7"/>
    <w:rsid w:val="003D1BB4"/>
  </w:style>
  <w:style w:type="paragraph" w:customStyle="1" w:styleId="CCB766ACD8284C4182D341A2BEE29A26">
    <w:name w:val="CCB766ACD8284C4182D341A2BEE29A26"/>
    <w:rsid w:val="003D1BB4"/>
  </w:style>
  <w:style w:type="paragraph" w:customStyle="1" w:styleId="BED0B611793E4B898781938ABF461261">
    <w:name w:val="BED0B611793E4B898781938ABF461261"/>
    <w:rsid w:val="001F52FD"/>
  </w:style>
  <w:style w:type="paragraph" w:customStyle="1" w:styleId="50A7618975354FEA9D2EA3A39C3FE5DB">
    <w:name w:val="50A7618975354FEA9D2EA3A39C3FE5DB"/>
    <w:rsid w:val="001F52FD"/>
  </w:style>
  <w:style w:type="paragraph" w:customStyle="1" w:styleId="54C3C4EE172E4576BA5C7C16EFACCC8E">
    <w:name w:val="54C3C4EE172E4576BA5C7C16EFACCC8E"/>
    <w:rsid w:val="001F52FD"/>
  </w:style>
  <w:style w:type="paragraph" w:customStyle="1" w:styleId="3D1EC10B23B64EDBAAB51AE34433DA89">
    <w:name w:val="3D1EC10B23B64EDBAAB51AE34433DA89"/>
    <w:rsid w:val="001F52FD"/>
  </w:style>
  <w:style w:type="paragraph" w:customStyle="1" w:styleId="CF9AA6F127244B99B80E1C3324DF2C3E">
    <w:name w:val="CF9AA6F127244B99B80E1C3324DF2C3E"/>
    <w:rsid w:val="001F52FD"/>
  </w:style>
  <w:style w:type="paragraph" w:customStyle="1" w:styleId="BDF519EDF95E42A79DBB7E83ED075CEE">
    <w:name w:val="BDF519EDF95E42A79DBB7E83ED075CEE"/>
    <w:rsid w:val="001F52FD"/>
  </w:style>
  <w:style w:type="paragraph" w:customStyle="1" w:styleId="4D367AAD00254ED5A3735FB5F633966C">
    <w:name w:val="4D367AAD00254ED5A3735FB5F633966C"/>
    <w:rsid w:val="001F52FD"/>
  </w:style>
  <w:style w:type="paragraph" w:customStyle="1" w:styleId="C4BBE00B244047BB9DBB1D64305A92F6">
    <w:name w:val="C4BBE00B244047BB9DBB1D64305A92F6"/>
    <w:rsid w:val="001F52FD"/>
  </w:style>
  <w:style w:type="paragraph" w:customStyle="1" w:styleId="D41B81462C8F4B84944B60EC114570FA">
    <w:name w:val="D41B81462C8F4B84944B60EC114570FA"/>
    <w:rsid w:val="001F52FD"/>
  </w:style>
  <w:style w:type="paragraph" w:customStyle="1" w:styleId="88C496C17EFA4225B6D1BF25B9981D6B">
    <w:name w:val="88C496C17EFA4225B6D1BF25B9981D6B"/>
    <w:rsid w:val="001F52FD"/>
  </w:style>
  <w:style w:type="paragraph" w:customStyle="1" w:styleId="AF67EB45AAD04FE1B3E12E61C29FE25E">
    <w:name w:val="AF67EB45AAD04FE1B3E12E61C29FE25E"/>
    <w:rsid w:val="001F52FD"/>
  </w:style>
  <w:style w:type="paragraph" w:customStyle="1" w:styleId="E597EB5C3DE244E4B12BE9F5428F53C4">
    <w:name w:val="E597EB5C3DE244E4B12BE9F5428F53C4"/>
    <w:rsid w:val="001F52FD"/>
  </w:style>
  <w:style w:type="paragraph" w:customStyle="1" w:styleId="ABEAF34C296842389CFDBF18F1B37B7F">
    <w:name w:val="ABEAF34C296842389CFDBF18F1B37B7F"/>
    <w:rsid w:val="001F52FD"/>
  </w:style>
  <w:style w:type="paragraph" w:customStyle="1" w:styleId="EB787359D1034B038A12DACFB2D449A0">
    <w:name w:val="EB787359D1034B038A12DACFB2D449A0"/>
    <w:rsid w:val="00685046"/>
  </w:style>
  <w:style w:type="paragraph" w:customStyle="1" w:styleId="29E8C401D5A24EBFA05B7DD0DF61664B">
    <w:name w:val="29E8C401D5A24EBFA05B7DD0DF61664B"/>
    <w:rsid w:val="00685046"/>
  </w:style>
  <w:style w:type="paragraph" w:customStyle="1" w:styleId="1B4DE3C40F52480CB277C11BFCEA6DAE">
    <w:name w:val="1B4DE3C40F52480CB277C11BFCEA6DAE"/>
    <w:rsid w:val="00E163B1"/>
  </w:style>
  <w:style w:type="paragraph" w:customStyle="1" w:styleId="12DB655AC05F447D91FC7517AABEF1211">
    <w:name w:val="12DB655AC05F447D91FC7517AABEF1211"/>
    <w:rsid w:val="00FD02BD"/>
    <w:pPr>
      <w:spacing w:after="0" w:line="240" w:lineRule="auto"/>
    </w:pPr>
    <w:rPr>
      <w:rFonts w:ascii="CG Omega" w:eastAsia="Times New Roman" w:hAnsi="CG Omega" w:cs="CG Omega"/>
      <w:sz w:val="24"/>
      <w:szCs w:val="24"/>
    </w:rPr>
  </w:style>
  <w:style w:type="paragraph" w:customStyle="1" w:styleId="12DB655AC05F447D91FC7517AABEF1212">
    <w:name w:val="12DB655AC05F447D91FC7517AABEF1212"/>
    <w:rsid w:val="00FD02BD"/>
    <w:pPr>
      <w:spacing w:after="0" w:line="240" w:lineRule="auto"/>
    </w:pPr>
    <w:rPr>
      <w:rFonts w:ascii="CG Omega" w:eastAsia="Times New Roman" w:hAnsi="CG Omega" w:cs="CG Omega"/>
      <w:sz w:val="24"/>
      <w:szCs w:val="24"/>
    </w:rPr>
  </w:style>
  <w:style w:type="paragraph" w:customStyle="1" w:styleId="F9DBB31EDFBD45BB947F3BE4619AED771">
    <w:name w:val="F9DBB31EDFBD45BB947F3BE4619AED771"/>
    <w:rsid w:val="0013358A"/>
    <w:pPr>
      <w:pBdr>
        <w:top w:val="single" w:sz="12" w:space="1" w:color="auto"/>
      </w:pBdr>
      <w:spacing w:after="0" w:line="240" w:lineRule="auto"/>
      <w:jc w:val="center"/>
      <w:outlineLvl w:val="0"/>
    </w:pPr>
    <w:rPr>
      <w:rFonts w:ascii="Arial" w:eastAsia="Times New Roman" w:hAnsi="Arial" w:cs="Arial"/>
      <w:b/>
      <w:bCs/>
      <w:sz w:val="29"/>
      <w:szCs w:val="29"/>
    </w:rPr>
  </w:style>
  <w:style w:type="paragraph" w:customStyle="1" w:styleId="FE6C27B25E004656A963146738F438AE1">
    <w:name w:val="FE6C27B25E004656A963146738F438AE1"/>
    <w:rsid w:val="0013358A"/>
    <w:pPr>
      <w:spacing w:after="0" w:line="240" w:lineRule="auto"/>
    </w:pPr>
    <w:rPr>
      <w:rFonts w:ascii="Arial" w:eastAsia="Times New Roman" w:hAnsi="Arial" w:cs="Arial"/>
      <w:sz w:val="24"/>
      <w:szCs w:val="24"/>
    </w:rPr>
  </w:style>
  <w:style w:type="paragraph" w:customStyle="1" w:styleId="F5009F97B8D04D3C9635AC1E0535823C1">
    <w:name w:val="F5009F97B8D04D3C9635AC1E0535823C1"/>
    <w:rsid w:val="0013358A"/>
    <w:pPr>
      <w:spacing w:after="0" w:line="240" w:lineRule="auto"/>
    </w:pPr>
    <w:rPr>
      <w:rFonts w:ascii="Arial" w:eastAsia="Times New Roman" w:hAnsi="Arial" w:cs="Arial"/>
      <w:sz w:val="24"/>
      <w:szCs w:val="24"/>
    </w:rPr>
  </w:style>
  <w:style w:type="paragraph" w:customStyle="1" w:styleId="A8B23F92BF1642E5936DDAF29D9330321">
    <w:name w:val="A8B23F92BF1642E5936DDAF29D9330321"/>
    <w:rsid w:val="0013358A"/>
    <w:pPr>
      <w:spacing w:after="0" w:line="240" w:lineRule="auto"/>
    </w:pPr>
    <w:rPr>
      <w:rFonts w:ascii="Arial" w:eastAsia="Times New Roman" w:hAnsi="Arial" w:cs="Arial"/>
      <w:sz w:val="24"/>
      <w:szCs w:val="24"/>
    </w:rPr>
  </w:style>
  <w:style w:type="paragraph" w:customStyle="1" w:styleId="1A988092D2804DDCB5C5FC78F09D52ED1">
    <w:name w:val="1A988092D2804DDCB5C5FC78F09D52ED1"/>
    <w:rsid w:val="0013358A"/>
    <w:pPr>
      <w:spacing w:after="0" w:line="240" w:lineRule="auto"/>
    </w:pPr>
    <w:rPr>
      <w:rFonts w:ascii="Arial" w:eastAsia="Times New Roman" w:hAnsi="Arial" w:cs="Arial"/>
      <w:sz w:val="24"/>
      <w:szCs w:val="24"/>
    </w:rPr>
  </w:style>
  <w:style w:type="paragraph" w:customStyle="1" w:styleId="700CE8BC2B324D7A8D9A37F3CD3DCAD71">
    <w:name w:val="700CE8BC2B324D7A8D9A37F3CD3DCAD71"/>
    <w:rsid w:val="0013358A"/>
    <w:pPr>
      <w:spacing w:after="0" w:line="240" w:lineRule="auto"/>
    </w:pPr>
    <w:rPr>
      <w:rFonts w:ascii="Arial" w:eastAsia="Times New Roman" w:hAnsi="Arial" w:cs="Arial"/>
      <w:sz w:val="24"/>
      <w:szCs w:val="24"/>
    </w:rPr>
  </w:style>
  <w:style w:type="paragraph" w:customStyle="1" w:styleId="CCB766ACD8284C4182D341A2BEE29A261">
    <w:name w:val="CCB766ACD8284C4182D341A2BEE29A261"/>
    <w:rsid w:val="0013358A"/>
    <w:pPr>
      <w:spacing w:after="0" w:line="240" w:lineRule="auto"/>
    </w:pPr>
    <w:rPr>
      <w:rFonts w:ascii="Arial" w:eastAsia="Times New Roman" w:hAnsi="Arial" w:cs="Arial"/>
      <w:sz w:val="24"/>
      <w:szCs w:val="24"/>
    </w:rPr>
  </w:style>
  <w:style w:type="paragraph" w:customStyle="1" w:styleId="F90D311320184FDF98C2AFF826EE6BA21">
    <w:name w:val="F90D311320184FDF98C2AFF826EE6BA21"/>
    <w:rsid w:val="0013358A"/>
    <w:pPr>
      <w:tabs>
        <w:tab w:val="center" w:pos="4320"/>
        <w:tab w:val="right" w:pos="8640"/>
      </w:tabs>
      <w:spacing w:after="0" w:line="240" w:lineRule="auto"/>
    </w:pPr>
    <w:rPr>
      <w:rFonts w:ascii="Palatino" w:eastAsia="Times New Roman" w:hAnsi="Palatino" w:cs="Palatino"/>
      <w:sz w:val="24"/>
      <w:szCs w:val="24"/>
    </w:rPr>
  </w:style>
  <w:style w:type="paragraph" w:customStyle="1" w:styleId="A6EF52F64F7A4C548036A8E2377220A11">
    <w:name w:val="A6EF52F64F7A4C548036A8E2377220A11"/>
    <w:rsid w:val="0013358A"/>
    <w:pPr>
      <w:tabs>
        <w:tab w:val="center" w:pos="4320"/>
        <w:tab w:val="right" w:pos="8640"/>
      </w:tabs>
      <w:spacing w:after="0" w:line="240" w:lineRule="auto"/>
    </w:pPr>
    <w:rPr>
      <w:rFonts w:ascii="Palatino" w:eastAsia="Times New Roman" w:hAnsi="Palatino" w:cs="Palatino"/>
      <w:sz w:val="24"/>
      <w:szCs w:val="24"/>
    </w:rPr>
  </w:style>
  <w:style w:type="paragraph" w:customStyle="1" w:styleId="F90D311320184FDF98C2AFF826EE6BA22">
    <w:name w:val="F90D311320184FDF98C2AFF826EE6BA22"/>
    <w:rsid w:val="0013358A"/>
    <w:pPr>
      <w:tabs>
        <w:tab w:val="center" w:pos="4320"/>
        <w:tab w:val="right" w:pos="8640"/>
      </w:tabs>
      <w:spacing w:after="0" w:line="240" w:lineRule="auto"/>
    </w:pPr>
    <w:rPr>
      <w:rFonts w:ascii="Palatino" w:eastAsia="Times New Roman" w:hAnsi="Palatino" w:cs="Palatino"/>
      <w:sz w:val="24"/>
      <w:szCs w:val="24"/>
    </w:rPr>
  </w:style>
  <w:style w:type="paragraph" w:customStyle="1" w:styleId="A6EF52F64F7A4C548036A8E2377220A12">
    <w:name w:val="A6EF52F64F7A4C548036A8E2377220A12"/>
    <w:rsid w:val="0013358A"/>
    <w:pPr>
      <w:tabs>
        <w:tab w:val="center" w:pos="4320"/>
        <w:tab w:val="right" w:pos="8640"/>
      </w:tabs>
      <w:spacing w:after="0" w:line="240" w:lineRule="auto"/>
    </w:pPr>
    <w:rPr>
      <w:rFonts w:ascii="Palatino" w:eastAsia="Times New Roman" w:hAnsi="Palatino" w:cs="Palatino"/>
      <w:sz w:val="24"/>
      <w:szCs w:val="24"/>
    </w:rPr>
  </w:style>
  <w:style w:type="paragraph" w:customStyle="1" w:styleId="9D31C07F773D42008178E808B7667884">
    <w:name w:val="9D31C07F773D42008178E808B7667884"/>
    <w:rsid w:val="00C814E1"/>
  </w:style>
  <w:style w:type="paragraph" w:customStyle="1" w:styleId="7C5ED43557744C5189ABF9B7FFD2C8AF">
    <w:name w:val="7C5ED43557744C5189ABF9B7FFD2C8AF"/>
    <w:rsid w:val="00C814E1"/>
  </w:style>
  <w:style w:type="paragraph" w:customStyle="1" w:styleId="1C3E64F725FD4A909EBDB657E0C0EDF8">
    <w:name w:val="1C3E64F725FD4A909EBDB657E0C0EDF8"/>
    <w:rsid w:val="00C814E1"/>
  </w:style>
  <w:style w:type="paragraph" w:customStyle="1" w:styleId="F2222662E19947588248270B58ECB16F">
    <w:name w:val="F2222662E19947588248270B58ECB16F"/>
    <w:rsid w:val="00C814E1"/>
  </w:style>
  <w:style w:type="paragraph" w:customStyle="1" w:styleId="0320C9A3ECCA49629D0CD6DF27E1D1F5">
    <w:name w:val="0320C9A3ECCA49629D0CD6DF27E1D1F5"/>
    <w:rsid w:val="00C814E1"/>
  </w:style>
  <w:style w:type="paragraph" w:customStyle="1" w:styleId="70084D1BA76B402DBBA5EAE80727BC3C">
    <w:name w:val="70084D1BA76B402DBBA5EAE80727BC3C"/>
    <w:rsid w:val="00C814E1"/>
  </w:style>
  <w:style w:type="paragraph" w:customStyle="1" w:styleId="15BBCB29D4E142AB834A6B65234BD7FE">
    <w:name w:val="15BBCB29D4E142AB834A6B65234BD7FE"/>
    <w:rsid w:val="00C814E1"/>
  </w:style>
  <w:style w:type="paragraph" w:customStyle="1" w:styleId="3EFC526D52C140F3832D662FDEF0C235">
    <w:name w:val="3EFC526D52C140F3832D662FDEF0C235"/>
    <w:rsid w:val="00795B2D"/>
  </w:style>
  <w:style w:type="paragraph" w:customStyle="1" w:styleId="2F88D930A9824AC3B9991AC80C48E700">
    <w:name w:val="2F88D930A9824AC3B9991AC80C48E700"/>
    <w:rsid w:val="00795B2D"/>
  </w:style>
  <w:style w:type="paragraph" w:customStyle="1" w:styleId="9A36045E03B24D5387B0066AEA6AAF87">
    <w:name w:val="9A36045E03B24D5387B0066AEA6AAF87"/>
    <w:rsid w:val="004F08DD"/>
  </w:style>
  <w:style w:type="paragraph" w:customStyle="1" w:styleId="E57F434D5E6948078445C9294628718E">
    <w:name w:val="E57F434D5E6948078445C9294628718E"/>
    <w:rsid w:val="008F45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Description="Create a new document." ma:contentTypeID="0x010100EDAF68E886E4CF47AB8F1499EF682437" ma:contentTypeName="Document" ma:contentTypeScope="" ma:contentTypeVersion="0" ma:versionID="cc79b29bc3938215cb3ddc6f4ab65dd6">
  <xsd:schema xmlns:xsd="http://www.w3.org/2001/XMLSchema" xmlns:p="http://schemas.microsoft.com/office/2006/metadata/properties" xmlns:xs="http://www.w3.org/2001/XMLSchema" ma:fieldsID="4aeb20c0e3442673af7ee10786458764"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readOnly="true"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ns30: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17C20AE7-9A26-4A60-BC2B-7A49B3DEC302}">
  <ds:schemaRefs>
    <ds:schemaRef ds:uri="http://schemas.microsoft.com/sharepoint/v3/contenttype/forms"/>
  </ds:schemaRefs>
</ds:datastoreItem>
</file>

<file path=customXml/itemProps2.xml><?xml version="1.0" encoding="utf-8"?>
<ds:datastoreItem xmlns:ds="http://schemas.openxmlformats.org/officeDocument/2006/customXml" ds:itemID="{3A844728-9749-4A27-B7CF-4BCBDB30E0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97C0FD6-B24C-4AEB-B8B3-8C01EF006A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E987BC-6613-4E46-895F-5E31A5DD67E8}">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4093</Words>
  <Characters>23335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SENATE HEALTH</vt:lpstr>
    </vt:vector>
  </TitlesOfParts>
  <Company>California State Legislature</Company>
  <LinksUpToDate>false</LinksUpToDate>
  <CharactersWithSpaces>27374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HEALTH</dc:title>
  <dc:creator>Patricia Pfautch</dc:creator>
  <cp:lastModifiedBy>Porter, Erica</cp:lastModifiedBy>
  <cp:revision>2</cp:revision>
  <cp:lastPrinted>2025-04-04T16:49:00Z</cp:lastPrinted>
  <dcterms:created xsi:type="dcterms:W3CDTF">2025-04-04T19:52:00Z</dcterms:created>
  <dcterms:modified xsi:type="dcterms:W3CDTF">2025-04-04T19:52:00Z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0x010100EDAF68E886E4CF47AB8F1499EF682437</vt:lpwstr>
  </property>
</Properties>
</file>