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58" w:type="dxa"/>
        <w:tblLayout w:type="fixed"/>
        <w:tblLook w:val="0000" w:firstRow="0" w:lastRow="0" w:firstColumn="0" w:lastColumn="0" w:noHBand="0" w:noVBand="0"/>
      </w:tblPr>
      <w:tblGrid>
        <w:gridCol w:w="5058"/>
        <w:gridCol w:w="4500"/>
      </w:tblGrid>
      <w:tr w:rsidR="00F76EDA" w:rsidRPr="00366587" w:rsidTr="003550D9">
        <w:tc>
          <w:tcPr>
            <w:tcW w:w="5058" w:type="dxa"/>
          </w:tcPr>
          <w:p w:rsidR="00F76EDA" w:rsidRPr="00263A9E" w:rsidRDefault="00D25371" w:rsidP="00DD2B72">
            <w:pPr>
              <w:pStyle w:val="NoSpacing"/>
              <w:rPr>
                <w:b/>
                <w:szCs w:val="28"/>
              </w:rPr>
            </w:pPr>
            <w:bookmarkStart w:id="0" w:name="_GoBack"/>
            <w:bookmarkEnd w:id="0"/>
            <w:r w:rsidRPr="00263A9E">
              <w:rPr>
                <w:b/>
                <w:szCs w:val="28"/>
              </w:rPr>
              <w:t>S</w:t>
            </w:r>
            <w:r w:rsidR="00F76EDA" w:rsidRPr="00263A9E">
              <w:rPr>
                <w:b/>
                <w:szCs w:val="28"/>
              </w:rPr>
              <w:t>ENATE RULES COMMITTEE</w:t>
            </w:r>
          </w:p>
          <w:p w:rsidR="00F76EDA" w:rsidRPr="00F03218" w:rsidRDefault="00F76EDA" w:rsidP="00F03218">
            <w:pPr>
              <w:pStyle w:val="NoSpacing"/>
              <w:rPr>
                <w:szCs w:val="28"/>
              </w:rPr>
            </w:pPr>
            <w:r w:rsidRPr="00F03218">
              <w:rPr>
                <w:szCs w:val="28"/>
              </w:rPr>
              <w:t>Office of Senate Floor Analyses</w:t>
            </w:r>
          </w:p>
          <w:p w:rsidR="00F76EDA" w:rsidRPr="00BB76B1" w:rsidRDefault="00DA2FC0" w:rsidP="00406D2B">
            <w:pPr>
              <w:pStyle w:val="NoSpacing"/>
            </w:pPr>
            <w:sdt>
              <w:sdtPr>
                <w:alias w:val="SFA Phone Number"/>
                <w:tag w:val="SFAPhoneNumber"/>
                <w:id w:val="-2063850075"/>
                <w:lock w:val="sdtContentLocked"/>
                <w:placeholder>
                  <w:docPart w:val="592B4CDB842D4631BEF48894E4800533"/>
                </w:placeholder>
              </w:sdtPr>
              <w:sdtEndPr>
                <w:rPr>
                  <w:szCs w:val="28"/>
                </w:rPr>
              </w:sdtEndPr>
              <w:sdtContent>
                <w:r w:rsidR="00C06BE5" w:rsidRPr="00406D2B">
                  <w:rPr>
                    <w:szCs w:val="28"/>
                  </w:rPr>
                  <w:t>(916) 651-1520</w:t>
                </w:r>
              </w:sdtContent>
            </w:sdt>
            <w:r w:rsidR="00EC047D" w:rsidRPr="00406D2B">
              <w:rPr>
                <w:szCs w:val="28"/>
              </w:rPr>
              <w:t xml:space="preserve">    </w:t>
            </w:r>
            <w:r w:rsidR="00CB0CE8" w:rsidRPr="00406D2B">
              <w:rPr>
                <w:szCs w:val="28"/>
              </w:rPr>
              <w:t xml:space="preserve">Fax: </w:t>
            </w:r>
            <w:sdt>
              <w:sdtPr>
                <w:rPr>
                  <w:szCs w:val="28"/>
                </w:rPr>
                <w:alias w:val="SFA Fax Number"/>
                <w:tag w:val="SFAFaxNumber"/>
                <w:id w:val="1973402280"/>
                <w:lock w:val="sdtContentLocked"/>
                <w:placeholder>
                  <w:docPart w:val="32BBADA902C84CC09383713B7DEDC63A"/>
                </w:placeholder>
              </w:sdtPr>
              <w:sdtEndPr>
                <w:rPr>
                  <w:szCs w:val="20"/>
                </w:rPr>
              </w:sdtEndPr>
              <w:sdtContent>
                <w:r w:rsidR="003B17C6" w:rsidRPr="00406D2B">
                  <w:rPr>
                    <w:szCs w:val="28"/>
                  </w:rPr>
                  <w:t>(916) 327-4478</w:t>
                </w:r>
              </w:sdtContent>
            </w:sdt>
          </w:p>
        </w:tc>
        <w:tc>
          <w:tcPr>
            <w:tcW w:w="4500" w:type="dxa"/>
            <w:shd w:val="clear" w:color="auto" w:fill="auto"/>
          </w:tcPr>
          <w:p w:rsidR="00F76EDA" w:rsidRPr="00366587" w:rsidRDefault="00DA2FC0" w:rsidP="00366587">
            <w:pPr>
              <w:pStyle w:val="NoSpacing"/>
              <w:jc w:val="right"/>
              <w:rPr>
                <w:szCs w:val="28"/>
              </w:rPr>
            </w:pPr>
            <w:sdt>
              <w:sdtPr>
                <w:rPr>
                  <w:szCs w:val="28"/>
                </w:rPr>
                <w:alias w:val="Measure Type"/>
                <w:tag w:val="MeasureType"/>
                <w:id w:val="-514841180"/>
                <w:lock w:val="sdtLocked"/>
                <w:placeholder>
                  <w:docPart w:val="F7778A21A47C4AA8A6DDBF31F327D668"/>
                </w:placeholder>
              </w:sdtPr>
              <w:sdtEndPr/>
              <w:sdtContent>
                <w:r w:rsidR="00D67A30">
                  <w:rPr>
                    <w:noProof/>
                  </w:rPr>
                  <w:t>SB</w:t>
                </w:r>
              </w:sdtContent>
            </w:sdt>
            <w:r w:rsidR="00AD0F81" w:rsidRPr="00366587">
              <w:rPr>
                <w:szCs w:val="28"/>
              </w:rPr>
              <w:t xml:space="preserve"> </w:t>
            </w:r>
            <w:sdt>
              <w:sdtPr>
                <w:rPr>
                  <w:szCs w:val="28"/>
                </w:rPr>
                <w:alias w:val="Measure Number"/>
                <w:tag w:val="MeasureNum"/>
                <w:id w:val="425314295"/>
                <w:lock w:val="sdtLocked"/>
                <w:placeholder>
                  <w:docPart w:val="F7778A21A47C4AA8A6DDBF31F327D668"/>
                </w:placeholder>
              </w:sdtPr>
              <w:sdtEndPr/>
              <w:sdtContent>
                <w:r w:rsidR="00D67A30">
                  <w:rPr>
                    <w:noProof/>
                  </w:rPr>
                  <w:t>53</w:t>
                </w:r>
              </w:sdtContent>
            </w:sdt>
          </w:p>
        </w:tc>
      </w:tr>
    </w:tbl>
    <w:p w:rsidR="00F76EDA" w:rsidRPr="00D30BDD" w:rsidRDefault="00B70FBA" w:rsidP="004D6C09">
      <w:pPr>
        <w:pStyle w:val="Heading1"/>
        <w:pBdr>
          <w:top w:val="single" w:sz="4" w:space="12" w:color="auto"/>
          <w:bottom w:val="single" w:sz="4" w:space="12" w:color="auto"/>
        </w:pBdr>
        <w:spacing w:before="240" w:after="240"/>
        <w:jc w:val="center"/>
        <w:rPr>
          <w:rFonts w:cs="Times New Roman"/>
          <w:sz w:val="28"/>
        </w:rPr>
      </w:pPr>
      <w:bookmarkStart w:id="1" w:name="LocationBegin"/>
      <w:r w:rsidRPr="00D30BDD">
        <w:rPr>
          <w:rFonts w:cs="Times New Roman"/>
          <w:vanish/>
          <w:sz w:val="28"/>
        </w:rPr>
        <w:t> </w:t>
      </w:r>
      <w:bookmarkEnd w:id="1"/>
      <w:sdt>
        <w:sdtPr>
          <w:rPr>
            <w:rFonts w:cs="Times New Roman"/>
            <w:sz w:val="28"/>
          </w:rPr>
          <w:alias w:val="Analysis Title"/>
          <w:tag w:val="AnalysisTitle"/>
          <w:id w:val="-546372139"/>
          <w:lock w:val="sdtLocked"/>
          <w:placeholder>
            <w:docPart w:val="F7778A21A47C4AA8A6DDBF31F327D668"/>
          </w:placeholder>
        </w:sdtPr>
        <w:sdtEndPr/>
        <w:sdtContent>
          <w:r w:rsidR="00D67A30">
            <w:rPr>
              <w:rFonts w:cs="Times New Roman"/>
              <w:sz w:val="28"/>
            </w:rPr>
            <w:t>THIRD READING</w:t>
          </w:r>
          <w:r w:rsidR="00907B88" w:rsidRPr="00D30BDD">
            <w:rPr>
              <w:rFonts w:cs="Times New Roman"/>
              <w:sz w:val="28"/>
            </w:rPr>
            <w:t xml:space="preserve"> </w:t>
          </w:r>
        </w:sdtContent>
      </w:sdt>
      <w:bookmarkStart w:id="2" w:name="LocationEnd"/>
      <w:r w:rsidRPr="00D30BDD">
        <w:rPr>
          <w:rFonts w:cs="Times New Roman"/>
          <w:vanish/>
          <w:sz w:val="28"/>
          <w:highlight w:val="cyan"/>
        </w:rPr>
        <w:t> </w:t>
      </w:r>
      <w:bookmarkEnd w:id="2"/>
    </w:p>
    <w:p w:rsidR="00F76EDA" w:rsidRPr="00D30BDD" w:rsidRDefault="00F76EDA" w:rsidP="00620182">
      <w:pPr>
        <w:pStyle w:val="Heading1"/>
        <w:tabs>
          <w:tab w:val="left" w:pos="1440"/>
        </w:tabs>
        <w:rPr>
          <w:rFonts w:cs="Times New Roman"/>
          <w:sz w:val="28"/>
        </w:rPr>
      </w:pPr>
      <w:r w:rsidRPr="00D30BDD">
        <w:rPr>
          <w:rFonts w:cs="Times New Roman"/>
          <w:sz w:val="28"/>
        </w:rPr>
        <w:t>Bill No:</w:t>
      </w:r>
      <w:r w:rsidRPr="00D30BDD">
        <w:rPr>
          <w:rFonts w:cs="Times New Roman"/>
          <w:sz w:val="28"/>
        </w:rPr>
        <w:tab/>
      </w:r>
      <w:sdt>
        <w:sdtPr>
          <w:rPr>
            <w:rFonts w:cs="Times New Roman"/>
            <w:sz w:val="28"/>
          </w:rPr>
          <w:alias w:val="Measure Type"/>
          <w:tag w:val="MeasureType1"/>
          <w:id w:val="-1057155215"/>
          <w:lock w:val="sdtLocked"/>
          <w:placeholder>
            <w:docPart w:val="F7778A21A47C4AA8A6DDBF31F327D668"/>
          </w:placeholder>
        </w:sdtPr>
        <w:sdtEndPr/>
        <w:sdtContent>
          <w:r w:rsidR="00B94ACB">
            <w:rPr>
              <w:noProof/>
              <w:sz w:val="28"/>
            </w:rPr>
            <w:t>SB</w:t>
          </w:r>
        </w:sdtContent>
      </w:sdt>
      <w:r w:rsidR="007E3654" w:rsidRPr="00D30BDD">
        <w:rPr>
          <w:rFonts w:cs="Times New Roman"/>
          <w:sz w:val="28"/>
        </w:rPr>
        <w:t xml:space="preserve"> </w:t>
      </w:r>
      <w:sdt>
        <w:sdtPr>
          <w:rPr>
            <w:rFonts w:cs="Times New Roman"/>
            <w:sz w:val="28"/>
          </w:rPr>
          <w:alias w:val="Measure Number"/>
          <w:tag w:val="MeasureNum1"/>
          <w:id w:val="-1072969667"/>
          <w:lock w:val="sdtLocked"/>
          <w:placeholder>
            <w:docPart w:val="F7778A21A47C4AA8A6DDBF31F327D668"/>
          </w:placeholder>
        </w:sdtPr>
        <w:sdtEndPr/>
        <w:sdtContent>
          <w:r w:rsidR="00B94ACB">
            <w:rPr>
              <w:noProof/>
              <w:sz w:val="28"/>
            </w:rPr>
            <w:t>53</w:t>
          </w:r>
        </w:sdtContent>
      </w:sdt>
    </w:p>
    <w:p w:rsidR="00F76EDA" w:rsidRPr="00AB6AEF" w:rsidRDefault="00F76EDA" w:rsidP="00EC4D85">
      <w:pPr>
        <w:pStyle w:val="NoSpacing"/>
        <w:tabs>
          <w:tab w:val="left" w:pos="1440"/>
        </w:tabs>
        <w:ind w:left="1440" w:hanging="1440"/>
        <w:rPr>
          <w:szCs w:val="28"/>
        </w:rPr>
      </w:pPr>
      <w:r w:rsidRPr="00AB6AEF">
        <w:rPr>
          <w:szCs w:val="28"/>
        </w:rPr>
        <w:t>Author:</w:t>
      </w:r>
      <w:r w:rsidRPr="00AB6AEF">
        <w:rPr>
          <w:szCs w:val="28"/>
        </w:rPr>
        <w:tab/>
      </w:r>
      <w:sdt>
        <w:sdtPr>
          <w:rPr>
            <w:szCs w:val="28"/>
          </w:rPr>
          <w:alias w:val="Primary Author"/>
          <w:tag w:val="PrimaryAuthor"/>
          <w:id w:val="1131517249"/>
          <w:lock w:val="sdtLocked"/>
          <w:placeholder>
            <w:docPart w:val="F7778A21A47C4AA8A6DDBF31F327D668"/>
          </w:placeholder>
        </w:sdtPr>
        <w:sdtEndPr/>
        <w:sdtContent>
          <w:r w:rsidR="00B94ACB">
            <w:rPr>
              <w:noProof/>
            </w:rPr>
            <w:t>Wiener</w:t>
          </w:r>
        </w:sdtContent>
      </w:sdt>
      <w:r w:rsidR="007E3654" w:rsidRPr="00AB6AEF">
        <w:rPr>
          <w:szCs w:val="28"/>
        </w:rPr>
        <w:t xml:space="preserve"> </w:t>
      </w:r>
      <w:sdt>
        <w:sdtPr>
          <w:rPr>
            <w:szCs w:val="28"/>
          </w:rPr>
          <w:alias w:val="Primary Author Party"/>
          <w:tag w:val="PrimaryAuthorParty"/>
          <w:id w:val="1341820197"/>
          <w:placeholder>
            <w:docPart w:val="F7778A21A47C4AA8A6DDBF31F327D668"/>
          </w:placeholder>
        </w:sdtPr>
        <w:sdtEndPr/>
        <w:sdtContent>
          <w:r w:rsidR="00B94ACB">
            <w:rPr>
              <w:noProof/>
            </w:rPr>
            <w:t>(D)</w:t>
          </w:r>
        </w:sdtContent>
      </w:sdt>
      <w:sdt>
        <w:sdtPr>
          <w:alias w:val="Authors Ext"/>
          <w:tag w:val="CSAuthorsEx"/>
          <w:id w:val="2067904166"/>
          <w:placeholder>
            <w:docPart w:val="DefaultPlaceholder_1082065158"/>
          </w:placeholder>
        </w:sdtPr>
        <w:sdtEndPr/>
        <w:sdtContent>
          <w:r w:rsidR="00E216A7">
            <w:rPr>
              <w:noProof/>
            </w:rPr>
            <w:t xml:space="preserve"> </w:t>
          </w:r>
        </w:sdtContent>
      </w:sdt>
    </w:p>
    <w:p w:rsidR="00F76EDA" w:rsidRPr="00AB6AEF" w:rsidRDefault="00DA2FC0" w:rsidP="00620182">
      <w:pPr>
        <w:pStyle w:val="NoSpacing"/>
        <w:tabs>
          <w:tab w:val="left" w:pos="1440"/>
        </w:tabs>
        <w:rPr>
          <w:szCs w:val="28"/>
        </w:rPr>
      </w:pPr>
      <w:sdt>
        <w:sdtPr>
          <w:rPr>
            <w:szCs w:val="28"/>
          </w:rPr>
          <w:alias w:val="Measure Version Type"/>
          <w:tag w:val="MeasureVType"/>
          <w:id w:val="1982267961"/>
          <w:lock w:val="sdtLocked"/>
          <w:placeholder>
            <w:docPart w:val="5DC15ECBFB7347E5BDA7075F8C88254E"/>
          </w:placeholder>
        </w:sdtPr>
        <w:sdtEndPr/>
        <w:sdtContent>
          <w:r w:rsidR="00D13946">
            <w:rPr>
              <w:noProof/>
            </w:rPr>
            <w:t>Amended</w:t>
          </w:r>
        </w:sdtContent>
      </w:sdt>
      <w:r w:rsidR="00D2230C">
        <w:rPr>
          <w:szCs w:val="28"/>
        </w:rPr>
        <w:t>:</w:t>
      </w:r>
      <w:r w:rsidR="00F76EDA" w:rsidRPr="00AB6AEF">
        <w:rPr>
          <w:szCs w:val="28"/>
        </w:rPr>
        <w:tab/>
      </w:r>
      <w:sdt>
        <w:sdtPr>
          <w:rPr>
            <w:szCs w:val="28"/>
          </w:rPr>
          <w:alias w:val="Measure Status Date"/>
          <w:tag w:val="MeasureStatusDate"/>
          <w:id w:val="-756291866"/>
          <w:lock w:val="sdtLocked"/>
          <w:placeholder>
            <w:docPart w:val="F7778A21A47C4AA8A6DDBF31F327D668"/>
          </w:placeholder>
        </w:sdtPr>
        <w:sdtEndPr/>
        <w:sdtContent>
          <w:r w:rsidR="00D13946">
            <w:rPr>
              <w:noProof/>
            </w:rPr>
            <w:t>5/23/25</w:t>
          </w:r>
        </w:sdtContent>
      </w:sdt>
      <w:r w:rsidR="008228E4" w:rsidRPr="00AB6AEF">
        <w:rPr>
          <w:szCs w:val="28"/>
        </w:rPr>
        <w:t xml:space="preserve"> </w:t>
      </w:r>
      <w:sdt>
        <w:sdtPr>
          <w:rPr>
            <w:szCs w:val="28"/>
          </w:rPr>
          <w:alias w:val="Amend Location"/>
          <w:tag w:val="AmendLoc"/>
          <w:id w:val="1368098413"/>
          <w:placeholder>
            <w:docPart w:val="E24BB07E45414902AF35E68AAC52F5FD"/>
          </w:placeholder>
        </w:sdtPr>
        <w:sdtEndPr/>
        <w:sdtContent>
          <w:r w:rsidR="00B94ACB">
            <w:rPr>
              <w:noProof/>
            </w:rPr>
            <w:t xml:space="preserve"> </w:t>
          </w:r>
        </w:sdtContent>
      </w:sdt>
    </w:p>
    <w:p w:rsidR="00F76EDA" w:rsidRPr="00925826" w:rsidRDefault="00F76EDA" w:rsidP="00620182">
      <w:pPr>
        <w:pStyle w:val="NoSpacing"/>
        <w:pBdr>
          <w:bottom w:val="single" w:sz="4" w:space="12" w:color="auto"/>
        </w:pBdr>
        <w:tabs>
          <w:tab w:val="left" w:pos="1440"/>
        </w:tabs>
        <w:rPr>
          <w:szCs w:val="28"/>
        </w:rPr>
      </w:pPr>
      <w:r w:rsidRPr="00925826">
        <w:rPr>
          <w:szCs w:val="28"/>
        </w:rPr>
        <w:t>Vote:</w:t>
      </w:r>
      <w:r w:rsidRPr="00925826">
        <w:rPr>
          <w:szCs w:val="28"/>
        </w:rPr>
        <w:tab/>
      </w:r>
      <w:sdt>
        <w:sdtPr>
          <w:rPr>
            <w:szCs w:val="28"/>
          </w:rPr>
          <w:alias w:val="Vote Number Required"/>
          <w:tag w:val="VoteNumberRequired"/>
          <w:id w:val="-1393881971"/>
          <w:lock w:val="sdtLocked"/>
          <w:placeholder>
            <w:docPart w:val="F7778A21A47C4AA8A6DDBF31F327D668"/>
          </w:placeholder>
        </w:sdtPr>
        <w:sdtEndPr/>
        <w:sdtContent>
          <w:r w:rsidR="00B94ACB">
            <w:rPr>
              <w:noProof/>
            </w:rPr>
            <w:t>21</w:t>
          </w:r>
        </w:sdtContent>
      </w:sdt>
      <w:sdt>
        <w:sdtPr>
          <w:rPr>
            <w:szCs w:val="28"/>
          </w:rPr>
          <w:alias w:val="SFA Urgency"/>
          <w:tag w:val="SFAUrgency"/>
          <w:id w:val="807363454"/>
          <w:placeholder>
            <w:docPart w:val="C97463B4EFD341C1A2052F1F59D9A2AF"/>
          </w:placeholder>
        </w:sdtPr>
        <w:sdtEndPr/>
        <w:sdtContent>
          <w:r w:rsidR="00B94ACB">
            <w:rPr>
              <w:noProof/>
            </w:rPr>
            <w:t xml:space="preserve"> </w:t>
          </w:r>
        </w:sdtContent>
      </w:sdt>
    </w:p>
    <w:p w:rsidR="009738DB" w:rsidRPr="00B46DD1" w:rsidRDefault="009738DB" w:rsidP="008170DE">
      <w:pPr>
        <w:pStyle w:val="NoSpacing"/>
        <w:rPr>
          <w:szCs w:val="28"/>
        </w:rPr>
      </w:pPr>
      <w:bookmarkStart w:id="3" w:name="VotesBegin"/>
      <w:r w:rsidRPr="00B46DD1">
        <w:rPr>
          <w:szCs w:val="28"/>
        </w:rPr>
        <w:t> </w:t>
      </w:r>
      <w:bookmarkEnd w:id="3"/>
    </w:p>
    <w:bookmarkStart w:id="4" w:name="VoteInformation" w:displacedByCustomXml="next"/>
    <w:bookmarkEnd w:id="4" w:displacedByCustomXml="next"/>
    <w:bookmarkStart w:id="5" w:name="VotesEnd" w:displacedByCustomXml="next"/>
    <w:sdt>
      <w:sdtPr>
        <w:rPr>
          <w:szCs w:val="28"/>
        </w:rPr>
        <w:alias w:val="CSSFAVotes"/>
        <w:tag w:val="cssfavotes"/>
        <w:id w:val="1962380454"/>
        <w:placeholder>
          <w:docPart w:val="DefaultPlaceholder_1082065158"/>
        </w:placeholder>
      </w:sdtPr>
      <w:sdtEndPr/>
      <w:sdtContent>
        <w:p w:rsidR="00512D25" w:rsidRDefault="006C2EBB">
          <w:pPr>
            <w:pStyle w:val="NoSpacing"/>
            <w:ind w:left="270" w:hanging="270"/>
            <w:rPr>
              <w:szCs w:val="28"/>
            </w:rPr>
          </w:pPr>
          <w:r>
            <w:t>SENATE GOVERNMENTAL ORG. COMMITTEE:  13-0, 3/25/25</w:t>
          </w:r>
        </w:p>
        <w:p w:rsidR="00512D25" w:rsidRDefault="006C2EBB">
          <w:pPr>
            <w:pStyle w:val="NoSpacing"/>
            <w:ind w:left="270" w:hanging="270"/>
            <w:rPr>
              <w:szCs w:val="28"/>
            </w:rPr>
          </w:pPr>
          <w:r>
            <w:rPr>
              <w:szCs w:val="28"/>
            </w:rPr>
            <w:t>AYES:  Padilla, Valladares, Archuleta, Ashby, Blakespear, Cervantes, Hurtado, Jones, Ochoa Bogh, Richardson, Rubio, Wahab, Weber Pierson</w:t>
          </w:r>
        </w:p>
        <w:p w:rsidR="00512D25" w:rsidRDefault="006C2EBB">
          <w:pPr>
            <w:pStyle w:val="NoSpacing"/>
            <w:ind w:left="270" w:hanging="270"/>
            <w:rPr>
              <w:szCs w:val="28"/>
            </w:rPr>
          </w:pPr>
          <w:r>
            <w:rPr>
              <w:szCs w:val="28"/>
            </w:rPr>
            <w:t>NO VOTE RECORDED:  Dahle, Smallwood-Cuevas</w:t>
          </w:r>
        </w:p>
        <w:p w:rsidR="00512D25" w:rsidRDefault="00512D25">
          <w:pPr>
            <w:pStyle w:val="NoSpacing"/>
            <w:ind w:left="270" w:hanging="270"/>
            <w:rPr>
              <w:szCs w:val="28"/>
            </w:rPr>
          </w:pPr>
        </w:p>
        <w:p w:rsidR="00512D25" w:rsidRDefault="006C2EBB">
          <w:pPr>
            <w:pStyle w:val="NoSpacing"/>
            <w:ind w:left="270" w:hanging="270"/>
            <w:rPr>
              <w:szCs w:val="28"/>
            </w:rPr>
          </w:pPr>
          <w:r>
            <w:t>SENATE JUDICIARY COMMITTEE:  13-0, 4/8/25</w:t>
          </w:r>
        </w:p>
        <w:p w:rsidR="00512D25" w:rsidRDefault="006C2EBB">
          <w:pPr>
            <w:pStyle w:val="NoSpacing"/>
            <w:ind w:left="270" w:hanging="270"/>
            <w:rPr>
              <w:szCs w:val="28"/>
            </w:rPr>
          </w:pPr>
          <w:r>
            <w:rPr>
              <w:szCs w:val="28"/>
            </w:rPr>
            <w:t>AYES:  Umberg, Niello, Allen, Arreguín, Ashby, Caballero, Durazo, Laird, Stern, Valladares, Wahab, Weber Pierson, Wiener</w:t>
          </w:r>
        </w:p>
      </w:sdtContent>
    </w:sdt>
    <w:sdt>
      <w:sdtPr>
        <w:tag w:val="Vote CS61 6-0 05/23/2025 00:00"/>
        <w:id w:val="970793166"/>
        <w:placeholder>
          <w:docPart w:val="DefaultPlaceholder_-1854013440"/>
        </w:placeholder>
      </w:sdtPr>
      <w:sdtEndPr>
        <w:rPr>
          <w:szCs w:val="28"/>
        </w:rPr>
      </w:sdtEndPr>
      <w:sdtContent>
        <w:p w:rsidR="00D13946" w:rsidRDefault="00D13946">
          <w:pPr>
            <w:pStyle w:val="NoSpacing"/>
            <w:ind w:left="270" w:hanging="270"/>
          </w:pPr>
        </w:p>
        <w:p w:rsidR="00D13946" w:rsidRDefault="00D13946">
          <w:pPr>
            <w:pStyle w:val="NoSpacing"/>
            <w:ind w:left="270" w:hanging="270"/>
          </w:pPr>
          <w:r>
            <w:t>SENATE APPROPRIATIONS COMMITTEE:  6-0, 5/23/25</w:t>
          </w:r>
        </w:p>
        <w:p w:rsidR="00D13946" w:rsidRDefault="00D13946">
          <w:pPr>
            <w:pStyle w:val="NoSpacing"/>
            <w:ind w:left="270" w:hanging="270"/>
          </w:pPr>
          <w:r>
            <w:t>AYES:  Caballero, Seyarto, Cabaldon, Grayson, Richardson, Wahab</w:t>
          </w:r>
        </w:p>
        <w:p w:rsidR="00D13946" w:rsidRDefault="00D13946">
          <w:pPr>
            <w:pStyle w:val="NoSpacing"/>
            <w:ind w:left="270" w:hanging="270"/>
            <w:rPr>
              <w:szCs w:val="28"/>
            </w:rPr>
          </w:pPr>
          <w:r>
            <w:t>NO VOTE RECORDED:  Dahle</w:t>
          </w:r>
        </w:p>
      </w:sdtContent>
    </w:sdt>
    <w:p w:rsidR="009738DB" w:rsidRPr="00AB6AEF" w:rsidRDefault="009738DB" w:rsidP="009738DB">
      <w:pPr>
        <w:pStyle w:val="NoSpacing"/>
        <w:rPr>
          <w:szCs w:val="28"/>
        </w:rPr>
      </w:pPr>
      <w:r w:rsidRPr="00B46DD1">
        <w:rPr>
          <w:szCs w:val="28"/>
        </w:rPr>
        <w:t> </w:t>
      </w:r>
    </w:p>
    <w:bookmarkEnd w:id="5"/>
    <w:p w:rsidR="00F76EDA" w:rsidRPr="007B35E8" w:rsidRDefault="00F76EDA" w:rsidP="008D4A57">
      <w:pPr>
        <w:pStyle w:val="NoSpacing"/>
        <w:pBdr>
          <w:top w:val="single" w:sz="4" w:space="12" w:color="auto"/>
        </w:pBdr>
        <w:tabs>
          <w:tab w:val="left" w:pos="1530"/>
        </w:tabs>
        <w:spacing w:after="240"/>
        <w:ind w:left="1530" w:hanging="1530"/>
        <w:rPr>
          <w:szCs w:val="28"/>
        </w:rPr>
      </w:pPr>
      <w:r w:rsidRPr="007B35E8">
        <w:rPr>
          <w:b/>
          <w:szCs w:val="28"/>
        </w:rPr>
        <w:t>SUBJECT:</w:t>
      </w:r>
      <w:r w:rsidRPr="007B35E8">
        <w:rPr>
          <w:szCs w:val="28"/>
        </w:rPr>
        <w:tab/>
      </w:r>
      <w:sdt>
        <w:sdtPr>
          <w:rPr>
            <w:szCs w:val="28"/>
          </w:rPr>
          <w:alias w:val="Measure Subject"/>
          <w:tag w:val="MeasureSubject"/>
          <w:id w:val="-1617833157"/>
          <w:lock w:val="sdtLocked"/>
          <w:placeholder>
            <w:docPart w:val="F7778A21A47C4AA8A6DDBF31F327D668"/>
          </w:placeholder>
        </w:sdtPr>
        <w:sdtEndPr/>
        <w:sdtContent>
          <w:r w:rsidR="00D67A30">
            <w:rPr>
              <w:noProof/>
            </w:rPr>
            <w:t>CalCompute:  foundation models:  whistleblowers</w:t>
          </w:r>
        </w:sdtContent>
      </w:sdt>
    </w:p>
    <w:p w:rsidR="00F76EDA" w:rsidRPr="00720B54" w:rsidRDefault="00F76EDA" w:rsidP="00643E9D">
      <w:pPr>
        <w:pStyle w:val="NoSpacing"/>
        <w:pBdr>
          <w:bottom w:val="single" w:sz="4" w:space="12" w:color="auto"/>
        </w:pBdr>
        <w:tabs>
          <w:tab w:val="left" w:pos="1530"/>
        </w:tabs>
        <w:ind w:left="1440" w:hanging="1440"/>
        <w:rPr>
          <w:szCs w:val="28"/>
        </w:rPr>
      </w:pPr>
      <w:r w:rsidRPr="00720B54">
        <w:rPr>
          <w:b/>
          <w:szCs w:val="28"/>
        </w:rPr>
        <w:t>SOURCE:</w:t>
      </w:r>
      <w:r w:rsidRPr="00720B54">
        <w:rPr>
          <w:szCs w:val="28"/>
        </w:rPr>
        <w:tab/>
      </w:r>
      <w:r w:rsidR="00643E9D" w:rsidRPr="00643E9D">
        <w:rPr>
          <w:szCs w:val="28"/>
        </w:rPr>
        <w:t>Economic Securi</w:t>
      </w:r>
      <w:r w:rsidR="00643E9D">
        <w:rPr>
          <w:szCs w:val="28"/>
        </w:rPr>
        <w:t xml:space="preserve">ty California Action </w:t>
      </w:r>
      <w:r w:rsidR="00643E9D" w:rsidRPr="00643E9D">
        <w:rPr>
          <w:szCs w:val="28"/>
        </w:rPr>
        <w:br/>
      </w:r>
      <w:r w:rsidR="00643E9D">
        <w:rPr>
          <w:szCs w:val="28"/>
        </w:rPr>
        <w:t>Encode</w:t>
      </w:r>
      <w:r w:rsidR="00643E9D">
        <w:rPr>
          <w:szCs w:val="28"/>
        </w:rPr>
        <w:br/>
        <w:t xml:space="preserve">Secure AI Project </w:t>
      </w:r>
    </w:p>
    <w:p w:rsidR="00A44691" w:rsidRPr="00A44691" w:rsidRDefault="00F76EDA" w:rsidP="00A44691">
      <w:pPr>
        <w:pStyle w:val="Heading2"/>
        <w:rPr>
          <w:b w:val="0"/>
          <w:vanish/>
          <w:specVanish/>
        </w:rPr>
      </w:pPr>
      <w:bookmarkStart w:id="6" w:name="AnalysisBegin"/>
      <w:bookmarkEnd w:id="6"/>
      <w:r w:rsidRPr="00A474CD">
        <w:t>DIGEST:</w:t>
      </w:r>
    </w:p>
    <w:p w:rsidR="00991726" w:rsidRPr="00785358" w:rsidRDefault="00E652F6" w:rsidP="00A44691">
      <w:pPr>
        <w:pStyle w:val="NoSpacing"/>
        <w:spacing w:before="240"/>
      </w:pPr>
      <w:r w:rsidRPr="00A44691">
        <w:tab/>
      </w:r>
      <w:r w:rsidR="008B6282">
        <w:t xml:space="preserve">This bill </w:t>
      </w:r>
      <w:r w:rsidR="00560A9C">
        <w:t xml:space="preserve">(1) </w:t>
      </w:r>
      <w:r w:rsidR="008B6282" w:rsidRPr="008B6282">
        <w:t>establishes a consortium within the Government Operations Agency (GovOps) and tasks the consortium with developing a framework for the creation of a public cloud computing cluster that benefits the public, to be known as “</w:t>
      </w:r>
      <w:r w:rsidR="008B6282">
        <w:t>CalCompute</w:t>
      </w:r>
      <w:r w:rsidR="00560A9C">
        <w:t>,” as specified. T</w:t>
      </w:r>
      <w:r w:rsidR="008B6282">
        <w:t>his bill</w:t>
      </w:r>
      <w:r w:rsidR="008B6282" w:rsidRPr="008B6282">
        <w:t xml:space="preserve"> </w:t>
      </w:r>
      <w:r w:rsidR="00560A9C">
        <w:t xml:space="preserve">(2) </w:t>
      </w:r>
      <w:r w:rsidR="008B6282" w:rsidRPr="008B6282">
        <w:t>establishes whistleblower protections for employees working with specified artificial intelligence (AI) models when reporting on critical risks, as specified.</w:t>
      </w:r>
    </w:p>
    <w:p w:rsidR="00D13946" w:rsidRDefault="00D13946" w:rsidP="00A44691">
      <w:pPr>
        <w:pStyle w:val="NoSpacing"/>
        <w:tabs>
          <w:tab w:val="left" w:pos="1350"/>
        </w:tabs>
        <w:spacing w:before="240" w:after="240"/>
        <w:rPr>
          <w:b/>
          <w:szCs w:val="28"/>
        </w:rPr>
      </w:pPr>
    </w:p>
    <w:p w:rsidR="00D13946" w:rsidRDefault="00D13946" w:rsidP="00A44691">
      <w:pPr>
        <w:pStyle w:val="NoSpacing"/>
        <w:tabs>
          <w:tab w:val="left" w:pos="1350"/>
        </w:tabs>
        <w:spacing w:before="240" w:after="240"/>
        <w:rPr>
          <w:b/>
          <w:szCs w:val="28"/>
        </w:rPr>
      </w:pPr>
    </w:p>
    <w:p w:rsidR="00991726" w:rsidRDefault="00F76EDA" w:rsidP="00A44691">
      <w:pPr>
        <w:pStyle w:val="NoSpacing"/>
        <w:tabs>
          <w:tab w:val="left" w:pos="1350"/>
        </w:tabs>
        <w:spacing w:before="240" w:after="240"/>
        <w:rPr>
          <w:szCs w:val="28"/>
        </w:rPr>
      </w:pPr>
      <w:r w:rsidRPr="003E516A">
        <w:rPr>
          <w:b/>
          <w:szCs w:val="28"/>
        </w:rPr>
        <w:lastRenderedPageBreak/>
        <w:t>ANALYSIS:</w:t>
      </w:r>
      <w:r w:rsidR="00991726">
        <w:rPr>
          <w:szCs w:val="28"/>
        </w:rPr>
        <w:t xml:space="preserve">  </w:t>
      </w:r>
    </w:p>
    <w:p w:rsidR="008B6282" w:rsidRPr="008B6282" w:rsidRDefault="008B6282" w:rsidP="008B6282">
      <w:pPr>
        <w:rPr>
          <w:szCs w:val="28"/>
        </w:rPr>
      </w:pPr>
      <w:r w:rsidRPr="008B6282">
        <w:rPr>
          <w:szCs w:val="28"/>
        </w:rPr>
        <w:t>Existing law:</w:t>
      </w:r>
    </w:p>
    <w:p w:rsidR="008B6282" w:rsidRPr="008B6282" w:rsidRDefault="008B6282" w:rsidP="008B6282">
      <w:pPr>
        <w:rPr>
          <w:b/>
          <w:szCs w:val="28"/>
        </w:rPr>
      </w:pPr>
    </w:p>
    <w:p w:rsidR="008B6282" w:rsidRPr="008B6282" w:rsidRDefault="008B6282" w:rsidP="00560A9C">
      <w:pPr>
        <w:numPr>
          <w:ilvl w:val="0"/>
          <w:numId w:val="2"/>
        </w:numPr>
        <w:ind w:left="450" w:hanging="450"/>
        <w:rPr>
          <w:szCs w:val="28"/>
        </w:rPr>
      </w:pPr>
      <w:r w:rsidRPr="008B6282">
        <w:rPr>
          <w:szCs w:val="28"/>
        </w:rPr>
        <w:t>Establishes the Californi</w:t>
      </w:r>
      <w:r w:rsidR="00560A9C">
        <w:rPr>
          <w:szCs w:val="28"/>
        </w:rPr>
        <w:t>a Department of Technology</w:t>
      </w:r>
      <w:r w:rsidRPr="008B6282">
        <w:rPr>
          <w:szCs w:val="28"/>
        </w:rPr>
        <w:t>, within GovOps, and requires the department to conduct a comprehensive inventory of all high-risk automated decision systems that have been proposed for use, development, or procurement by, or are being used, developed, or procured by, any state agency, as specified.</w:t>
      </w:r>
    </w:p>
    <w:p w:rsidR="008B6282" w:rsidRPr="008B6282" w:rsidRDefault="008B6282" w:rsidP="00560A9C">
      <w:pPr>
        <w:ind w:left="450" w:hanging="450"/>
        <w:rPr>
          <w:szCs w:val="28"/>
        </w:rPr>
      </w:pPr>
    </w:p>
    <w:p w:rsidR="008B6282" w:rsidRPr="008B6282" w:rsidRDefault="008B6282" w:rsidP="00560A9C">
      <w:pPr>
        <w:numPr>
          <w:ilvl w:val="0"/>
          <w:numId w:val="2"/>
        </w:numPr>
        <w:ind w:left="450" w:hanging="450"/>
        <w:rPr>
          <w:szCs w:val="28"/>
        </w:rPr>
      </w:pPr>
      <w:r w:rsidRPr="008B6282">
        <w:rPr>
          <w:szCs w:val="28"/>
        </w:rPr>
        <w:t>Prohibits employers and their agents from making, adopting, or enforcing a rule, regulation, or policy preventing an employee from disclosing information to certain entities or from providing information to, or testifying before, any public body conducting an investigation, hearing, or inquiry if the employee has reasonable cause to believe that the information discloses a violation of law, as specified, and prohibits retaliation against an employee for, among other things, exercising these rights.</w:t>
      </w:r>
    </w:p>
    <w:p w:rsidR="008B6282" w:rsidRPr="008B6282" w:rsidRDefault="008B6282" w:rsidP="008B6282">
      <w:pPr>
        <w:rPr>
          <w:szCs w:val="28"/>
        </w:rPr>
      </w:pPr>
    </w:p>
    <w:p w:rsidR="008B6282" w:rsidRPr="008B6282" w:rsidRDefault="008B6282" w:rsidP="008B6282">
      <w:pPr>
        <w:rPr>
          <w:szCs w:val="28"/>
        </w:rPr>
      </w:pPr>
      <w:r w:rsidRPr="008B6282">
        <w:rPr>
          <w:szCs w:val="28"/>
        </w:rPr>
        <w:t>This bill:</w:t>
      </w:r>
    </w:p>
    <w:p w:rsidR="008B6282" w:rsidRPr="008B6282" w:rsidRDefault="008B6282" w:rsidP="008B6282">
      <w:pPr>
        <w:rPr>
          <w:szCs w:val="28"/>
        </w:rPr>
      </w:pPr>
    </w:p>
    <w:p w:rsidR="008B6282" w:rsidRPr="008B6282" w:rsidRDefault="008B6282" w:rsidP="00560A9C">
      <w:pPr>
        <w:numPr>
          <w:ilvl w:val="0"/>
          <w:numId w:val="3"/>
        </w:numPr>
        <w:ind w:left="450" w:hanging="450"/>
        <w:rPr>
          <w:szCs w:val="28"/>
        </w:rPr>
      </w:pPr>
      <w:r w:rsidRPr="008B6282">
        <w:rPr>
          <w:szCs w:val="28"/>
        </w:rPr>
        <w:t xml:space="preserve">Establishes a consortium, within GovOps, and requires the consortium to develop a framework for the creation of a public cloud computing cluster to be known as “CalCompute” that advances the development and deployment of AI that is safe, ethical, equitable, and </w:t>
      </w:r>
      <w:r w:rsidR="00124802">
        <w:rPr>
          <w:szCs w:val="28"/>
        </w:rPr>
        <w:t>sustainable, as specified.</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Requires the consortium to make reasonable efforts to ensure that CalCompute is established within the University of California (UC) to the extent possible.</w:t>
      </w:r>
    </w:p>
    <w:p w:rsidR="008B6282" w:rsidRPr="008B6282" w:rsidRDefault="008B6282" w:rsidP="00560A9C">
      <w:pPr>
        <w:ind w:left="450" w:hanging="450"/>
        <w:rPr>
          <w:szCs w:val="28"/>
        </w:rPr>
      </w:pPr>
    </w:p>
    <w:p w:rsidR="00B162AF" w:rsidRDefault="008B6282" w:rsidP="00560A9C">
      <w:pPr>
        <w:numPr>
          <w:ilvl w:val="0"/>
          <w:numId w:val="3"/>
        </w:numPr>
        <w:ind w:left="450" w:hanging="450"/>
        <w:rPr>
          <w:szCs w:val="28"/>
        </w:rPr>
      </w:pPr>
      <w:r w:rsidRPr="008B6282">
        <w:rPr>
          <w:szCs w:val="28"/>
        </w:rPr>
        <w:t>Requires CalCompute to include, but not be limited to, all of the following:</w:t>
      </w:r>
      <w:r w:rsidR="00124802">
        <w:rPr>
          <w:szCs w:val="28"/>
        </w:rPr>
        <w:t xml:space="preserve"> a</w:t>
      </w:r>
      <w:r w:rsidRPr="00124802">
        <w:rPr>
          <w:szCs w:val="28"/>
        </w:rPr>
        <w:t xml:space="preserve"> fully owned and ho</w:t>
      </w:r>
      <w:r w:rsidR="00124802">
        <w:rPr>
          <w:szCs w:val="28"/>
        </w:rPr>
        <w:t>sted cloud platform; n</w:t>
      </w:r>
      <w:r w:rsidRPr="00124802">
        <w:rPr>
          <w:szCs w:val="28"/>
        </w:rPr>
        <w:t>ecessary human expertise to op</w:t>
      </w:r>
      <w:r w:rsidR="00124802">
        <w:rPr>
          <w:szCs w:val="28"/>
        </w:rPr>
        <w:t>erate and maintain the platform; n</w:t>
      </w:r>
      <w:r w:rsidRPr="00124802">
        <w:rPr>
          <w:szCs w:val="28"/>
        </w:rPr>
        <w:t>ecessary human expertise to support, train, and f</w:t>
      </w:r>
      <w:r w:rsidR="00B162AF">
        <w:rPr>
          <w:szCs w:val="28"/>
        </w:rPr>
        <w:t>acilitate the use of CalCompute, as specified.</w:t>
      </w:r>
    </w:p>
    <w:p w:rsidR="008B6282" w:rsidRPr="008B6282" w:rsidRDefault="00B162AF" w:rsidP="00560A9C">
      <w:pPr>
        <w:ind w:left="450" w:hanging="450"/>
        <w:rPr>
          <w:szCs w:val="28"/>
        </w:rPr>
      </w:pPr>
      <w:r w:rsidRPr="008B6282">
        <w:rPr>
          <w:szCs w:val="28"/>
        </w:rPr>
        <w:t xml:space="preserve"> </w:t>
      </w:r>
    </w:p>
    <w:p w:rsidR="00124802" w:rsidRDefault="008B6282" w:rsidP="00560A9C">
      <w:pPr>
        <w:numPr>
          <w:ilvl w:val="0"/>
          <w:numId w:val="3"/>
        </w:numPr>
        <w:ind w:left="450" w:hanging="450"/>
        <w:rPr>
          <w:szCs w:val="28"/>
        </w:rPr>
      </w:pPr>
      <w:r w:rsidRPr="008B6282">
        <w:rPr>
          <w:szCs w:val="28"/>
        </w:rPr>
        <w:t>Requires GovOps, on or before January 1, 2027, to submit a report from the consortium to the Legislature with the framework developed pursuant to the above provisions for the creat</w:t>
      </w:r>
      <w:r w:rsidR="00124802">
        <w:rPr>
          <w:szCs w:val="28"/>
        </w:rPr>
        <w:t>ion and operation of CalCompute, as specified.</w:t>
      </w:r>
    </w:p>
    <w:p w:rsidR="008B6282" w:rsidRPr="008B6282" w:rsidRDefault="00124802" w:rsidP="00560A9C">
      <w:pPr>
        <w:ind w:left="450" w:hanging="450"/>
        <w:rPr>
          <w:szCs w:val="28"/>
        </w:rPr>
      </w:pPr>
      <w:r w:rsidRPr="008B6282">
        <w:rPr>
          <w:szCs w:val="28"/>
        </w:rPr>
        <w:t xml:space="preserve"> </w:t>
      </w:r>
    </w:p>
    <w:p w:rsidR="008B6282" w:rsidRPr="00124802" w:rsidRDefault="008B6282" w:rsidP="00560A9C">
      <w:pPr>
        <w:numPr>
          <w:ilvl w:val="0"/>
          <w:numId w:val="3"/>
        </w:numPr>
        <w:ind w:left="450" w:hanging="450"/>
        <w:rPr>
          <w:szCs w:val="28"/>
        </w:rPr>
      </w:pPr>
      <w:r w:rsidRPr="008B6282">
        <w:rPr>
          <w:szCs w:val="28"/>
        </w:rPr>
        <w:t>Requires the consortium to, consistent with state constituti</w:t>
      </w:r>
      <w:r w:rsidR="00124802">
        <w:rPr>
          <w:szCs w:val="28"/>
        </w:rPr>
        <w:t xml:space="preserve">onal law, consist of 14 members, as specified; and, </w:t>
      </w:r>
      <w:r w:rsidR="00B162AF">
        <w:rPr>
          <w:szCs w:val="28"/>
        </w:rPr>
        <w:t>provides</w:t>
      </w:r>
      <w:r w:rsidRPr="00124802">
        <w:rPr>
          <w:szCs w:val="28"/>
        </w:rPr>
        <w:t xml:space="preserve"> that if CalCompute is established within the UC, the UC may receive private donations for the purpose of implementing CalCompute.</w:t>
      </w:r>
    </w:p>
    <w:p w:rsidR="008B6282" w:rsidRPr="008B6282" w:rsidRDefault="008B6282" w:rsidP="00560A9C">
      <w:pPr>
        <w:ind w:left="450" w:hanging="450"/>
        <w:rPr>
          <w:szCs w:val="28"/>
        </w:rPr>
      </w:pPr>
    </w:p>
    <w:p w:rsidR="008B6282" w:rsidRDefault="008B6282" w:rsidP="00560A9C">
      <w:pPr>
        <w:numPr>
          <w:ilvl w:val="0"/>
          <w:numId w:val="3"/>
        </w:numPr>
        <w:ind w:left="450" w:hanging="450"/>
        <w:rPr>
          <w:szCs w:val="28"/>
        </w:rPr>
      </w:pPr>
      <w:r w:rsidRPr="008B6282">
        <w:rPr>
          <w:szCs w:val="28"/>
        </w:rPr>
        <w:t>Prohibits a developer, as de</w:t>
      </w:r>
      <w:r w:rsidR="00643E9D">
        <w:rPr>
          <w:szCs w:val="28"/>
        </w:rPr>
        <w:t xml:space="preserve">fined, from making, adopting, enforcing, or entering into </w:t>
      </w:r>
      <w:r w:rsidRPr="008B6282">
        <w:rPr>
          <w:szCs w:val="28"/>
        </w:rPr>
        <w:t>a ru</w:t>
      </w:r>
      <w:r w:rsidR="00643E9D">
        <w:rPr>
          <w:szCs w:val="28"/>
        </w:rPr>
        <w:t>le, regulation,</w:t>
      </w:r>
      <w:r w:rsidRPr="008B6282">
        <w:rPr>
          <w:szCs w:val="28"/>
        </w:rPr>
        <w:t xml:space="preserve"> policy</w:t>
      </w:r>
      <w:r w:rsidR="00643E9D">
        <w:rPr>
          <w:szCs w:val="28"/>
        </w:rPr>
        <w:t>, or contract</w:t>
      </w:r>
      <w:r w:rsidRPr="008B6282">
        <w:rPr>
          <w:szCs w:val="28"/>
        </w:rPr>
        <w:t xml:space="preserve"> that prevents an employee from disclosing, or from retaliating against an employee for disclosing, information to the Attorney General (AG), </w:t>
      </w:r>
      <w:r w:rsidR="00643E9D">
        <w:rPr>
          <w:szCs w:val="28"/>
        </w:rPr>
        <w:t>a federal authority, a person with authority over the employee</w:t>
      </w:r>
      <w:r w:rsidRPr="008B6282">
        <w:rPr>
          <w:szCs w:val="28"/>
        </w:rPr>
        <w:t>, or another employee who has authority to investigate, discover, or correct the reported issue, as specified.</w:t>
      </w:r>
    </w:p>
    <w:p w:rsidR="00643E9D" w:rsidRDefault="00643E9D" w:rsidP="00560A9C">
      <w:pPr>
        <w:pStyle w:val="ListParagraph"/>
        <w:ind w:left="450" w:hanging="450"/>
        <w:rPr>
          <w:szCs w:val="28"/>
        </w:rPr>
      </w:pPr>
    </w:p>
    <w:p w:rsidR="00643E9D" w:rsidRDefault="00643E9D" w:rsidP="00560A9C">
      <w:pPr>
        <w:numPr>
          <w:ilvl w:val="0"/>
          <w:numId w:val="3"/>
        </w:numPr>
        <w:ind w:left="450" w:hanging="450"/>
        <w:rPr>
          <w:szCs w:val="28"/>
        </w:rPr>
      </w:pPr>
      <w:r>
        <w:rPr>
          <w:szCs w:val="28"/>
        </w:rPr>
        <w:t>Prohibits a developer from entering into a contract that prevents an employee from making a disclosure, as specified.</w:t>
      </w:r>
    </w:p>
    <w:p w:rsidR="00643E9D" w:rsidRDefault="00643E9D" w:rsidP="00560A9C">
      <w:pPr>
        <w:pStyle w:val="ListParagraph"/>
        <w:ind w:left="450" w:hanging="450"/>
        <w:rPr>
          <w:szCs w:val="28"/>
        </w:rPr>
      </w:pPr>
    </w:p>
    <w:p w:rsidR="00643E9D" w:rsidRPr="008B6282" w:rsidRDefault="00643E9D" w:rsidP="00560A9C">
      <w:pPr>
        <w:numPr>
          <w:ilvl w:val="0"/>
          <w:numId w:val="3"/>
        </w:numPr>
        <w:ind w:left="450" w:hanging="450"/>
        <w:rPr>
          <w:szCs w:val="28"/>
        </w:rPr>
      </w:pPr>
      <w:r>
        <w:rPr>
          <w:szCs w:val="28"/>
        </w:rPr>
        <w:t>Prohibits a developer from making, adopting, enforcing, or entering into a rule, regulation, policy, or contract that would prevent an organization or entity that provides goods or services to the developer related to the assessment, management, or addressing of critical risk, or an employee of that organization or entity, from disclosing information to the AG, a federal authority, or the developer if the organization, entity, or individual has reasonable cause to believe that the information discloser either of the following: the developer’s activities pose a critical risk; the developer has made a false or misleading statement about its management of critical risk.</w:t>
      </w:r>
    </w:p>
    <w:p w:rsidR="008B6282" w:rsidRPr="008B6282" w:rsidRDefault="008B6282" w:rsidP="00560A9C">
      <w:pPr>
        <w:ind w:left="450" w:hanging="450"/>
        <w:rPr>
          <w:szCs w:val="28"/>
        </w:rPr>
      </w:pPr>
      <w:r w:rsidRPr="008B6282">
        <w:rPr>
          <w:szCs w:val="28"/>
        </w:rPr>
        <w:t xml:space="preserve"> </w:t>
      </w:r>
    </w:p>
    <w:p w:rsidR="008B6282" w:rsidRPr="008B6282" w:rsidRDefault="008B6282" w:rsidP="00560A9C">
      <w:pPr>
        <w:numPr>
          <w:ilvl w:val="0"/>
          <w:numId w:val="3"/>
        </w:numPr>
        <w:ind w:left="450" w:hanging="450"/>
        <w:rPr>
          <w:szCs w:val="28"/>
        </w:rPr>
      </w:pPr>
      <w:r w:rsidRPr="008B6282">
        <w:rPr>
          <w:szCs w:val="28"/>
        </w:rPr>
        <w:t>Authorizes an employee, as defined, to use the whistleblower hotline maintained by the AG to make reports described above.</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Requires a developer to provide a clear notice to all employees of their rights and responsibilities under this bill, as specified.</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 xml:space="preserve">Requires a developer to provide a reasonable internal process through which an employee may anonymously disclose information to the developer if the employee believes in good faith that the information indicates that the developer’s activities present a critical risk, </w:t>
      </w:r>
      <w:r w:rsidR="00643E9D">
        <w:rPr>
          <w:szCs w:val="28"/>
        </w:rPr>
        <w:t xml:space="preserve">or that the developer has made a false or misleading statement about its management of critical risk, </w:t>
      </w:r>
      <w:r w:rsidRPr="008B6282">
        <w:rPr>
          <w:szCs w:val="28"/>
        </w:rPr>
        <w:t>as specified.</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Requires the disclosures and responses of the process required by this bill to be shared with officers and directors of the developer at least once each quarter, as specified.</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Authorizes the court to award reasonable attorney’s fees to a plaintiff who brings a successful action for a violation of this section.</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Provides that in a civil action brought pursuant to this bill, the developer shall have the burden of proof to demonstrate by clear and convincing evidence that the alleged action would have occurred for legitimate, independent reasons even if the employee had not engaged in activities protected by this bill, as specified.</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Provides that in a civil action or administrative proceeding brought pursuant to this bill, an employee may petition the superior court in any county wherein the violation in question is alleged to have occurred, or wherein the person resides or transacts business, for appropriate temporary or preliminary injunctive relief.</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Provides, that upon the filing of the petition for injunctive relief, the petitioner shall cause notice thereof to be served upon the person, and thereupon the court shall have jurisdiction to grant temporary injunctive relief as the court deems just and proper.</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Provides that in addition to any harm resulting directly from a violation of this bill, the court shall consider the chilling effect on other employees asserting their rights under this bill in determining whether temporary injunctive relief is just and proper.</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Requires appropriate injunctive relief be issued on a showing that reasonable cause exists to believe a violation has occurred.</w:t>
      </w:r>
    </w:p>
    <w:p w:rsidR="008B6282" w:rsidRPr="008B6282" w:rsidRDefault="008B6282" w:rsidP="00560A9C">
      <w:pPr>
        <w:ind w:left="450" w:hanging="450"/>
        <w:rPr>
          <w:szCs w:val="28"/>
        </w:rPr>
      </w:pPr>
    </w:p>
    <w:p w:rsidR="008B6282" w:rsidRPr="008B6282" w:rsidRDefault="008B6282" w:rsidP="00560A9C">
      <w:pPr>
        <w:numPr>
          <w:ilvl w:val="0"/>
          <w:numId w:val="3"/>
        </w:numPr>
        <w:ind w:left="450" w:hanging="450"/>
        <w:rPr>
          <w:szCs w:val="28"/>
        </w:rPr>
      </w:pPr>
      <w:r w:rsidRPr="008B6282">
        <w:rPr>
          <w:szCs w:val="28"/>
        </w:rPr>
        <w:t>Requires an order authorizing temporary injunctive relief to remain in effect until an administrative or judicial determination or citation has been issued, or until the completion of a review, as specified, whichever is longer, or at a certain time set by the court.  Thereafter, a preliminary or permanent injunction may be issued if it is shown to be just and proper.  Any temporary injunctive relief shall not prohibit a developer from disciplining or terminating an employee for conduct that is unrelated to the claim of the retaliation.</w:t>
      </w:r>
    </w:p>
    <w:p w:rsidR="008B6282" w:rsidRPr="008B6282" w:rsidRDefault="008B6282" w:rsidP="00560A9C">
      <w:pPr>
        <w:ind w:left="450" w:hanging="450"/>
        <w:rPr>
          <w:szCs w:val="28"/>
        </w:rPr>
      </w:pPr>
    </w:p>
    <w:p w:rsidR="008B6282" w:rsidRDefault="008B6282" w:rsidP="00560A9C">
      <w:pPr>
        <w:numPr>
          <w:ilvl w:val="0"/>
          <w:numId w:val="3"/>
        </w:numPr>
        <w:ind w:left="450" w:hanging="450"/>
        <w:rPr>
          <w:szCs w:val="28"/>
        </w:rPr>
      </w:pPr>
      <w:r w:rsidRPr="008B6282">
        <w:rPr>
          <w:szCs w:val="28"/>
        </w:rPr>
        <w:t>Provides that injunctive relief granted pursuant to this bill shall not be stayed pending appeal, as specified.</w:t>
      </w:r>
    </w:p>
    <w:p w:rsidR="00643E9D" w:rsidRDefault="00643E9D" w:rsidP="00560A9C">
      <w:pPr>
        <w:pStyle w:val="ListParagraph"/>
        <w:ind w:left="450" w:hanging="450"/>
        <w:rPr>
          <w:szCs w:val="28"/>
        </w:rPr>
      </w:pPr>
    </w:p>
    <w:p w:rsidR="00643E9D" w:rsidRPr="008B6282" w:rsidRDefault="00643E9D" w:rsidP="00560A9C">
      <w:pPr>
        <w:numPr>
          <w:ilvl w:val="0"/>
          <w:numId w:val="3"/>
        </w:numPr>
        <w:ind w:left="450" w:hanging="450"/>
        <w:rPr>
          <w:szCs w:val="28"/>
        </w:rPr>
      </w:pPr>
      <w:r>
        <w:rPr>
          <w:szCs w:val="28"/>
        </w:rPr>
        <w:t>Specifies that the remedies provided by this bill are cumulative to each other and the remedies or penalties available under all other laws of this state.</w:t>
      </w:r>
    </w:p>
    <w:p w:rsidR="008B6282" w:rsidRPr="008B6282" w:rsidRDefault="008B6282" w:rsidP="008B6282">
      <w:pPr>
        <w:rPr>
          <w:szCs w:val="28"/>
        </w:rPr>
      </w:pPr>
    </w:p>
    <w:p w:rsidR="008B6282" w:rsidRPr="008B6282" w:rsidRDefault="008B6282" w:rsidP="008B6282">
      <w:pPr>
        <w:rPr>
          <w:szCs w:val="28"/>
        </w:rPr>
      </w:pPr>
      <w:r w:rsidRPr="008B6282">
        <w:rPr>
          <w:b/>
          <w:szCs w:val="28"/>
        </w:rPr>
        <w:t>Background</w:t>
      </w:r>
    </w:p>
    <w:p w:rsidR="008B6282" w:rsidRPr="008B6282" w:rsidRDefault="008B6282" w:rsidP="008B6282">
      <w:pPr>
        <w:rPr>
          <w:szCs w:val="28"/>
        </w:rPr>
      </w:pPr>
    </w:p>
    <w:p w:rsidR="008B6282" w:rsidRPr="008B6282" w:rsidRDefault="008B6282" w:rsidP="008B6282">
      <w:pPr>
        <w:rPr>
          <w:szCs w:val="28"/>
        </w:rPr>
      </w:pPr>
      <w:r w:rsidRPr="008B6282">
        <w:rPr>
          <w:i/>
          <w:szCs w:val="28"/>
        </w:rPr>
        <w:t>Author Statement</w:t>
      </w:r>
      <w:r w:rsidRPr="008B6282">
        <w:rPr>
          <w:szCs w:val="28"/>
        </w:rPr>
        <w:t>.  According to the author’s office, “the greatest innovations happen when our brightest minds have the resources they need and the freedom to speak their minds.  California’s leadership on AI is more critical than ever as the new federal Administration proceeds with shredding the guardrails meant to keep Americans safe from the known and foreseeable risks that advanced AI systems present.”</w:t>
      </w:r>
    </w:p>
    <w:p w:rsidR="008B6282" w:rsidRPr="008B6282" w:rsidRDefault="008B6282" w:rsidP="008B6282">
      <w:pPr>
        <w:rPr>
          <w:szCs w:val="28"/>
        </w:rPr>
      </w:pPr>
      <w:r w:rsidRPr="008B6282">
        <w:rPr>
          <w:szCs w:val="28"/>
        </w:rPr>
        <w:t>Further, “Senate Bill 53 recognizes that we need a multipronged approach to encourage responsible AI innovation.  It does so by: 1. Ensuring employees of frontier model labs are not retaliated against for reporting their belief that a developer’s activities pose a critical risk, as defined, or has made false or misleading statements about its management of critical risk; and, 2. Establishing a process to create a public cloud-computing cluster (CalCompute) that will conduct research into the safe and secure deployment of large-scale AI models.”</w:t>
      </w:r>
    </w:p>
    <w:p w:rsidR="008B6282" w:rsidRPr="008B6282" w:rsidRDefault="008B6282" w:rsidP="008B6282">
      <w:pPr>
        <w:rPr>
          <w:i/>
          <w:szCs w:val="28"/>
        </w:rPr>
      </w:pPr>
    </w:p>
    <w:p w:rsidR="008B6282" w:rsidRPr="008B6282" w:rsidRDefault="008B6282" w:rsidP="008B6282">
      <w:pPr>
        <w:rPr>
          <w:szCs w:val="28"/>
        </w:rPr>
      </w:pPr>
      <w:r w:rsidRPr="008B6282">
        <w:rPr>
          <w:i/>
          <w:szCs w:val="28"/>
        </w:rPr>
        <w:t>Cluster Computing</w:t>
      </w:r>
      <w:r w:rsidRPr="008B6282">
        <w:rPr>
          <w:szCs w:val="28"/>
        </w:rPr>
        <w:t>.  Cluster computing is a type of computing where multiple computers are connected to work together as a single system.  The term “cluster” refers to the network of linked computer systems programmed performing the same task.  Computing clusters typically consist of servers, workstations, and personal computers that communicate over a local area network or a wide area network.  Cluster computing is a kind of distributed computing, a type of computing that links computers together on a network to perform a computational task, increase computational power and function as a single computer.  Each computer, or “node,” in a cluster network has an operating system and a central processing unit core that handles the tasks required for the software to run properly.</w:t>
      </w:r>
    </w:p>
    <w:p w:rsidR="008B6282" w:rsidRPr="008B6282" w:rsidRDefault="008B6282" w:rsidP="008B6282">
      <w:pPr>
        <w:rPr>
          <w:szCs w:val="28"/>
        </w:rPr>
      </w:pPr>
    </w:p>
    <w:p w:rsidR="008B6282" w:rsidRPr="008B6282" w:rsidRDefault="008B6282" w:rsidP="008B6282">
      <w:pPr>
        <w:rPr>
          <w:szCs w:val="28"/>
        </w:rPr>
      </w:pPr>
      <w:r w:rsidRPr="008B6282">
        <w:rPr>
          <w:i/>
          <w:szCs w:val="28"/>
        </w:rPr>
        <w:t>CalCompute</w:t>
      </w:r>
      <w:r w:rsidRPr="008B6282">
        <w:rPr>
          <w:szCs w:val="28"/>
        </w:rPr>
        <w:t>.  This bill requires GovOps to establish a consortium to develop a framework for the creation of a public cloud computing cluster to be known as “CalCompute.”  By January 1, 2027, GovOps must submit to the Legislature the consortium’s report with the framework.  This bill requires the framework for CalCompute to advance the development and deployment of AI that is safe, ethical, equitable, and sustainable by fostering research and innovation that benefits the public and enabling equitable innovation by expanding access to computational resources.</w:t>
      </w:r>
    </w:p>
    <w:p w:rsidR="008B6282" w:rsidRPr="008B6282" w:rsidRDefault="008B6282" w:rsidP="008B6282">
      <w:pPr>
        <w:rPr>
          <w:szCs w:val="28"/>
        </w:rPr>
      </w:pPr>
    </w:p>
    <w:p w:rsidR="008B6282" w:rsidRDefault="008B6282" w:rsidP="008B6282">
      <w:pPr>
        <w:rPr>
          <w:szCs w:val="28"/>
        </w:rPr>
      </w:pPr>
      <w:r w:rsidRPr="008B6282">
        <w:rPr>
          <w:szCs w:val="28"/>
        </w:rPr>
        <w:t>The consortium will be consist of eight members selected by the Secretary of GovOps, and three each by the President pro Tempore of the Senate and the Speaker of the Assembly.  Specifically, this bill requires the 14 members be selected among representatives of the UC and other public and private academic research institutions and national laboratories; representatives of impacted workforce labor organizations; representatives of stakeholder groups with relevant expertise and experience; experts in technology and AI to provide technical assistance; and personnel from other relevant departments and agencies, as necessary.</w:t>
      </w:r>
      <w:r w:rsidR="00B162AF">
        <w:rPr>
          <w:szCs w:val="28"/>
        </w:rPr>
        <w:t xml:space="preserve"> </w:t>
      </w:r>
      <w:r w:rsidRPr="008B6282">
        <w:rPr>
          <w:szCs w:val="28"/>
        </w:rPr>
        <w:t xml:space="preserve"> This bill does not establish CalCompute, however, it does specify that if CalCompute is eventually established within the UC, the UC may receive private donations for the purposes of implementing CalCompute.</w:t>
      </w:r>
    </w:p>
    <w:p w:rsidR="0092624B" w:rsidRPr="008B6282" w:rsidRDefault="0092624B" w:rsidP="008B6282">
      <w:pPr>
        <w:rPr>
          <w:szCs w:val="28"/>
        </w:rPr>
      </w:pPr>
    </w:p>
    <w:p w:rsidR="008B6282" w:rsidRPr="008B6282" w:rsidRDefault="008B6282" w:rsidP="008B6282">
      <w:pPr>
        <w:rPr>
          <w:szCs w:val="28"/>
        </w:rPr>
      </w:pPr>
      <w:r w:rsidRPr="008B6282">
        <w:rPr>
          <w:i/>
          <w:szCs w:val="28"/>
        </w:rPr>
        <w:t>Frontier Models and Safety.</w:t>
      </w:r>
      <w:r w:rsidRPr="008B6282">
        <w:rPr>
          <w:szCs w:val="28"/>
        </w:rPr>
        <w:t xml:space="preserve">  Frontier AI models are the cutting-edge class of “foundation” or general-purpose AI systems.  These models have the ability to perform a wide variety of tasks – from natural language understanding to code generation and image creation – and are trained with incredible amounts of compute, data, energy, and water.  These models are distinguished by their breadth of functionality and the scale of resources required to develop them (often costing hundreds of millions or billions of dollars).  Their ability to produce powerful new capabilities potentially pose severe risks to safety or security if misused.  Model derivatives are any downstream version of a frontier model created by modifying or adapting the original model’s weights, architecture, or outputs for specialized purposes and applications.</w:t>
      </w:r>
    </w:p>
    <w:p w:rsidR="008B6282" w:rsidRPr="008B6282" w:rsidRDefault="008B6282" w:rsidP="008B6282">
      <w:pPr>
        <w:rPr>
          <w:szCs w:val="28"/>
        </w:rPr>
      </w:pPr>
    </w:p>
    <w:p w:rsidR="008B6282" w:rsidRDefault="008B6282" w:rsidP="008B6282">
      <w:pPr>
        <w:rPr>
          <w:szCs w:val="28"/>
        </w:rPr>
      </w:pPr>
      <w:r w:rsidRPr="008B6282">
        <w:rPr>
          <w:i/>
          <w:szCs w:val="28"/>
        </w:rPr>
        <w:t>Critical Risk and AI</w:t>
      </w:r>
      <w:r w:rsidR="00124802">
        <w:rPr>
          <w:i/>
          <w:szCs w:val="28"/>
        </w:rPr>
        <w:t xml:space="preserve"> Whistleblowers</w:t>
      </w:r>
      <w:r w:rsidRPr="008B6282">
        <w:rPr>
          <w:i/>
          <w:szCs w:val="28"/>
        </w:rPr>
        <w:t>.</w:t>
      </w:r>
      <w:r w:rsidRPr="008B6282">
        <w:rPr>
          <w:szCs w:val="28"/>
        </w:rPr>
        <w:t xml:space="preserve">  This bill strengthens whistleblower protections for employees of frontier AI laboratory companies whose activities developing frontier AI pose a critical risk, as defined.  These protections apply to companies that have trained at least one foundation model with a quantity of computational power that costs at least $100 million.  </w:t>
      </w:r>
      <w:r w:rsidR="0092624B">
        <w:rPr>
          <w:szCs w:val="28"/>
        </w:rPr>
        <w:t>T</w:t>
      </w:r>
      <w:r w:rsidRPr="008B6282">
        <w:rPr>
          <w:szCs w:val="28"/>
        </w:rPr>
        <w:t xml:space="preserve">his bill prevents developers of these frontier </w:t>
      </w:r>
      <w:r w:rsidR="00124802">
        <w:rPr>
          <w:szCs w:val="28"/>
        </w:rPr>
        <w:t>models from making, adopting,</w:t>
      </w:r>
      <w:r w:rsidRPr="008B6282">
        <w:rPr>
          <w:szCs w:val="28"/>
        </w:rPr>
        <w:t xml:space="preserve"> enforcing</w:t>
      </w:r>
      <w:r w:rsidR="00124802">
        <w:rPr>
          <w:szCs w:val="28"/>
        </w:rPr>
        <w:t>, or entering into any rule, regulation,</w:t>
      </w:r>
      <w:r w:rsidRPr="008B6282">
        <w:rPr>
          <w:szCs w:val="28"/>
        </w:rPr>
        <w:t xml:space="preserve"> policy</w:t>
      </w:r>
      <w:r w:rsidR="00124802">
        <w:rPr>
          <w:szCs w:val="28"/>
        </w:rPr>
        <w:t>, or contract</w:t>
      </w:r>
      <w:r w:rsidRPr="008B6282">
        <w:rPr>
          <w:szCs w:val="28"/>
        </w:rPr>
        <w:t xml:space="preserve"> that prevents an employee from disclosing, or retaliates against an employee for disclosing, information to the AG, </w:t>
      </w:r>
      <w:r w:rsidR="00124802">
        <w:rPr>
          <w:szCs w:val="28"/>
        </w:rPr>
        <w:t>a federal authority</w:t>
      </w:r>
      <w:r w:rsidRPr="008B6282">
        <w:rPr>
          <w:szCs w:val="28"/>
        </w:rPr>
        <w:t>,</w:t>
      </w:r>
      <w:r w:rsidR="00124802">
        <w:rPr>
          <w:szCs w:val="28"/>
        </w:rPr>
        <w:t xml:space="preserve"> a person with authority over the employee,</w:t>
      </w:r>
      <w:r w:rsidRPr="008B6282">
        <w:rPr>
          <w:szCs w:val="28"/>
        </w:rPr>
        <w:t xml:space="preserve"> or another employee, as specified, if the employee has reasonable cause to believe that the information discloses that the developer’s activities pose a critical risk or the developer has made false or misleading statements about its management of critical risk.</w:t>
      </w:r>
    </w:p>
    <w:p w:rsidR="00124802" w:rsidRDefault="00124802" w:rsidP="008B6282">
      <w:pPr>
        <w:rPr>
          <w:szCs w:val="28"/>
        </w:rPr>
      </w:pPr>
    </w:p>
    <w:p w:rsidR="00124802" w:rsidRPr="00124802" w:rsidRDefault="00124802" w:rsidP="00124802">
      <w:pPr>
        <w:rPr>
          <w:szCs w:val="28"/>
        </w:rPr>
      </w:pPr>
      <w:r w:rsidRPr="00124802">
        <w:rPr>
          <w:szCs w:val="28"/>
        </w:rPr>
        <w:t>A developer must also establish a reasonable internal process for employees to anonymously disclose information to the developer if the employee believes in good faith that the information indicates that the developer’s activities present a critical risk. The process must include a monthly update to the person who made the disclosure regarding the status of the developer’s investigation of the disclosure and the actions taken by the developer in response to the disclosure.</w:t>
      </w:r>
    </w:p>
    <w:p w:rsidR="00124802" w:rsidRPr="00124802" w:rsidRDefault="00124802" w:rsidP="00124802">
      <w:pPr>
        <w:rPr>
          <w:szCs w:val="28"/>
        </w:rPr>
      </w:pPr>
    </w:p>
    <w:p w:rsidR="00124802" w:rsidRDefault="00124802" w:rsidP="008B6282">
      <w:pPr>
        <w:rPr>
          <w:szCs w:val="28"/>
        </w:rPr>
      </w:pPr>
      <w:r w:rsidRPr="00124802">
        <w:rPr>
          <w:szCs w:val="28"/>
        </w:rPr>
        <w:t>Violations may be remedied through civil or administrative actions and courts are authorized to award a prevailing plaintiff injunctive relief and reasonable attorne</w:t>
      </w:r>
      <w:r w:rsidR="00D13946">
        <w:rPr>
          <w:szCs w:val="28"/>
        </w:rPr>
        <w:t>y’s fees. In a civil action, this</w:t>
      </w:r>
      <w:r w:rsidRPr="00124802">
        <w:rPr>
          <w:szCs w:val="28"/>
        </w:rPr>
        <w:t xml:space="preserve"> bill alters the relevant burdens. Once it has been demonstrated by a preponderance of the evidence that a relevant protected activity was a contributing factor in the alleged prohibited action against the employee, the developer shall have the burden of proof to demonstrate by clear and convincing evidence that the alleged action would have occurred for legitimate, independent reasons even if the employee had not engaged in the protected activities. Appropriate injunctive relief shall be issued on a showing that reasonable cause exists to believe a violation has occurred.</w:t>
      </w:r>
    </w:p>
    <w:p w:rsidR="00124802" w:rsidRDefault="00124802" w:rsidP="00124802">
      <w:pPr>
        <w:rPr>
          <w:b/>
          <w:szCs w:val="28"/>
        </w:rPr>
      </w:pPr>
    </w:p>
    <w:p w:rsidR="00124802" w:rsidRPr="00124802" w:rsidRDefault="00124802" w:rsidP="00124802">
      <w:pPr>
        <w:rPr>
          <w:b/>
          <w:szCs w:val="28"/>
        </w:rPr>
      </w:pPr>
      <w:r w:rsidRPr="00124802">
        <w:rPr>
          <w:b/>
          <w:szCs w:val="28"/>
        </w:rPr>
        <w:t>Related</w:t>
      </w:r>
      <w:r w:rsidR="0092624B">
        <w:rPr>
          <w:b/>
          <w:szCs w:val="28"/>
        </w:rPr>
        <w:t>/Prior</w:t>
      </w:r>
      <w:r w:rsidRPr="00124802">
        <w:rPr>
          <w:b/>
          <w:szCs w:val="28"/>
        </w:rPr>
        <w:t xml:space="preserve"> Legislation</w:t>
      </w:r>
    </w:p>
    <w:p w:rsidR="00124802" w:rsidRPr="00124802" w:rsidRDefault="00124802" w:rsidP="00124802">
      <w:pPr>
        <w:rPr>
          <w:szCs w:val="28"/>
        </w:rPr>
      </w:pPr>
    </w:p>
    <w:p w:rsidR="00124802" w:rsidRPr="008B6282" w:rsidRDefault="00124802" w:rsidP="008B6282">
      <w:pPr>
        <w:rPr>
          <w:szCs w:val="28"/>
        </w:rPr>
      </w:pPr>
      <w:r w:rsidRPr="00124802">
        <w:rPr>
          <w:szCs w:val="28"/>
        </w:rPr>
        <w:t>SB 1047 (Wiener, 2024) would have required developers of powerful AI models, as defined, and those providing the computer power to train such models to put ap</w:t>
      </w:r>
      <w:r w:rsidR="0092624B">
        <w:rPr>
          <w:szCs w:val="28"/>
        </w:rPr>
        <w:t>propriate safeguards and polici</w:t>
      </w:r>
      <w:r w:rsidRPr="00124802">
        <w:rPr>
          <w:szCs w:val="28"/>
        </w:rPr>
        <w:t xml:space="preserve">es in place to prevent critical harms, as defined.  </w:t>
      </w:r>
      <w:r w:rsidR="0092624B">
        <w:rPr>
          <w:szCs w:val="28"/>
        </w:rPr>
        <w:t xml:space="preserve">The bill </w:t>
      </w:r>
      <w:r w:rsidRPr="00124802">
        <w:rPr>
          <w:szCs w:val="28"/>
        </w:rPr>
        <w:t>ould have established a state entity to oversee the development of these models and called for the creation of a consortium to develop a framework for a pu</w:t>
      </w:r>
      <w:r w:rsidR="0092624B">
        <w:rPr>
          <w:szCs w:val="28"/>
        </w:rPr>
        <w:t>blic cloud computing cluster.  SB 1047 was vetoed by Governor Newsom.</w:t>
      </w:r>
    </w:p>
    <w:p w:rsidR="00864E30" w:rsidRPr="00864E30" w:rsidRDefault="00864E30" w:rsidP="00864E30">
      <w:pPr>
        <w:pStyle w:val="NoSpacing"/>
        <w:tabs>
          <w:tab w:val="left" w:pos="2520"/>
          <w:tab w:val="left" w:pos="4410"/>
          <w:tab w:val="left" w:pos="5040"/>
          <w:tab w:val="left" w:pos="6750"/>
          <w:tab w:val="left" w:pos="7470"/>
          <w:tab w:val="left" w:pos="8370"/>
        </w:tabs>
        <w:spacing w:before="240"/>
        <w:rPr>
          <w:szCs w:val="28"/>
        </w:rPr>
      </w:pPr>
      <w:r w:rsidRPr="003E516A">
        <w:rPr>
          <w:b/>
          <w:szCs w:val="28"/>
        </w:rPr>
        <w:t>FISCAL EFFECT:</w:t>
      </w:r>
      <w:r w:rsidRPr="003E516A">
        <w:rPr>
          <w:szCs w:val="28"/>
        </w:rPr>
        <w:tab/>
        <w:t>Appropriation:</w:t>
      </w:r>
      <w:r>
        <w:rPr>
          <w:szCs w:val="28"/>
        </w:rPr>
        <w:tab/>
      </w:r>
      <w:sdt>
        <w:sdtPr>
          <w:rPr>
            <w:szCs w:val="28"/>
          </w:rPr>
          <w:alias w:val="Appropriations Flag"/>
          <w:tag w:val="AppropriationsFlag"/>
          <w:id w:val="276064982"/>
          <w:lock w:val="sdtLocked"/>
          <w:placeholder>
            <w:docPart w:val="BBDDF761AF5C4A12A2FB7A9CA6760284"/>
          </w:placeholder>
        </w:sdtPr>
        <w:sdtEndPr/>
        <w:sdtContent>
          <w:r>
            <w:rPr>
              <w:noProof/>
            </w:rPr>
            <w:t>No</w:t>
          </w:r>
        </w:sdtContent>
      </w:sdt>
      <w:r>
        <w:rPr>
          <w:szCs w:val="28"/>
        </w:rPr>
        <w:tab/>
      </w:r>
      <w:r w:rsidRPr="003E516A">
        <w:rPr>
          <w:szCs w:val="28"/>
        </w:rPr>
        <w:t>Fiscal Com.:</w:t>
      </w:r>
      <w:r w:rsidRPr="003E516A">
        <w:rPr>
          <w:szCs w:val="28"/>
        </w:rPr>
        <w:tab/>
      </w:r>
      <w:sdt>
        <w:sdtPr>
          <w:rPr>
            <w:szCs w:val="28"/>
          </w:rPr>
          <w:alias w:val="Fiscal Flag"/>
          <w:tag w:val="FiscalFlag"/>
          <w:id w:val="-204787581"/>
          <w:lock w:val="sdtLocked"/>
          <w:placeholder>
            <w:docPart w:val="BBDDF761AF5C4A12A2FB7A9CA6760284"/>
          </w:placeholder>
        </w:sdtPr>
        <w:sdtEndPr/>
        <w:sdtContent>
          <w:r>
            <w:rPr>
              <w:noProof/>
            </w:rPr>
            <w:t>Yes</w:t>
          </w:r>
        </w:sdtContent>
      </w:sdt>
      <w:r w:rsidRPr="003E516A">
        <w:rPr>
          <w:szCs w:val="28"/>
        </w:rPr>
        <w:tab/>
        <w:t>Local:</w:t>
      </w:r>
      <w:r w:rsidRPr="003E516A">
        <w:rPr>
          <w:szCs w:val="28"/>
        </w:rPr>
        <w:tab/>
      </w:r>
      <w:sdt>
        <w:sdtPr>
          <w:rPr>
            <w:szCs w:val="28"/>
          </w:rPr>
          <w:alias w:val="Local Mandate Flag"/>
          <w:tag w:val="LocalMandateFlag"/>
          <w:id w:val="-1354108922"/>
          <w:lock w:val="sdtLocked"/>
          <w:placeholder>
            <w:docPart w:val="BBDDF761AF5C4A12A2FB7A9CA6760284"/>
          </w:placeholder>
        </w:sdtPr>
        <w:sdtEndPr/>
        <w:sdtContent>
          <w:r>
            <w:rPr>
              <w:noProof/>
            </w:rPr>
            <w:t>No</w:t>
          </w:r>
        </w:sdtContent>
      </w:sdt>
    </w:p>
    <w:p w:rsidR="00643E9D" w:rsidRDefault="00643E9D" w:rsidP="00864E30">
      <w:pPr>
        <w:pStyle w:val="NoSpacing"/>
        <w:tabs>
          <w:tab w:val="left" w:pos="1530"/>
          <w:tab w:val="left" w:pos="2700"/>
        </w:tabs>
        <w:spacing w:before="240" w:after="240"/>
        <w:rPr>
          <w:szCs w:val="28"/>
        </w:rPr>
      </w:pPr>
      <w:r>
        <w:rPr>
          <w:szCs w:val="28"/>
        </w:rPr>
        <w:t>According to the Senate Appropriations Committee, GovOps estimates costs ranging from $2.5 million to $7.5 million, depending on the scale of the CalCompute system framework the consortium is tasked with developing (General Fund).  Costs include staffing a team to develop and manage the project, which would include contracting with experts and other staff time for research, strategic planning, and development.</w:t>
      </w:r>
    </w:p>
    <w:p w:rsidR="00643E9D" w:rsidRPr="00643E9D" w:rsidRDefault="00643E9D" w:rsidP="00864E30">
      <w:pPr>
        <w:pStyle w:val="NoSpacing"/>
        <w:tabs>
          <w:tab w:val="left" w:pos="1530"/>
          <w:tab w:val="left" w:pos="2700"/>
        </w:tabs>
        <w:spacing w:before="240" w:after="240"/>
        <w:rPr>
          <w:szCs w:val="28"/>
        </w:rPr>
      </w:pPr>
      <w:r>
        <w:rPr>
          <w:szCs w:val="28"/>
        </w:rPr>
        <w:t>Unknown, potentially significant workload cost pressures to the courts to adjudicate alleged violations of this measure (Trial Court Trust Fund, General Fund).</w:t>
      </w:r>
    </w:p>
    <w:p w:rsidR="00057FCD" w:rsidRPr="00864E30" w:rsidRDefault="00057FCD" w:rsidP="00864E30">
      <w:pPr>
        <w:pStyle w:val="NoSpacing"/>
        <w:tabs>
          <w:tab w:val="left" w:pos="1530"/>
          <w:tab w:val="left" w:pos="2700"/>
        </w:tabs>
        <w:spacing w:before="240" w:after="240"/>
      </w:pPr>
      <w:r w:rsidRPr="003E516A">
        <w:rPr>
          <w:b/>
          <w:szCs w:val="28"/>
        </w:rPr>
        <w:t>SUPPORT:</w:t>
      </w:r>
      <w:r w:rsidR="005D22DB" w:rsidRPr="003E516A">
        <w:rPr>
          <w:szCs w:val="28"/>
        </w:rPr>
        <w:tab/>
      </w:r>
      <w:r w:rsidR="001A175C" w:rsidRPr="003E516A">
        <w:rPr>
          <w:szCs w:val="28"/>
        </w:rPr>
        <w:t>(Verified</w:t>
      </w:r>
      <w:r w:rsidR="001A175C" w:rsidRPr="003E516A">
        <w:rPr>
          <w:szCs w:val="28"/>
        </w:rPr>
        <w:tab/>
      </w:r>
      <w:r w:rsidR="00124802">
        <w:rPr>
          <w:szCs w:val="28"/>
        </w:rPr>
        <w:t>5/23/2025</w:t>
      </w:r>
      <w:r w:rsidRPr="003E516A">
        <w:rPr>
          <w:szCs w:val="28"/>
        </w:rPr>
        <w:t>)</w:t>
      </w:r>
    </w:p>
    <w:p w:rsidR="00D3742A" w:rsidRDefault="00D3742A" w:rsidP="00F1522A">
      <w:pPr>
        <w:pStyle w:val="NoSpacing"/>
        <w:tabs>
          <w:tab w:val="left" w:pos="1980"/>
          <w:tab w:val="left" w:pos="3150"/>
        </w:tabs>
        <w:spacing w:before="240" w:after="240"/>
        <w:rPr>
          <w:szCs w:val="28"/>
        </w:rPr>
      </w:pPr>
      <w:r>
        <w:rPr>
          <w:szCs w:val="28"/>
        </w:rPr>
        <w:t>Economic Security California Action (Co-source)</w:t>
      </w:r>
      <w:r>
        <w:rPr>
          <w:szCs w:val="28"/>
        </w:rPr>
        <w:br/>
        <w:t>Encode (Co-source)</w:t>
      </w:r>
      <w:r>
        <w:rPr>
          <w:szCs w:val="28"/>
        </w:rPr>
        <w:br/>
        <w:t>Secure AI Project (Co-source)</w:t>
      </w:r>
      <w:r w:rsidR="00847A05">
        <w:rPr>
          <w:szCs w:val="28"/>
        </w:rPr>
        <w:br/>
        <w:t>Ai for Animals</w:t>
      </w:r>
      <w:r w:rsidR="00847A05">
        <w:rPr>
          <w:szCs w:val="28"/>
        </w:rPr>
        <w:br/>
        <w:t>AI Futures Project</w:t>
      </w:r>
      <w:r w:rsidR="00847A05">
        <w:rPr>
          <w:szCs w:val="28"/>
        </w:rPr>
        <w:br/>
        <w:t>AI Lab Watch</w:t>
      </w:r>
      <w:r>
        <w:rPr>
          <w:szCs w:val="28"/>
        </w:rPr>
        <w:br/>
        <w:t>AI</w:t>
      </w:r>
      <w:r w:rsidRPr="00D3742A">
        <w:rPr>
          <w:szCs w:val="28"/>
        </w:rPr>
        <w:t xml:space="preserve"> Policy Tracker</w:t>
      </w:r>
      <w:r w:rsidRPr="00D3742A">
        <w:rPr>
          <w:szCs w:val="28"/>
        </w:rPr>
        <w:br/>
        <w:t>Apart Research</w:t>
      </w:r>
      <w:r w:rsidR="00847A05">
        <w:rPr>
          <w:szCs w:val="28"/>
        </w:rPr>
        <w:br/>
        <w:t>BERI</w:t>
      </w:r>
      <w:r w:rsidRPr="00D3742A">
        <w:rPr>
          <w:szCs w:val="28"/>
        </w:rPr>
        <w:br/>
      </w:r>
      <w:r>
        <w:rPr>
          <w:szCs w:val="28"/>
        </w:rPr>
        <w:t>Center for AI</w:t>
      </w:r>
      <w:r w:rsidRPr="00D3742A">
        <w:rPr>
          <w:szCs w:val="28"/>
        </w:rPr>
        <w:t xml:space="preserve"> and Digital Policy</w:t>
      </w:r>
      <w:r w:rsidRPr="00D3742A">
        <w:rPr>
          <w:szCs w:val="28"/>
        </w:rPr>
        <w:br/>
      </w:r>
      <w:r>
        <w:rPr>
          <w:szCs w:val="28"/>
        </w:rPr>
        <w:t>Center for Human-C</w:t>
      </w:r>
      <w:r w:rsidRPr="00D3742A">
        <w:rPr>
          <w:szCs w:val="28"/>
        </w:rPr>
        <w:t>ompatible Ar</w:t>
      </w:r>
      <w:r>
        <w:rPr>
          <w:szCs w:val="28"/>
        </w:rPr>
        <w:t>t</w:t>
      </w:r>
      <w:r w:rsidRPr="00D3742A">
        <w:rPr>
          <w:szCs w:val="28"/>
        </w:rPr>
        <w:t>ificial Intelligence, UC Berkeley</w:t>
      </w:r>
      <w:r w:rsidR="00847A05">
        <w:rPr>
          <w:szCs w:val="28"/>
        </w:rPr>
        <w:br/>
        <w:t>Children’s Advocacy Institute, University of San Diego School of Law</w:t>
      </w:r>
      <w:r w:rsidR="00847A05">
        <w:rPr>
          <w:szCs w:val="28"/>
        </w:rPr>
        <w:br/>
        <w:t>Depict.ai</w:t>
      </w:r>
      <w:r w:rsidR="00847A05">
        <w:rPr>
          <w:szCs w:val="28"/>
        </w:rPr>
        <w:br/>
        <w:t>EarningsStream LLC</w:t>
      </w:r>
      <w:r w:rsidR="00847A05">
        <w:rPr>
          <w:szCs w:val="28"/>
        </w:rPr>
        <w:br/>
        <w:t>Elicit</w:t>
      </w:r>
      <w:r w:rsidR="00847A05">
        <w:rPr>
          <w:szCs w:val="28"/>
        </w:rPr>
        <w:br/>
        <w:t xml:space="preserve">Eon Systems </w:t>
      </w:r>
      <w:r>
        <w:rPr>
          <w:szCs w:val="28"/>
        </w:rPr>
        <w:br/>
        <w:t>Indivisible CA: StateStrong</w:t>
      </w:r>
      <w:r w:rsidRPr="00D3742A">
        <w:rPr>
          <w:szCs w:val="28"/>
        </w:rPr>
        <w:br/>
        <w:t xml:space="preserve">Little Hoover Commission </w:t>
      </w:r>
      <w:r w:rsidR="00847A05">
        <w:rPr>
          <w:szCs w:val="28"/>
        </w:rPr>
        <w:br/>
        <w:t>Momentum</w:t>
      </w:r>
      <w:r w:rsidRPr="00D3742A">
        <w:rPr>
          <w:szCs w:val="28"/>
        </w:rPr>
        <w:br/>
        <w:t>Nonlinear</w:t>
      </w:r>
      <w:r w:rsidRPr="00D3742A">
        <w:rPr>
          <w:szCs w:val="28"/>
        </w:rPr>
        <w:br/>
        <w:t>Oakland Privacy</w:t>
      </w:r>
      <w:r w:rsidRPr="00D3742A">
        <w:rPr>
          <w:szCs w:val="28"/>
        </w:rPr>
        <w:br/>
        <w:t>Redwood Research</w:t>
      </w:r>
      <w:r w:rsidRPr="00D3742A">
        <w:rPr>
          <w:szCs w:val="28"/>
        </w:rPr>
        <w:br/>
      </w:r>
      <w:r>
        <w:rPr>
          <w:szCs w:val="28"/>
        </w:rPr>
        <w:t>Safe AI</w:t>
      </w:r>
      <w:r w:rsidRPr="00D3742A">
        <w:rPr>
          <w:szCs w:val="28"/>
        </w:rPr>
        <w:t xml:space="preserve"> Future</w:t>
      </w:r>
      <w:r w:rsidR="00847A05">
        <w:rPr>
          <w:szCs w:val="28"/>
        </w:rPr>
        <w:br/>
        <w:t>The Midas Project</w:t>
      </w:r>
      <w:r w:rsidR="00847A05">
        <w:rPr>
          <w:szCs w:val="28"/>
        </w:rPr>
        <w:br/>
        <w:t>Trevi Digital Assets Fund</w:t>
      </w:r>
      <w:r w:rsidR="00124802">
        <w:rPr>
          <w:szCs w:val="28"/>
        </w:rPr>
        <w:br/>
        <w:t>University of California</w:t>
      </w:r>
      <w:r w:rsidRPr="00D3742A">
        <w:rPr>
          <w:szCs w:val="28"/>
        </w:rPr>
        <w:br/>
        <w:t>Youth Leadership Institute</w:t>
      </w:r>
    </w:p>
    <w:p w:rsidR="00057FCD" w:rsidRPr="00506EFC" w:rsidRDefault="00057FCD" w:rsidP="00F1522A">
      <w:pPr>
        <w:pStyle w:val="NoSpacing"/>
        <w:tabs>
          <w:tab w:val="left" w:pos="1980"/>
          <w:tab w:val="left" w:pos="3150"/>
        </w:tabs>
        <w:spacing w:before="240" w:after="240"/>
        <w:rPr>
          <w:szCs w:val="28"/>
        </w:rPr>
      </w:pPr>
      <w:r w:rsidRPr="00506EFC">
        <w:rPr>
          <w:b/>
          <w:szCs w:val="28"/>
        </w:rPr>
        <w:t>OPPOSITION:</w:t>
      </w:r>
      <w:r w:rsidR="000E30B4" w:rsidRPr="00506EFC">
        <w:rPr>
          <w:b/>
          <w:szCs w:val="28"/>
        </w:rPr>
        <w:tab/>
      </w:r>
      <w:r w:rsidR="001A175C" w:rsidRPr="00506EFC">
        <w:rPr>
          <w:szCs w:val="28"/>
        </w:rPr>
        <w:t>(Verified</w:t>
      </w:r>
      <w:r w:rsidR="001A175C" w:rsidRPr="00506EFC">
        <w:rPr>
          <w:szCs w:val="28"/>
        </w:rPr>
        <w:tab/>
      </w:r>
      <w:r w:rsidR="00124802">
        <w:rPr>
          <w:szCs w:val="28"/>
        </w:rPr>
        <w:t>5/23/2025</w:t>
      </w:r>
      <w:r w:rsidRPr="00506EFC">
        <w:rPr>
          <w:szCs w:val="28"/>
        </w:rPr>
        <w:t>)</w:t>
      </w:r>
    </w:p>
    <w:p w:rsidR="00601779" w:rsidRPr="002D3E39" w:rsidRDefault="00344C9F" w:rsidP="00FC5520">
      <w:pPr>
        <w:pStyle w:val="NoSpacing"/>
        <w:rPr>
          <w:szCs w:val="28"/>
        </w:rPr>
      </w:pPr>
      <w:r>
        <w:rPr>
          <w:szCs w:val="28"/>
        </w:rPr>
        <w:t>None received</w:t>
      </w:r>
    </w:p>
    <w:p w:rsidR="00F76EDA" w:rsidRPr="00D30BDD" w:rsidRDefault="00057FCD" w:rsidP="00847A05">
      <w:pPr>
        <w:pStyle w:val="NoSpacing"/>
        <w:tabs>
          <w:tab w:val="left" w:pos="3780"/>
        </w:tabs>
        <w:spacing w:before="240"/>
      </w:pPr>
      <w:r w:rsidRPr="00506EFC">
        <w:rPr>
          <w:b/>
          <w:szCs w:val="28"/>
        </w:rPr>
        <w:t>ARGUMENTS IN SUPPORT:</w:t>
      </w:r>
      <w:r w:rsidR="000E30B4" w:rsidRPr="00506EFC">
        <w:rPr>
          <w:szCs w:val="28"/>
        </w:rPr>
        <w:tab/>
      </w:r>
      <w:r w:rsidR="00847A05">
        <w:rPr>
          <w:szCs w:val="28"/>
        </w:rPr>
        <w:t>The co-sources of the bill and a coalition of supporters jointly write in support that, “[l]arge AI developers are developing increasingly advanced AI systems.  We are excited about the potential for these systems to drive improvements in education, science, provisioning of public services, and more.  At the same time, large AI developers themselves warn that their AI systems could pose serious risks, which they have voluntarily committed to addressing.  The recent International Scientific Report on the Safety of Advanced AI, supported by over 30 countries including the United States, captures the consensus view that ‘…evidence of additional risks is gradually emerging.  These include risks such as large-scale labor market impacts, AI-enabled hacking or biological attacks,’ and other serious risks.  Advanced AI is mostly unregulated, and these risks are currently being managed by companies themselves.”</w:t>
      </w:r>
    </w:p>
    <w:p w:rsidR="006C7342" w:rsidRDefault="006C7342" w:rsidP="006C7342">
      <w:pPr>
        <w:pStyle w:val="NoSpacing"/>
        <w:ind w:left="288" w:hanging="288"/>
      </w:pPr>
      <w:bookmarkStart w:id="7" w:name="FloorVoteSummary"/>
      <w:bookmarkEnd w:id="7"/>
    </w:p>
    <w:sdt>
      <w:sdtPr>
        <w:alias w:val="CSAFVotes"/>
        <w:tag w:val="csafvotes"/>
        <w:id w:val="1677463149"/>
        <w:placeholder>
          <w:docPart w:val="DefaultPlaceholder_1082065158"/>
        </w:placeholder>
      </w:sdtPr>
      <w:sdtEndPr/>
      <w:sdtContent>
        <w:p w:rsidR="00845A2A" w:rsidRDefault="0092624B" w:rsidP="006C7342">
          <w:pPr>
            <w:pStyle w:val="NoSpacing"/>
            <w:ind w:left="288" w:hanging="288"/>
          </w:pPr>
          <w:r>
            <w:t xml:space="preserve"> </w:t>
          </w:r>
        </w:p>
      </w:sdtContent>
    </w:sdt>
    <w:p w:rsidR="00845A2A" w:rsidRDefault="00845A2A" w:rsidP="006C7342">
      <w:pPr>
        <w:pStyle w:val="NoSpacing"/>
        <w:ind w:left="288" w:hanging="288"/>
      </w:pPr>
    </w:p>
    <w:p w:rsidR="00FD4D1B" w:rsidRPr="00D67A30" w:rsidRDefault="00FA0578" w:rsidP="00904E29">
      <w:pPr>
        <w:pStyle w:val="NoSpacing"/>
        <w:tabs>
          <w:tab w:val="left" w:pos="1620"/>
        </w:tabs>
        <w:rPr>
          <w:b/>
          <w:szCs w:val="28"/>
        </w:rPr>
      </w:pPr>
      <w:r w:rsidRPr="008C5E9E">
        <w:rPr>
          <w:szCs w:val="28"/>
        </w:rPr>
        <w:t>Prepared by:</w:t>
      </w:r>
      <w:r w:rsidRPr="008C5E9E">
        <w:rPr>
          <w:szCs w:val="28"/>
        </w:rPr>
        <w:tab/>
      </w:r>
      <w:sdt>
        <w:sdtPr>
          <w:rPr>
            <w:szCs w:val="28"/>
          </w:rPr>
          <w:alias w:val="Consultant Name"/>
          <w:tag w:val="consultantName"/>
          <w:id w:val="585967685"/>
          <w:lock w:val="sdtLocked"/>
          <w:placeholder>
            <w:docPart w:val="130B63BACB2845188E38E3BB567D09DD"/>
          </w:placeholder>
        </w:sdtPr>
        <w:sdtEndPr/>
        <w:sdtContent>
          <w:r w:rsidR="00D67A30">
            <w:rPr>
              <w:noProof/>
            </w:rPr>
            <w:t>Brian Duke / G.O. / (916) 651-1530</w:t>
          </w:r>
        </w:sdtContent>
      </w:sdt>
    </w:p>
    <w:p w:rsidR="00F76EDA" w:rsidRDefault="00DA2FC0" w:rsidP="00344C9F">
      <w:pPr>
        <w:spacing w:after="240"/>
      </w:pPr>
      <w:sdt>
        <w:sdtPr>
          <w:alias w:val="Saved On"/>
          <w:tag w:val="ReleasedOn"/>
          <w:id w:val="1655875579"/>
          <w:lock w:val="sdtLocked"/>
          <w:placeholder>
            <w:docPart w:val="30D3B3B9035F46FEBED903920012C826"/>
          </w:placeholder>
        </w:sdtPr>
        <w:sdtEndPr/>
        <w:sdtContent>
          <w:r>
            <w:t>5/27/25 11:29:53</w:t>
          </w:r>
        </w:sdtContent>
      </w:sdt>
    </w:p>
    <w:p w:rsidR="0051123C" w:rsidRPr="0092624B" w:rsidRDefault="00C027DE" w:rsidP="0092624B">
      <w:pPr>
        <w:pStyle w:val="NoSpacing"/>
        <w:spacing w:after="240"/>
        <w:jc w:val="center"/>
        <w:rPr>
          <w:b/>
        </w:rPr>
      </w:pPr>
      <w:r w:rsidRPr="00C027DE">
        <w:rPr>
          <w:b/>
        </w:rPr>
        <w:t>****  END  ****</w:t>
      </w:r>
      <w:bookmarkStart w:id="8" w:name="WorkArea"/>
      <w:bookmarkEnd w:id="8"/>
    </w:p>
    <w:sectPr w:rsidR="0051123C" w:rsidRPr="0092624B" w:rsidSect="006F060B">
      <w:headerReference w:type="default" r:id="rId12"/>
      <w:footerReference w:type="default" r:id="rId13"/>
      <w:footerReference w:type="first" r:id="rId14"/>
      <w:type w:val="continuous"/>
      <w:pgSz w:w="12240" w:h="15840" w:code="1"/>
      <w:pgMar w:top="720" w:right="1440" w:bottom="720" w:left="1440" w:header="720" w:footer="720" w:gutter="0"/>
      <w:cols w:space="720"/>
      <w:titlePg/>
      <w:docGrid w:linePitch="381"/>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NEWMACROS.ALTQ"/>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386" w:rsidRDefault="00D67386">
      <w:r>
        <w:separator/>
      </w:r>
    </w:p>
  </w:endnote>
  <w:endnote w:type="continuationSeparator" w:id="0">
    <w:p w:rsidR="00D67386" w:rsidRDefault="00D67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4BB" w:rsidRDefault="008A64BB" w:rsidP="00C027DE">
    <w:pPr>
      <w:pStyle w:val="Footer"/>
      <w:tabs>
        <w:tab w:val="clear" w:pos="4320"/>
        <w:tab w:val="clear" w:pos="864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4BB" w:rsidRPr="00BF56C3" w:rsidRDefault="008A64BB" w:rsidP="00C027DE">
    <w:pPr>
      <w:pStyle w:val="Footer"/>
      <w:tabs>
        <w:tab w:val="clear" w:pos="4320"/>
        <w:tab w:val="clear" w:pos="8640"/>
        <w:tab w:val="right" w:pos="9360"/>
      </w:tabs>
      <w:rPr>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386" w:rsidRDefault="00D67386">
      <w:r>
        <w:separator/>
      </w:r>
    </w:p>
  </w:footnote>
  <w:footnote w:type="continuationSeparator" w:id="0">
    <w:p w:rsidR="00D67386" w:rsidRDefault="00D67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0268" w:rsidRPr="00BF56C3" w:rsidRDefault="00DA2FC0" w:rsidP="00D023AC">
    <w:pPr>
      <w:pStyle w:val="NoSpacing"/>
      <w:jc w:val="right"/>
      <w:rPr>
        <w:szCs w:val="28"/>
        <w:u w:val="single"/>
      </w:rPr>
    </w:pPr>
    <w:sdt>
      <w:sdtPr>
        <w:alias w:val="Measure Type"/>
        <w:tag w:val="MeasureType"/>
        <w:id w:val="-459649692"/>
        <w:lock w:val="sdtLocked"/>
        <w:placeholder>
          <w:docPart w:val="6CDA38C240DC4A409504718B53ED93BF"/>
        </w:placeholder>
      </w:sdtPr>
      <w:sdtEndPr>
        <w:rPr>
          <w:szCs w:val="28"/>
        </w:rPr>
      </w:sdtEndPr>
      <w:sdtContent>
        <w:r w:rsidR="008A64BB" w:rsidRPr="00BF56C3">
          <w:rPr>
            <w:szCs w:val="28"/>
          </w:rPr>
          <w:t>SB</w:t>
        </w:r>
      </w:sdtContent>
    </w:sdt>
    <w:sdt>
      <w:sdtPr>
        <w:rPr>
          <w:szCs w:val="28"/>
        </w:rPr>
        <w:alias w:val="XSession"/>
        <w:tag w:val="XSession"/>
        <w:id w:val="944117088"/>
        <w:lock w:val="sdtLocked"/>
        <w:placeholder>
          <w:docPart w:val="DefaultPlaceholder_1082065158"/>
        </w:placeholder>
        <w:text/>
      </w:sdtPr>
      <w:sdtEndPr/>
      <w:sdtContent/>
    </w:sdt>
    <w:r w:rsidR="008A64BB" w:rsidRPr="00BF56C3">
      <w:rPr>
        <w:szCs w:val="28"/>
      </w:rPr>
      <w:t xml:space="preserve"> </w:t>
    </w:r>
    <w:sdt>
      <w:sdtPr>
        <w:rPr>
          <w:szCs w:val="28"/>
        </w:rPr>
        <w:alias w:val="Measure Number"/>
        <w:tag w:val="MeasureNum"/>
        <w:id w:val="945817408"/>
        <w:lock w:val="sdtLocked"/>
        <w:placeholder>
          <w:docPart w:val="6CDA38C240DC4A409504718B53ED93BF"/>
        </w:placeholder>
      </w:sdtPr>
      <w:sdtEndPr>
        <w:rPr>
          <w:u w:val="single"/>
        </w:rPr>
      </w:sdtEndPr>
      <w:sdtContent>
        <w:r w:rsidR="008A64BB" w:rsidRPr="00BF56C3">
          <w:rPr>
            <w:szCs w:val="28"/>
          </w:rPr>
          <w:t>53</w:t>
        </w:r>
      </w:sdtContent>
    </w:sdt>
  </w:p>
  <w:p w:rsidR="008A64BB" w:rsidRPr="00366587" w:rsidRDefault="00DA2FC0" w:rsidP="00620182">
    <w:pPr>
      <w:pStyle w:val="NoSpacing"/>
      <w:spacing w:after="240"/>
      <w:jc w:val="right"/>
      <w:rPr>
        <w:rStyle w:val="PageNumber"/>
        <w:szCs w:val="28"/>
      </w:rPr>
    </w:pPr>
    <w:sdt>
      <w:sdtPr>
        <w:id w:val="1477648756"/>
        <w:docPartObj>
          <w:docPartGallery w:val="Page Numbers (Top of Page)"/>
          <w:docPartUnique/>
        </w:docPartObj>
      </w:sdtPr>
      <w:sdtEndPr>
        <w:rPr>
          <w:szCs w:val="28"/>
        </w:rPr>
      </w:sdtEndPr>
      <w:sdtContent>
        <w:sdt>
          <w:sdtPr>
            <w:alias w:val="Analysis Type"/>
            <w:tag w:val="SFA TR"/>
            <w:id w:val="968935929"/>
            <w:lock w:val="sdtLocked"/>
            <w:placeholder>
              <w:docPart w:val="DefaultPlaceholder_1082065158"/>
            </w:placeholder>
            <w:text/>
          </w:sdtPr>
          <w:sdtEndPr/>
          <w:sdtContent>
            <w:r w:rsidR="00D67A30">
              <w:t xml:space="preserve"> </w:t>
            </w:r>
          </w:sdtContent>
        </w:sdt>
        <w:r w:rsidR="008A64BB" w:rsidRPr="00366587">
          <w:rPr>
            <w:szCs w:val="28"/>
          </w:rPr>
          <w:t>Page</w:t>
        </w:r>
        <w:r w:rsidR="00080268" w:rsidRPr="00366587">
          <w:rPr>
            <w:szCs w:val="28"/>
          </w:rPr>
          <w:t xml:space="preserve"> </w:t>
        </w:r>
        <w:r w:rsidR="008A64BB" w:rsidRPr="00366587">
          <w:rPr>
            <w:szCs w:val="28"/>
          </w:rPr>
          <w:t xml:space="preserve"> </w:t>
        </w:r>
        <w:r w:rsidR="008A64BB" w:rsidRPr="00366587">
          <w:rPr>
            <w:szCs w:val="28"/>
          </w:rPr>
          <w:fldChar w:fldCharType="begin"/>
        </w:r>
        <w:r w:rsidR="008A64BB" w:rsidRPr="00366587">
          <w:rPr>
            <w:szCs w:val="28"/>
          </w:rPr>
          <w:instrText xml:space="preserve"> PAGE </w:instrText>
        </w:r>
        <w:r w:rsidR="008A64BB" w:rsidRPr="00366587">
          <w:rPr>
            <w:szCs w:val="28"/>
          </w:rPr>
          <w:fldChar w:fldCharType="separate"/>
        </w:r>
        <w:r w:rsidR="00D13946">
          <w:rPr>
            <w:noProof/>
            <w:szCs w:val="28"/>
          </w:rPr>
          <w:t>8</w:t>
        </w:r>
        <w:r w:rsidR="008A64BB" w:rsidRPr="00366587">
          <w:rPr>
            <w:szCs w:val="28"/>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B35E6"/>
    <w:multiLevelType w:val="hybridMultilevel"/>
    <w:tmpl w:val="0EC28C80"/>
    <w:lvl w:ilvl="0" w:tplc="CF825F0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F33A94"/>
    <w:multiLevelType w:val="hybridMultilevel"/>
    <w:tmpl w:val="402E73FA"/>
    <w:lvl w:ilvl="0" w:tplc="3A261992">
      <w:numFmt w:val="bullet"/>
      <w:lvlText w:val="&gt;"/>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C4B38"/>
    <w:multiLevelType w:val="hybridMultilevel"/>
    <w:tmpl w:val="1562ABB2"/>
    <w:lvl w:ilvl="0" w:tplc="E8106C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1D0"/>
    <w:rsid w:val="0000236D"/>
    <w:rsid w:val="00003D52"/>
    <w:rsid w:val="00006241"/>
    <w:rsid w:val="00013044"/>
    <w:rsid w:val="00014560"/>
    <w:rsid w:val="000530E5"/>
    <w:rsid w:val="000578D0"/>
    <w:rsid w:val="00057FCD"/>
    <w:rsid w:val="00063B75"/>
    <w:rsid w:val="00065F8B"/>
    <w:rsid w:val="000716C0"/>
    <w:rsid w:val="00071C2A"/>
    <w:rsid w:val="0007777E"/>
    <w:rsid w:val="00077B2C"/>
    <w:rsid w:val="00080268"/>
    <w:rsid w:val="000973E5"/>
    <w:rsid w:val="000A09FF"/>
    <w:rsid w:val="000B3080"/>
    <w:rsid w:val="000B6DBF"/>
    <w:rsid w:val="000C363C"/>
    <w:rsid w:val="000C7E99"/>
    <w:rsid w:val="000D3569"/>
    <w:rsid w:val="000E30B4"/>
    <w:rsid w:val="000F200A"/>
    <w:rsid w:val="000F361B"/>
    <w:rsid w:val="00106CBF"/>
    <w:rsid w:val="0011078C"/>
    <w:rsid w:val="00110AEC"/>
    <w:rsid w:val="00120D26"/>
    <w:rsid w:val="00124802"/>
    <w:rsid w:val="00163834"/>
    <w:rsid w:val="001722EE"/>
    <w:rsid w:val="00183B5A"/>
    <w:rsid w:val="0019177E"/>
    <w:rsid w:val="001A175C"/>
    <w:rsid w:val="001A521F"/>
    <w:rsid w:val="001B77E3"/>
    <w:rsid w:val="001C5610"/>
    <w:rsid w:val="001D02BE"/>
    <w:rsid w:val="001D4FD6"/>
    <w:rsid w:val="001D523F"/>
    <w:rsid w:val="001F68BD"/>
    <w:rsid w:val="00223CF9"/>
    <w:rsid w:val="00227CFF"/>
    <w:rsid w:val="002328CC"/>
    <w:rsid w:val="0023769F"/>
    <w:rsid w:val="0024534B"/>
    <w:rsid w:val="00260A47"/>
    <w:rsid w:val="00263A9E"/>
    <w:rsid w:val="00291C36"/>
    <w:rsid w:val="002A0A56"/>
    <w:rsid w:val="002A5E80"/>
    <w:rsid w:val="002A6AD6"/>
    <w:rsid w:val="002B704D"/>
    <w:rsid w:val="002B7B38"/>
    <w:rsid w:val="002C10D3"/>
    <w:rsid w:val="002C1BAE"/>
    <w:rsid w:val="002C4A55"/>
    <w:rsid w:val="002D0F18"/>
    <w:rsid w:val="002D3E39"/>
    <w:rsid w:val="002E45E8"/>
    <w:rsid w:val="002F0177"/>
    <w:rsid w:val="002F0AED"/>
    <w:rsid w:val="002F17F4"/>
    <w:rsid w:val="003023DC"/>
    <w:rsid w:val="00312B7B"/>
    <w:rsid w:val="00326536"/>
    <w:rsid w:val="003324C3"/>
    <w:rsid w:val="00344C9F"/>
    <w:rsid w:val="003535FB"/>
    <w:rsid w:val="003550D9"/>
    <w:rsid w:val="00355E37"/>
    <w:rsid w:val="00360D99"/>
    <w:rsid w:val="00366587"/>
    <w:rsid w:val="00380D1E"/>
    <w:rsid w:val="003818C8"/>
    <w:rsid w:val="00391718"/>
    <w:rsid w:val="003959FE"/>
    <w:rsid w:val="003A0752"/>
    <w:rsid w:val="003B17C6"/>
    <w:rsid w:val="003B2939"/>
    <w:rsid w:val="003B7D66"/>
    <w:rsid w:val="003D6DA8"/>
    <w:rsid w:val="003E19D6"/>
    <w:rsid w:val="003E516A"/>
    <w:rsid w:val="003E65BB"/>
    <w:rsid w:val="003F5DD6"/>
    <w:rsid w:val="00406D2B"/>
    <w:rsid w:val="00412C5F"/>
    <w:rsid w:val="00416739"/>
    <w:rsid w:val="00421D59"/>
    <w:rsid w:val="00446BB4"/>
    <w:rsid w:val="004623AE"/>
    <w:rsid w:val="00471C67"/>
    <w:rsid w:val="0048706E"/>
    <w:rsid w:val="00496CD5"/>
    <w:rsid w:val="004A51C8"/>
    <w:rsid w:val="004C14ED"/>
    <w:rsid w:val="004C1C49"/>
    <w:rsid w:val="004C5B5E"/>
    <w:rsid w:val="004D6C09"/>
    <w:rsid w:val="004E16E2"/>
    <w:rsid w:val="004F5777"/>
    <w:rsid w:val="00504D47"/>
    <w:rsid w:val="00506EFC"/>
    <w:rsid w:val="0051123C"/>
    <w:rsid w:val="00512D25"/>
    <w:rsid w:val="005133E1"/>
    <w:rsid w:val="005219A3"/>
    <w:rsid w:val="0052474B"/>
    <w:rsid w:val="00532CD2"/>
    <w:rsid w:val="00542012"/>
    <w:rsid w:val="00560414"/>
    <w:rsid w:val="00560A9C"/>
    <w:rsid w:val="00563CA4"/>
    <w:rsid w:val="0056675A"/>
    <w:rsid w:val="00572A36"/>
    <w:rsid w:val="005808CF"/>
    <w:rsid w:val="00582180"/>
    <w:rsid w:val="005829A2"/>
    <w:rsid w:val="00590F3B"/>
    <w:rsid w:val="005B5619"/>
    <w:rsid w:val="005D22DB"/>
    <w:rsid w:val="005D7B6C"/>
    <w:rsid w:val="005E0F79"/>
    <w:rsid w:val="005E2A29"/>
    <w:rsid w:val="00601779"/>
    <w:rsid w:val="00606785"/>
    <w:rsid w:val="0060786F"/>
    <w:rsid w:val="00620182"/>
    <w:rsid w:val="006228DB"/>
    <w:rsid w:val="00623586"/>
    <w:rsid w:val="00626DA4"/>
    <w:rsid w:val="006332A7"/>
    <w:rsid w:val="00643E9D"/>
    <w:rsid w:val="006513E5"/>
    <w:rsid w:val="0066482E"/>
    <w:rsid w:val="00695CD3"/>
    <w:rsid w:val="006B4F81"/>
    <w:rsid w:val="006C2EBB"/>
    <w:rsid w:val="006C3E00"/>
    <w:rsid w:val="006C7342"/>
    <w:rsid w:val="006E69D2"/>
    <w:rsid w:val="006F060B"/>
    <w:rsid w:val="006F7E1F"/>
    <w:rsid w:val="0070218F"/>
    <w:rsid w:val="00704D76"/>
    <w:rsid w:val="00720B54"/>
    <w:rsid w:val="00735F21"/>
    <w:rsid w:val="00741F1C"/>
    <w:rsid w:val="007510CC"/>
    <w:rsid w:val="00751434"/>
    <w:rsid w:val="0075220E"/>
    <w:rsid w:val="007769A3"/>
    <w:rsid w:val="00782120"/>
    <w:rsid w:val="00785358"/>
    <w:rsid w:val="00790C94"/>
    <w:rsid w:val="007B35E8"/>
    <w:rsid w:val="007B54F2"/>
    <w:rsid w:val="007D021F"/>
    <w:rsid w:val="007D08B3"/>
    <w:rsid w:val="007D2748"/>
    <w:rsid w:val="007E3654"/>
    <w:rsid w:val="007F656E"/>
    <w:rsid w:val="00802342"/>
    <w:rsid w:val="00804532"/>
    <w:rsid w:val="008170DE"/>
    <w:rsid w:val="008228E4"/>
    <w:rsid w:val="0082436E"/>
    <w:rsid w:val="00831AFF"/>
    <w:rsid w:val="00843993"/>
    <w:rsid w:val="00844364"/>
    <w:rsid w:val="00845A2A"/>
    <w:rsid w:val="00847A05"/>
    <w:rsid w:val="00850C66"/>
    <w:rsid w:val="00864E30"/>
    <w:rsid w:val="00894D1E"/>
    <w:rsid w:val="00895309"/>
    <w:rsid w:val="008A1C81"/>
    <w:rsid w:val="008A39DB"/>
    <w:rsid w:val="008A64BB"/>
    <w:rsid w:val="008B6282"/>
    <w:rsid w:val="008C5E9E"/>
    <w:rsid w:val="008D1EDE"/>
    <w:rsid w:val="008D4A57"/>
    <w:rsid w:val="00901240"/>
    <w:rsid w:val="00904E29"/>
    <w:rsid w:val="00906D36"/>
    <w:rsid w:val="00907B88"/>
    <w:rsid w:val="00925826"/>
    <w:rsid w:val="0092624B"/>
    <w:rsid w:val="00931CD6"/>
    <w:rsid w:val="00933466"/>
    <w:rsid w:val="00936112"/>
    <w:rsid w:val="009533B0"/>
    <w:rsid w:val="00961808"/>
    <w:rsid w:val="009641EF"/>
    <w:rsid w:val="00967213"/>
    <w:rsid w:val="009738DB"/>
    <w:rsid w:val="0098679B"/>
    <w:rsid w:val="00986D07"/>
    <w:rsid w:val="00991726"/>
    <w:rsid w:val="009951D0"/>
    <w:rsid w:val="00997354"/>
    <w:rsid w:val="009A196C"/>
    <w:rsid w:val="009B606B"/>
    <w:rsid w:val="009C49A8"/>
    <w:rsid w:val="009C7376"/>
    <w:rsid w:val="009F260B"/>
    <w:rsid w:val="00A15314"/>
    <w:rsid w:val="00A274DF"/>
    <w:rsid w:val="00A40D8F"/>
    <w:rsid w:val="00A44691"/>
    <w:rsid w:val="00A46585"/>
    <w:rsid w:val="00A474CD"/>
    <w:rsid w:val="00A90F0E"/>
    <w:rsid w:val="00AB6AEF"/>
    <w:rsid w:val="00AB72B5"/>
    <w:rsid w:val="00AD0F81"/>
    <w:rsid w:val="00AD5404"/>
    <w:rsid w:val="00AD6F3E"/>
    <w:rsid w:val="00AE2B43"/>
    <w:rsid w:val="00AE4360"/>
    <w:rsid w:val="00AF1221"/>
    <w:rsid w:val="00AF1262"/>
    <w:rsid w:val="00AF4932"/>
    <w:rsid w:val="00AF5D1B"/>
    <w:rsid w:val="00B162AF"/>
    <w:rsid w:val="00B44686"/>
    <w:rsid w:val="00B44BC1"/>
    <w:rsid w:val="00B46DD1"/>
    <w:rsid w:val="00B70FBA"/>
    <w:rsid w:val="00B82877"/>
    <w:rsid w:val="00B94ACB"/>
    <w:rsid w:val="00B96D41"/>
    <w:rsid w:val="00BA75B1"/>
    <w:rsid w:val="00BB76B1"/>
    <w:rsid w:val="00BC1536"/>
    <w:rsid w:val="00BC6220"/>
    <w:rsid w:val="00BF56C3"/>
    <w:rsid w:val="00C027DE"/>
    <w:rsid w:val="00C03961"/>
    <w:rsid w:val="00C0434D"/>
    <w:rsid w:val="00C04A07"/>
    <w:rsid w:val="00C06BE5"/>
    <w:rsid w:val="00C07F2A"/>
    <w:rsid w:val="00C25A7B"/>
    <w:rsid w:val="00C3077C"/>
    <w:rsid w:val="00C6754A"/>
    <w:rsid w:val="00C80C02"/>
    <w:rsid w:val="00C94AFE"/>
    <w:rsid w:val="00CA40C2"/>
    <w:rsid w:val="00CB0CE8"/>
    <w:rsid w:val="00CB2BD8"/>
    <w:rsid w:val="00CC288E"/>
    <w:rsid w:val="00CC71C9"/>
    <w:rsid w:val="00CE6A83"/>
    <w:rsid w:val="00CF2708"/>
    <w:rsid w:val="00CF6F44"/>
    <w:rsid w:val="00D023AC"/>
    <w:rsid w:val="00D13946"/>
    <w:rsid w:val="00D2230C"/>
    <w:rsid w:val="00D25371"/>
    <w:rsid w:val="00D278F9"/>
    <w:rsid w:val="00D30BDD"/>
    <w:rsid w:val="00D3742A"/>
    <w:rsid w:val="00D4245F"/>
    <w:rsid w:val="00D445B7"/>
    <w:rsid w:val="00D4761B"/>
    <w:rsid w:val="00D56267"/>
    <w:rsid w:val="00D562E9"/>
    <w:rsid w:val="00D67386"/>
    <w:rsid w:val="00D67A30"/>
    <w:rsid w:val="00D8007A"/>
    <w:rsid w:val="00D95EA5"/>
    <w:rsid w:val="00DA2FC0"/>
    <w:rsid w:val="00DA3F1C"/>
    <w:rsid w:val="00DD2B72"/>
    <w:rsid w:val="00DD5751"/>
    <w:rsid w:val="00DE26C9"/>
    <w:rsid w:val="00DF7703"/>
    <w:rsid w:val="00E045F4"/>
    <w:rsid w:val="00E13CCA"/>
    <w:rsid w:val="00E216A7"/>
    <w:rsid w:val="00E2341F"/>
    <w:rsid w:val="00E652F6"/>
    <w:rsid w:val="00E66F4A"/>
    <w:rsid w:val="00E82350"/>
    <w:rsid w:val="00E9782A"/>
    <w:rsid w:val="00E97D66"/>
    <w:rsid w:val="00EA31B9"/>
    <w:rsid w:val="00EA65C3"/>
    <w:rsid w:val="00EB0250"/>
    <w:rsid w:val="00EB1B06"/>
    <w:rsid w:val="00EC047D"/>
    <w:rsid w:val="00EC2790"/>
    <w:rsid w:val="00EC4D85"/>
    <w:rsid w:val="00EC4D91"/>
    <w:rsid w:val="00ED0000"/>
    <w:rsid w:val="00ED33F4"/>
    <w:rsid w:val="00ED3815"/>
    <w:rsid w:val="00EE0A43"/>
    <w:rsid w:val="00EE439C"/>
    <w:rsid w:val="00EE6DC8"/>
    <w:rsid w:val="00EF28B5"/>
    <w:rsid w:val="00F03218"/>
    <w:rsid w:val="00F072ED"/>
    <w:rsid w:val="00F1522A"/>
    <w:rsid w:val="00F17BE3"/>
    <w:rsid w:val="00F34B24"/>
    <w:rsid w:val="00F45DCD"/>
    <w:rsid w:val="00F57767"/>
    <w:rsid w:val="00F62D7C"/>
    <w:rsid w:val="00F76EDA"/>
    <w:rsid w:val="00F807B0"/>
    <w:rsid w:val="00F91EA6"/>
    <w:rsid w:val="00FA0578"/>
    <w:rsid w:val="00FA588C"/>
    <w:rsid w:val="00FA70FE"/>
    <w:rsid w:val="00FB031F"/>
    <w:rsid w:val="00FB5CFD"/>
    <w:rsid w:val="00FC5520"/>
    <w:rsid w:val="00FD4D1B"/>
    <w:rsid w:val="00FF61D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docId w15:val="{49277AC3-E1D8-4F46-85CF-DAFB93BE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704D"/>
    <w:rPr>
      <w:sz w:val="28"/>
    </w:rPr>
  </w:style>
  <w:style w:type="paragraph" w:styleId="Heading1">
    <w:name w:val="heading 1"/>
    <w:next w:val="Normal"/>
    <w:link w:val="Heading1Char"/>
    <w:uiPriority w:val="9"/>
    <w:qFormat/>
    <w:rsid w:val="00D30BDD"/>
    <w:pPr>
      <w:keepNext/>
      <w:keepLines/>
      <w:outlineLvl w:val="0"/>
    </w:pPr>
    <w:rPr>
      <w:rFonts w:eastAsiaTheme="majorEastAsia" w:cstheme="majorBidi"/>
      <w:bCs/>
      <w:sz w:val="24"/>
      <w:szCs w:val="28"/>
    </w:rPr>
  </w:style>
  <w:style w:type="paragraph" w:styleId="Heading2">
    <w:name w:val="heading 2"/>
    <w:basedOn w:val="NoSpacing"/>
    <w:next w:val="Normal"/>
    <w:link w:val="Heading2Char"/>
    <w:uiPriority w:val="9"/>
    <w:unhideWhenUsed/>
    <w:qFormat/>
    <w:rsid w:val="00991726"/>
    <w:pPr>
      <w:tabs>
        <w:tab w:val="left" w:pos="1350"/>
      </w:tabs>
      <w:spacing w:before="240"/>
      <w:outlineLvl w:val="1"/>
    </w:pPr>
    <w:rPr>
      <w:b/>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b/>
      <w:color w:val="0000FF"/>
      <w:u w:val="single"/>
    </w:rPr>
  </w:style>
  <w:style w:type="paragraph" w:styleId="BalloonText">
    <w:name w:val="Balloon Text"/>
    <w:basedOn w:val="Normal"/>
    <w:link w:val="BalloonTextChar"/>
    <w:uiPriority w:val="99"/>
    <w:semiHidden/>
    <w:unhideWhenUsed/>
    <w:rsid w:val="00DD5751"/>
    <w:rPr>
      <w:rFonts w:ascii="Tahoma" w:hAnsi="Tahoma" w:cs="Tahoma"/>
      <w:sz w:val="16"/>
      <w:szCs w:val="16"/>
    </w:rPr>
  </w:style>
  <w:style w:type="character" w:customStyle="1" w:styleId="BalloonTextChar">
    <w:name w:val="Balloon Text Char"/>
    <w:link w:val="BalloonText"/>
    <w:uiPriority w:val="99"/>
    <w:semiHidden/>
    <w:rsid w:val="00DD5751"/>
    <w:rPr>
      <w:rFonts w:ascii="Tahoma" w:hAnsi="Tahoma" w:cs="Tahoma"/>
      <w:sz w:val="16"/>
      <w:szCs w:val="16"/>
    </w:rPr>
  </w:style>
  <w:style w:type="character" w:styleId="PlaceholderText">
    <w:name w:val="Placeholder Text"/>
    <w:basedOn w:val="DefaultParagraphFont"/>
    <w:uiPriority w:val="99"/>
    <w:semiHidden/>
    <w:rsid w:val="002F17F4"/>
    <w:rPr>
      <w:color w:val="808080"/>
    </w:rPr>
  </w:style>
  <w:style w:type="paragraph" w:styleId="ListParagraph">
    <w:name w:val="List Paragraph"/>
    <w:basedOn w:val="Normal"/>
    <w:uiPriority w:val="34"/>
    <w:qFormat/>
    <w:rsid w:val="007E3654"/>
    <w:pPr>
      <w:ind w:left="720"/>
      <w:contextualSpacing/>
    </w:pPr>
  </w:style>
  <w:style w:type="character" w:customStyle="1" w:styleId="HeaderChar">
    <w:name w:val="Header Char"/>
    <w:basedOn w:val="DefaultParagraphFont"/>
    <w:link w:val="Header"/>
    <w:uiPriority w:val="99"/>
    <w:rsid w:val="00C04A07"/>
    <w:rPr>
      <w:sz w:val="28"/>
    </w:rPr>
  </w:style>
  <w:style w:type="paragraph" w:styleId="NoSpacing">
    <w:name w:val="No Spacing"/>
    <w:uiPriority w:val="1"/>
    <w:qFormat/>
    <w:rsid w:val="002B704D"/>
    <w:rPr>
      <w:sz w:val="28"/>
    </w:rPr>
  </w:style>
  <w:style w:type="character" w:customStyle="1" w:styleId="Heading1Char">
    <w:name w:val="Heading 1 Char"/>
    <w:basedOn w:val="DefaultParagraphFont"/>
    <w:link w:val="Heading1"/>
    <w:uiPriority w:val="9"/>
    <w:rsid w:val="00D30BDD"/>
    <w:rPr>
      <w:rFonts w:eastAsiaTheme="majorEastAsia" w:cstheme="majorBidi"/>
      <w:bCs/>
      <w:sz w:val="24"/>
      <w:szCs w:val="28"/>
    </w:rPr>
  </w:style>
  <w:style w:type="character" w:customStyle="1" w:styleId="f201">
    <w:name w:val="f201"/>
    <w:basedOn w:val="DefaultParagraphFont"/>
    <w:rsid w:val="005D7B6C"/>
  </w:style>
  <w:style w:type="character" w:customStyle="1" w:styleId="Heading2Char">
    <w:name w:val="Heading 2 Char"/>
    <w:basedOn w:val="DefaultParagraphFont"/>
    <w:link w:val="Heading2"/>
    <w:uiPriority w:val="9"/>
    <w:rsid w:val="00991726"/>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22924">
      <w:bodyDiv w:val="1"/>
      <w:marLeft w:val="0"/>
      <w:marRight w:val="0"/>
      <w:marTop w:val="0"/>
      <w:marBottom w:val="0"/>
      <w:divBdr>
        <w:top w:val="none" w:sz="0" w:space="0" w:color="auto"/>
        <w:left w:val="none" w:sz="0" w:space="0" w:color="auto"/>
        <w:bottom w:val="none" w:sz="0" w:space="0" w:color="auto"/>
        <w:right w:val="none" w:sz="0" w:space="0" w:color="auto"/>
      </w:divBdr>
    </w:div>
    <w:div w:id="262567057">
      <w:bodyDiv w:val="1"/>
      <w:marLeft w:val="0"/>
      <w:marRight w:val="360"/>
      <w:marTop w:val="0"/>
      <w:marBottom w:val="0"/>
      <w:divBdr>
        <w:top w:val="none" w:sz="0" w:space="0" w:color="auto"/>
        <w:left w:val="none" w:sz="0" w:space="0" w:color="auto"/>
        <w:bottom w:val="none" w:sz="0" w:space="0" w:color="auto"/>
        <w:right w:val="none" w:sz="0" w:space="0" w:color="auto"/>
      </w:divBdr>
      <w:divsChild>
        <w:div w:id="628977565">
          <w:marLeft w:val="240"/>
          <w:marRight w:val="240"/>
          <w:marTop w:val="0"/>
          <w:marBottom w:val="0"/>
          <w:divBdr>
            <w:top w:val="none" w:sz="0" w:space="0" w:color="auto"/>
            <w:left w:val="none" w:sz="0" w:space="0" w:color="auto"/>
            <w:bottom w:val="none" w:sz="0" w:space="0" w:color="auto"/>
            <w:right w:val="none" w:sz="0" w:space="0" w:color="auto"/>
          </w:divBdr>
          <w:divsChild>
            <w:div w:id="1696348388">
              <w:marLeft w:val="0"/>
              <w:marRight w:val="0"/>
              <w:marTop w:val="0"/>
              <w:marBottom w:val="0"/>
              <w:divBdr>
                <w:top w:val="none" w:sz="0" w:space="0" w:color="auto"/>
                <w:left w:val="none" w:sz="0" w:space="0" w:color="auto"/>
                <w:bottom w:val="none" w:sz="0" w:space="0" w:color="auto"/>
                <w:right w:val="none" w:sz="0" w:space="0" w:color="auto"/>
              </w:divBdr>
              <w:divsChild>
                <w:div w:id="476339733">
                  <w:marLeft w:val="240"/>
                  <w:marRight w:val="240"/>
                  <w:marTop w:val="0"/>
                  <w:marBottom w:val="0"/>
                  <w:divBdr>
                    <w:top w:val="none" w:sz="0" w:space="0" w:color="auto"/>
                    <w:left w:val="none" w:sz="0" w:space="0" w:color="auto"/>
                    <w:bottom w:val="none" w:sz="0" w:space="0" w:color="auto"/>
                    <w:right w:val="none" w:sz="0" w:space="0" w:color="auto"/>
                  </w:divBdr>
                  <w:divsChild>
                    <w:div w:id="949318525">
                      <w:marLeft w:val="0"/>
                      <w:marRight w:val="0"/>
                      <w:marTop w:val="0"/>
                      <w:marBottom w:val="0"/>
                      <w:divBdr>
                        <w:top w:val="none" w:sz="0" w:space="0" w:color="auto"/>
                        <w:left w:val="none" w:sz="0" w:space="0" w:color="auto"/>
                        <w:bottom w:val="none" w:sz="0" w:space="0" w:color="auto"/>
                        <w:right w:val="none" w:sz="0" w:space="0" w:color="auto"/>
                      </w:divBdr>
                      <w:divsChild>
                        <w:div w:id="631521349">
                          <w:marLeft w:val="240"/>
                          <w:marRight w:val="240"/>
                          <w:marTop w:val="0"/>
                          <w:marBottom w:val="0"/>
                          <w:divBdr>
                            <w:top w:val="none" w:sz="0" w:space="0" w:color="auto"/>
                            <w:left w:val="none" w:sz="0" w:space="0" w:color="auto"/>
                            <w:bottom w:val="none" w:sz="0" w:space="0" w:color="auto"/>
                            <w:right w:val="none" w:sz="0" w:space="0" w:color="auto"/>
                          </w:divBdr>
                          <w:divsChild>
                            <w:div w:id="406657987">
                              <w:marLeft w:val="0"/>
                              <w:marRight w:val="0"/>
                              <w:marTop w:val="0"/>
                              <w:marBottom w:val="0"/>
                              <w:divBdr>
                                <w:top w:val="none" w:sz="0" w:space="0" w:color="auto"/>
                                <w:left w:val="none" w:sz="0" w:space="0" w:color="auto"/>
                                <w:bottom w:val="none" w:sz="0" w:space="0" w:color="auto"/>
                                <w:right w:val="none" w:sz="0" w:space="0" w:color="auto"/>
                              </w:divBdr>
                              <w:divsChild>
                                <w:div w:id="2038775855">
                                  <w:marLeft w:val="240"/>
                                  <w:marRight w:val="240"/>
                                  <w:marTop w:val="0"/>
                                  <w:marBottom w:val="0"/>
                                  <w:divBdr>
                                    <w:top w:val="none" w:sz="0" w:space="0" w:color="auto"/>
                                    <w:left w:val="none" w:sz="0" w:space="0" w:color="auto"/>
                                    <w:bottom w:val="none" w:sz="0" w:space="0" w:color="auto"/>
                                    <w:right w:val="none" w:sz="0" w:space="0" w:color="auto"/>
                                  </w:divBdr>
                                  <w:divsChild>
                                    <w:div w:id="1194928454">
                                      <w:marLeft w:val="240"/>
                                      <w:marRight w:val="0"/>
                                      <w:marTop w:val="0"/>
                                      <w:marBottom w:val="0"/>
                                      <w:divBdr>
                                        <w:top w:val="none" w:sz="0" w:space="0" w:color="auto"/>
                                        <w:left w:val="none" w:sz="0" w:space="0" w:color="auto"/>
                                        <w:bottom w:val="none" w:sz="0" w:space="0" w:color="auto"/>
                                        <w:right w:val="none" w:sz="0" w:space="0" w:color="auto"/>
                                      </w:divBdr>
                                    </w:div>
                                  </w:divsChild>
                                </w:div>
                                <w:div w:id="214241088">
                                  <w:marLeft w:val="240"/>
                                  <w:marRight w:val="240"/>
                                  <w:marTop w:val="0"/>
                                  <w:marBottom w:val="0"/>
                                  <w:divBdr>
                                    <w:top w:val="none" w:sz="0" w:space="0" w:color="auto"/>
                                    <w:left w:val="none" w:sz="0" w:space="0" w:color="auto"/>
                                    <w:bottom w:val="none" w:sz="0" w:space="0" w:color="auto"/>
                                    <w:right w:val="none" w:sz="0" w:space="0" w:color="auto"/>
                                  </w:divBdr>
                                  <w:divsChild>
                                    <w:div w:id="1430814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mmittee_Services\Bill_Analysis\Templates\SFA%20-%20TR_8.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7778A21A47C4AA8A6DDBF31F327D668"/>
        <w:category>
          <w:name w:val="General"/>
          <w:gallery w:val="placeholder"/>
        </w:category>
        <w:types>
          <w:type w:val="bbPlcHdr"/>
        </w:types>
        <w:behaviors>
          <w:behavior w:val="content"/>
        </w:behaviors>
        <w:guid w:val="{7626C703-5D49-422F-947E-13092CDCCA77}"/>
      </w:docPartPr>
      <w:docPartBody>
        <w:p w:rsidR="005F5615" w:rsidRDefault="00F226E9">
          <w:pPr>
            <w:pStyle w:val="F7778A21A47C4AA8A6DDBF31F327D668"/>
          </w:pPr>
          <w:r w:rsidRPr="00697225">
            <w:rPr>
              <w:rStyle w:val="PlaceholderText"/>
            </w:rPr>
            <w:t>Click here to enter text.</w:t>
          </w:r>
        </w:p>
      </w:docPartBody>
    </w:docPart>
    <w:docPart>
      <w:docPartPr>
        <w:name w:val="E24BB07E45414902AF35E68AAC52F5FD"/>
        <w:category>
          <w:name w:val="General"/>
          <w:gallery w:val="placeholder"/>
        </w:category>
        <w:types>
          <w:type w:val="bbPlcHdr"/>
        </w:types>
        <w:behaviors>
          <w:behavior w:val="content"/>
        </w:behaviors>
        <w:guid w:val="{45631147-3908-4C38-A1BE-0679D2E09C11}"/>
      </w:docPartPr>
      <w:docPartBody>
        <w:p w:rsidR="005F5615" w:rsidRDefault="00AB59A5" w:rsidP="00AB59A5">
          <w:pPr>
            <w:pStyle w:val="E24BB07E45414902AF35E68AAC52F5FD3"/>
          </w:pPr>
          <w:r w:rsidRPr="00AB6AEF">
            <w:rPr>
              <w:szCs w:val="28"/>
            </w:rPr>
            <w:t>&gt;</w:t>
          </w:r>
        </w:p>
      </w:docPartBody>
    </w:docPart>
    <w:docPart>
      <w:docPartPr>
        <w:name w:val="C97463B4EFD341C1A2052F1F59D9A2AF"/>
        <w:category>
          <w:name w:val="General"/>
          <w:gallery w:val="placeholder"/>
        </w:category>
        <w:types>
          <w:type w:val="bbPlcHdr"/>
        </w:types>
        <w:behaviors>
          <w:behavior w:val="content"/>
        </w:behaviors>
        <w:guid w:val="{B770A171-7A3F-4AB5-A16C-E6554F211346}"/>
      </w:docPartPr>
      <w:docPartBody>
        <w:p w:rsidR="005F5615" w:rsidRDefault="00AB59A5" w:rsidP="00AB59A5">
          <w:pPr>
            <w:pStyle w:val="C97463B4EFD341C1A2052F1F59D9A2AF3"/>
          </w:pPr>
          <w:r w:rsidRPr="00925826">
            <w:rPr>
              <w:szCs w:val="28"/>
            </w:rPr>
            <w:t>&gt;</w:t>
          </w:r>
        </w:p>
      </w:docPartBody>
    </w:docPart>
    <w:docPart>
      <w:docPartPr>
        <w:name w:val="6CDA38C240DC4A409504718B53ED93BF"/>
        <w:category>
          <w:name w:val="General"/>
          <w:gallery w:val="placeholder"/>
        </w:category>
        <w:types>
          <w:type w:val="bbPlcHdr"/>
        </w:types>
        <w:behaviors>
          <w:behavior w:val="content"/>
        </w:behaviors>
        <w:guid w:val="{CEE5E072-208A-404C-AA15-2D26AFD2C37F}"/>
      </w:docPartPr>
      <w:docPartBody>
        <w:p w:rsidR="005F5615" w:rsidRDefault="00AB59A5" w:rsidP="00AB59A5">
          <w:pPr>
            <w:pStyle w:val="6CDA38C240DC4A409504718B53ED93BF3"/>
          </w:pPr>
          <w:r w:rsidRPr="009533B0">
            <w:rPr>
              <w:szCs w:val="28"/>
            </w:rPr>
            <w:t>&gt;</w:t>
          </w:r>
        </w:p>
      </w:docPartBody>
    </w:docPart>
    <w:docPart>
      <w:docPartPr>
        <w:name w:val="DefaultPlaceholder_1082065158"/>
        <w:category>
          <w:name w:val="General"/>
          <w:gallery w:val="placeholder"/>
        </w:category>
        <w:types>
          <w:type w:val="bbPlcHdr"/>
        </w:types>
        <w:behaviors>
          <w:behavior w:val="content"/>
        </w:behaviors>
        <w:guid w:val="{6ED5B109-012C-424E-88A8-6B198E49F98C}"/>
      </w:docPartPr>
      <w:docPartBody>
        <w:p w:rsidR="00EF685C" w:rsidRDefault="005F5615">
          <w:r w:rsidRPr="00747AAA">
            <w:rPr>
              <w:rStyle w:val="PlaceholderText"/>
            </w:rPr>
            <w:t>Click here to enter text.</w:t>
          </w:r>
        </w:p>
      </w:docPartBody>
    </w:docPart>
    <w:docPart>
      <w:docPartPr>
        <w:name w:val="130B63BACB2845188E38E3BB567D09DD"/>
        <w:category>
          <w:name w:val="General"/>
          <w:gallery w:val="placeholder"/>
        </w:category>
        <w:types>
          <w:type w:val="bbPlcHdr"/>
        </w:types>
        <w:behaviors>
          <w:behavior w:val="content"/>
        </w:behaviors>
        <w:guid w:val="{6FD80666-0161-4209-B569-79BB21A0E1E1}"/>
      </w:docPartPr>
      <w:docPartBody>
        <w:p w:rsidR="007D6A1B" w:rsidRDefault="00AB59A5" w:rsidP="00AB59A5">
          <w:pPr>
            <w:pStyle w:val="130B63BACB2845188E38E3BB567D09DD3"/>
          </w:pPr>
          <w:r w:rsidRPr="008C5E9E">
            <w:rPr>
              <w:szCs w:val="28"/>
            </w:rPr>
            <w:t>&gt;</w:t>
          </w:r>
        </w:p>
      </w:docPartBody>
    </w:docPart>
    <w:docPart>
      <w:docPartPr>
        <w:name w:val="30D3B3B9035F46FEBED903920012C826"/>
        <w:category>
          <w:name w:val="General"/>
          <w:gallery w:val="placeholder"/>
        </w:category>
        <w:types>
          <w:type w:val="bbPlcHdr"/>
        </w:types>
        <w:behaviors>
          <w:behavior w:val="content"/>
        </w:behaviors>
        <w:guid w:val="{8F0800F6-FA9C-4C17-BDAF-EE0E9903FC79}"/>
      </w:docPartPr>
      <w:docPartBody>
        <w:p w:rsidR="007D6A1B" w:rsidRDefault="00EC5063" w:rsidP="00EC5063">
          <w:pPr>
            <w:pStyle w:val="30D3B3B9035F46FEBED903920012C826"/>
          </w:pPr>
          <w:r w:rsidRPr="00697225">
            <w:rPr>
              <w:rStyle w:val="PlaceholderText"/>
            </w:rPr>
            <w:t>Click here to enter text.</w:t>
          </w:r>
        </w:p>
      </w:docPartBody>
    </w:docPart>
    <w:docPart>
      <w:docPartPr>
        <w:name w:val="592B4CDB842D4631BEF48894E4800533"/>
        <w:category>
          <w:name w:val="General"/>
          <w:gallery w:val="placeholder"/>
        </w:category>
        <w:types>
          <w:type w:val="bbPlcHdr"/>
        </w:types>
        <w:behaviors>
          <w:behavior w:val="content"/>
        </w:behaviors>
        <w:guid w:val="{E4BFE7A1-58E0-4B56-A9F5-1483FDA9F1D8}"/>
      </w:docPartPr>
      <w:docPartBody>
        <w:p w:rsidR="0065746B" w:rsidRDefault="003F62ED" w:rsidP="003F62ED">
          <w:pPr>
            <w:pStyle w:val="592B4CDB842D4631BEF48894E4800533"/>
          </w:pPr>
          <w:r w:rsidRPr="00697225">
            <w:rPr>
              <w:rStyle w:val="PlaceholderText"/>
            </w:rPr>
            <w:t>Click here to enter text.</w:t>
          </w:r>
        </w:p>
      </w:docPartBody>
    </w:docPart>
    <w:docPart>
      <w:docPartPr>
        <w:name w:val="32BBADA902C84CC09383713B7DEDC63A"/>
        <w:category>
          <w:name w:val="General"/>
          <w:gallery w:val="placeholder"/>
        </w:category>
        <w:types>
          <w:type w:val="bbPlcHdr"/>
        </w:types>
        <w:behaviors>
          <w:behavior w:val="content"/>
        </w:behaviors>
        <w:guid w:val="{F37588F2-32F2-48D9-968A-7F9BBC09C39D}"/>
      </w:docPartPr>
      <w:docPartBody>
        <w:p w:rsidR="0065746B" w:rsidRDefault="003F62ED" w:rsidP="003F62ED">
          <w:pPr>
            <w:pStyle w:val="32BBADA902C84CC09383713B7DEDC63A"/>
          </w:pPr>
          <w:r w:rsidRPr="00697225">
            <w:rPr>
              <w:rStyle w:val="PlaceholderText"/>
            </w:rPr>
            <w:t>Click here to enter text.</w:t>
          </w:r>
        </w:p>
      </w:docPartBody>
    </w:docPart>
    <w:docPart>
      <w:docPartPr>
        <w:name w:val="5DC15ECBFB7347E5BDA7075F8C88254E"/>
        <w:category>
          <w:name w:val="General"/>
          <w:gallery w:val="placeholder"/>
        </w:category>
        <w:types>
          <w:type w:val="bbPlcHdr"/>
        </w:types>
        <w:behaviors>
          <w:behavior w:val="content"/>
        </w:behaviors>
        <w:guid w:val="{580B61D2-B807-4A4F-A04D-F54F5783F64C}"/>
      </w:docPartPr>
      <w:docPartBody>
        <w:p w:rsidR="0032294A" w:rsidRDefault="002013B4" w:rsidP="002013B4">
          <w:pPr>
            <w:pStyle w:val="5DC15ECBFB7347E5BDA7075F8C88254E1"/>
          </w:pPr>
          <w:r w:rsidRPr="00697225">
            <w:rPr>
              <w:rStyle w:val="PlaceholderText"/>
            </w:rPr>
            <w:t>Click here to enter text.</w:t>
          </w:r>
        </w:p>
      </w:docPartBody>
    </w:docPart>
    <w:docPart>
      <w:docPartPr>
        <w:name w:val="BBDDF761AF5C4A12A2FB7A9CA6760284"/>
        <w:category>
          <w:name w:val="General"/>
          <w:gallery w:val="placeholder"/>
        </w:category>
        <w:types>
          <w:type w:val="bbPlcHdr"/>
        </w:types>
        <w:behaviors>
          <w:behavior w:val="content"/>
        </w:behaviors>
        <w:guid w:val="{0B931882-E8C9-4208-B435-03F32D964C57}"/>
      </w:docPartPr>
      <w:docPartBody>
        <w:p w:rsidR="00925C47" w:rsidRDefault="007B7273" w:rsidP="007B7273">
          <w:pPr>
            <w:pStyle w:val="BBDDF761AF5C4A12A2FB7A9CA6760284"/>
          </w:pPr>
          <w:r w:rsidRPr="00697225">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86416557-54DC-425C-86FB-FCFDC3BBA58D}"/>
      </w:docPartPr>
      <w:docPartBody>
        <w:p w:rsidR="00E96FE1" w:rsidRDefault="00A55731">
          <w:r w:rsidRPr="004B0F1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6E9"/>
    <w:rsid w:val="0002699C"/>
    <w:rsid w:val="00056792"/>
    <w:rsid w:val="0012365A"/>
    <w:rsid w:val="00170171"/>
    <w:rsid w:val="001C5210"/>
    <w:rsid w:val="002013B4"/>
    <w:rsid w:val="00221BD5"/>
    <w:rsid w:val="002A766C"/>
    <w:rsid w:val="002D3871"/>
    <w:rsid w:val="002F021F"/>
    <w:rsid w:val="0032294A"/>
    <w:rsid w:val="00346B4B"/>
    <w:rsid w:val="003959A7"/>
    <w:rsid w:val="00395BC0"/>
    <w:rsid w:val="003F62ED"/>
    <w:rsid w:val="004A6456"/>
    <w:rsid w:val="004D6D03"/>
    <w:rsid w:val="004E373A"/>
    <w:rsid w:val="004F313F"/>
    <w:rsid w:val="005F5615"/>
    <w:rsid w:val="006004B8"/>
    <w:rsid w:val="0065746B"/>
    <w:rsid w:val="00761680"/>
    <w:rsid w:val="007B7273"/>
    <w:rsid w:val="007D6A1B"/>
    <w:rsid w:val="00835EBA"/>
    <w:rsid w:val="00853ABD"/>
    <w:rsid w:val="008A0845"/>
    <w:rsid w:val="00915F4B"/>
    <w:rsid w:val="00925C47"/>
    <w:rsid w:val="009466C4"/>
    <w:rsid w:val="009B4B97"/>
    <w:rsid w:val="00A23024"/>
    <w:rsid w:val="00A55731"/>
    <w:rsid w:val="00A62AEB"/>
    <w:rsid w:val="00A9505E"/>
    <w:rsid w:val="00AA6BC9"/>
    <w:rsid w:val="00AB59A5"/>
    <w:rsid w:val="00B10691"/>
    <w:rsid w:val="00B6784A"/>
    <w:rsid w:val="00B94E11"/>
    <w:rsid w:val="00BB3C98"/>
    <w:rsid w:val="00C30BFC"/>
    <w:rsid w:val="00D70E35"/>
    <w:rsid w:val="00DA7176"/>
    <w:rsid w:val="00E96FE1"/>
    <w:rsid w:val="00EC5063"/>
    <w:rsid w:val="00EF685C"/>
    <w:rsid w:val="00F00410"/>
    <w:rsid w:val="00F044C9"/>
    <w:rsid w:val="00F226E9"/>
    <w:rsid w:val="00F45A0C"/>
    <w:rsid w:val="00FE4B0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5731"/>
    <w:rPr>
      <w:color w:val="808080"/>
    </w:rPr>
  </w:style>
  <w:style w:type="paragraph" w:customStyle="1" w:styleId="F7778A21A47C4AA8A6DDBF31F327D668">
    <w:name w:val="F7778A21A47C4AA8A6DDBF31F327D668"/>
  </w:style>
  <w:style w:type="paragraph" w:customStyle="1" w:styleId="E24BB07E45414902AF35E68AAC52F5FD">
    <w:name w:val="E24BB07E45414902AF35E68AAC52F5FD"/>
  </w:style>
  <w:style w:type="paragraph" w:customStyle="1" w:styleId="C97463B4EFD341C1A2052F1F59D9A2AF">
    <w:name w:val="C97463B4EFD341C1A2052F1F59D9A2AF"/>
  </w:style>
  <w:style w:type="paragraph" w:customStyle="1" w:styleId="6CDA38C240DC4A409504718B53ED93BF">
    <w:name w:val="6CDA38C240DC4A409504718B53ED93BF"/>
  </w:style>
  <w:style w:type="paragraph" w:customStyle="1" w:styleId="6C14957DB7414ABDBFD7901DBE25C9C3">
    <w:name w:val="6C14957DB7414ABDBFD7901DBE25C9C3"/>
    <w:rsid w:val="005F5615"/>
    <w:pPr>
      <w:spacing w:after="0" w:line="240" w:lineRule="auto"/>
    </w:pPr>
    <w:rPr>
      <w:rFonts w:ascii="Times New Roman" w:eastAsia="Times New Roman" w:hAnsi="Times New Roman" w:cs="Times New Roman"/>
      <w:sz w:val="28"/>
      <w:szCs w:val="20"/>
    </w:rPr>
  </w:style>
  <w:style w:type="paragraph" w:customStyle="1" w:styleId="6C14957DB7414ABDBFD7901DBE25C9C31">
    <w:name w:val="6C14957DB7414ABDBFD7901DBE25C9C31"/>
    <w:rsid w:val="005F5615"/>
    <w:pPr>
      <w:spacing w:after="0" w:line="240" w:lineRule="auto"/>
    </w:pPr>
    <w:rPr>
      <w:rFonts w:ascii="Times New Roman" w:eastAsia="Times New Roman" w:hAnsi="Times New Roman" w:cs="Times New Roman"/>
      <w:sz w:val="28"/>
      <w:szCs w:val="20"/>
    </w:rPr>
  </w:style>
  <w:style w:type="paragraph" w:customStyle="1" w:styleId="5967A854DB184C4C9D18DC6D017DCBDC">
    <w:name w:val="5967A854DB184C4C9D18DC6D017DCBDC"/>
    <w:rsid w:val="005F5615"/>
  </w:style>
  <w:style w:type="paragraph" w:customStyle="1" w:styleId="682C0FE6550F44AC90F6334FCD98EAD4">
    <w:name w:val="682C0FE6550F44AC90F6334FCD98EAD4"/>
    <w:rsid w:val="00F45A0C"/>
  </w:style>
  <w:style w:type="paragraph" w:customStyle="1" w:styleId="0CAC2201944B48F0B23D60258B40B49F">
    <w:name w:val="0CAC2201944B48F0B23D60258B40B49F"/>
    <w:rsid w:val="00F45A0C"/>
  </w:style>
  <w:style w:type="paragraph" w:customStyle="1" w:styleId="22731819CD3D4F41AEAB88F0962FC319">
    <w:name w:val="22731819CD3D4F41AEAB88F0962FC319"/>
    <w:rsid w:val="00A9505E"/>
  </w:style>
  <w:style w:type="paragraph" w:customStyle="1" w:styleId="130B63BACB2845188E38E3BB567D09DD">
    <w:name w:val="130B63BACB2845188E38E3BB567D09DD"/>
    <w:rsid w:val="00EC5063"/>
  </w:style>
  <w:style w:type="paragraph" w:customStyle="1" w:styleId="30D3B3B9035F46FEBED903920012C826">
    <w:name w:val="30D3B3B9035F46FEBED903920012C826"/>
    <w:rsid w:val="00EC5063"/>
  </w:style>
  <w:style w:type="paragraph" w:customStyle="1" w:styleId="123854BC95844B23AE198EBBDE521826">
    <w:name w:val="123854BC95844B23AE198EBBDE521826"/>
    <w:rsid w:val="00EC5063"/>
  </w:style>
  <w:style w:type="paragraph" w:customStyle="1" w:styleId="592B4CDB842D4631BEF48894E4800533">
    <w:name w:val="592B4CDB842D4631BEF48894E4800533"/>
    <w:rsid w:val="003F62ED"/>
  </w:style>
  <w:style w:type="paragraph" w:customStyle="1" w:styleId="32BBADA902C84CC09383713B7DEDC63A">
    <w:name w:val="32BBADA902C84CC09383713B7DEDC63A"/>
    <w:rsid w:val="003F62ED"/>
  </w:style>
  <w:style w:type="paragraph" w:customStyle="1" w:styleId="844927A8E3C743F29904DFAEFC316A6E">
    <w:name w:val="844927A8E3C743F29904DFAEFC316A6E"/>
    <w:rsid w:val="00B94E11"/>
  </w:style>
  <w:style w:type="paragraph" w:customStyle="1" w:styleId="0FA379FEFED64250B695FC18C1F4BA9A">
    <w:name w:val="0FA379FEFED64250B695FC18C1F4BA9A"/>
    <w:rsid w:val="00B94E11"/>
  </w:style>
  <w:style w:type="paragraph" w:customStyle="1" w:styleId="78883B350CE1413A892658442F0D9144">
    <w:name w:val="78883B350CE1413A892658442F0D9144"/>
    <w:rsid w:val="00B94E11"/>
  </w:style>
  <w:style w:type="paragraph" w:customStyle="1" w:styleId="E24BB07E45414902AF35E68AAC52F5FD1">
    <w:name w:val="E24BB07E45414902AF35E68AAC52F5FD1"/>
    <w:rsid w:val="002013B4"/>
    <w:pPr>
      <w:spacing w:after="0" w:line="240" w:lineRule="auto"/>
    </w:pPr>
    <w:rPr>
      <w:rFonts w:ascii="Times New Roman" w:eastAsia="Times New Roman" w:hAnsi="Times New Roman" w:cs="Times New Roman"/>
      <w:sz w:val="28"/>
      <w:szCs w:val="20"/>
    </w:rPr>
  </w:style>
  <w:style w:type="paragraph" w:customStyle="1" w:styleId="C97463B4EFD341C1A2052F1F59D9A2AF1">
    <w:name w:val="C97463B4EFD341C1A2052F1F59D9A2AF1"/>
    <w:rsid w:val="002013B4"/>
    <w:pPr>
      <w:spacing w:after="0" w:line="240" w:lineRule="auto"/>
    </w:pPr>
    <w:rPr>
      <w:rFonts w:ascii="Times New Roman" w:eastAsia="Times New Roman" w:hAnsi="Times New Roman" w:cs="Times New Roman"/>
      <w:sz w:val="28"/>
      <w:szCs w:val="20"/>
    </w:rPr>
  </w:style>
  <w:style w:type="paragraph" w:customStyle="1" w:styleId="6CDA38C240DC4A409504718B53ED93BF1">
    <w:name w:val="6CDA38C240DC4A409504718B53ED93BF1"/>
    <w:rsid w:val="002013B4"/>
    <w:pPr>
      <w:spacing w:after="0" w:line="240" w:lineRule="auto"/>
    </w:pPr>
    <w:rPr>
      <w:rFonts w:ascii="Times New Roman" w:eastAsia="Times New Roman" w:hAnsi="Times New Roman" w:cs="Times New Roman"/>
      <w:sz w:val="28"/>
      <w:szCs w:val="20"/>
    </w:rPr>
  </w:style>
  <w:style w:type="paragraph" w:customStyle="1" w:styleId="130B63BACB2845188E38E3BB567D09DD1">
    <w:name w:val="130B63BACB2845188E38E3BB567D09DD1"/>
    <w:rsid w:val="002013B4"/>
    <w:pPr>
      <w:spacing w:after="0" w:line="240" w:lineRule="auto"/>
    </w:pPr>
    <w:rPr>
      <w:rFonts w:ascii="Times New Roman" w:eastAsia="Times New Roman" w:hAnsi="Times New Roman" w:cs="Times New Roman"/>
      <w:sz w:val="28"/>
      <w:szCs w:val="20"/>
    </w:rPr>
  </w:style>
  <w:style w:type="paragraph" w:customStyle="1" w:styleId="3FB6CFB9B0F84E629307A51F8D5A1DF0">
    <w:name w:val="3FB6CFB9B0F84E629307A51F8D5A1DF0"/>
    <w:rsid w:val="002013B4"/>
  </w:style>
  <w:style w:type="paragraph" w:customStyle="1" w:styleId="5DC15ECBFB7347E5BDA7075F8C88254E">
    <w:name w:val="5DC15ECBFB7347E5BDA7075F8C88254E"/>
    <w:rsid w:val="002013B4"/>
  </w:style>
  <w:style w:type="paragraph" w:customStyle="1" w:styleId="5DC15ECBFB7347E5BDA7075F8C88254E1">
    <w:name w:val="5DC15ECBFB7347E5BDA7075F8C88254E1"/>
    <w:rsid w:val="002013B4"/>
    <w:pPr>
      <w:spacing w:after="0" w:line="240" w:lineRule="auto"/>
    </w:pPr>
    <w:rPr>
      <w:rFonts w:ascii="Times New Roman" w:eastAsia="Times New Roman" w:hAnsi="Times New Roman" w:cs="Times New Roman"/>
      <w:sz w:val="28"/>
      <w:szCs w:val="20"/>
    </w:rPr>
  </w:style>
  <w:style w:type="paragraph" w:customStyle="1" w:styleId="E24BB07E45414902AF35E68AAC52F5FD2">
    <w:name w:val="E24BB07E45414902AF35E68AAC52F5FD2"/>
    <w:rsid w:val="002013B4"/>
    <w:pPr>
      <w:spacing w:after="0" w:line="240" w:lineRule="auto"/>
    </w:pPr>
    <w:rPr>
      <w:rFonts w:ascii="Times New Roman" w:eastAsia="Times New Roman" w:hAnsi="Times New Roman" w:cs="Times New Roman"/>
      <w:sz w:val="28"/>
      <w:szCs w:val="20"/>
    </w:rPr>
  </w:style>
  <w:style w:type="paragraph" w:customStyle="1" w:styleId="C97463B4EFD341C1A2052F1F59D9A2AF2">
    <w:name w:val="C97463B4EFD341C1A2052F1F59D9A2AF2"/>
    <w:rsid w:val="002013B4"/>
    <w:pPr>
      <w:spacing w:after="0" w:line="240" w:lineRule="auto"/>
    </w:pPr>
    <w:rPr>
      <w:rFonts w:ascii="Times New Roman" w:eastAsia="Times New Roman" w:hAnsi="Times New Roman" w:cs="Times New Roman"/>
      <w:sz w:val="28"/>
      <w:szCs w:val="20"/>
    </w:rPr>
  </w:style>
  <w:style w:type="paragraph" w:customStyle="1" w:styleId="6CDA38C240DC4A409504718B53ED93BF2">
    <w:name w:val="6CDA38C240DC4A409504718B53ED93BF2"/>
    <w:rsid w:val="002013B4"/>
    <w:pPr>
      <w:spacing w:after="0" w:line="240" w:lineRule="auto"/>
    </w:pPr>
    <w:rPr>
      <w:rFonts w:ascii="Times New Roman" w:eastAsia="Times New Roman" w:hAnsi="Times New Roman" w:cs="Times New Roman"/>
      <w:sz w:val="28"/>
      <w:szCs w:val="20"/>
    </w:rPr>
  </w:style>
  <w:style w:type="paragraph" w:customStyle="1" w:styleId="130B63BACB2845188E38E3BB567D09DD2">
    <w:name w:val="130B63BACB2845188E38E3BB567D09DD2"/>
    <w:rsid w:val="002013B4"/>
    <w:pPr>
      <w:spacing w:after="0" w:line="240" w:lineRule="auto"/>
    </w:pPr>
    <w:rPr>
      <w:rFonts w:ascii="Times New Roman" w:eastAsia="Times New Roman" w:hAnsi="Times New Roman" w:cs="Times New Roman"/>
      <w:sz w:val="28"/>
      <w:szCs w:val="20"/>
    </w:rPr>
  </w:style>
  <w:style w:type="paragraph" w:customStyle="1" w:styleId="E24BB07E45414902AF35E68AAC52F5FD3">
    <w:name w:val="E24BB07E45414902AF35E68AAC52F5FD3"/>
    <w:rsid w:val="00AB59A5"/>
    <w:pPr>
      <w:spacing w:after="0" w:line="240" w:lineRule="auto"/>
    </w:pPr>
    <w:rPr>
      <w:rFonts w:ascii="Times New Roman" w:eastAsia="Times New Roman" w:hAnsi="Times New Roman" w:cs="Times New Roman"/>
      <w:sz w:val="28"/>
      <w:szCs w:val="20"/>
    </w:rPr>
  </w:style>
  <w:style w:type="paragraph" w:customStyle="1" w:styleId="C97463B4EFD341C1A2052F1F59D9A2AF3">
    <w:name w:val="C97463B4EFD341C1A2052F1F59D9A2AF3"/>
    <w:rsid w:val="00AB59A5"/>
    <w:pPr>
      <w:spacing w:after="0" w:line="240" w:lineRule="auto"/>
    </w:pPr>
    <w:rPr>
      <w:rFonts w:ascii="Times New Roman" w:eastAsia="Times New Roman" w:hAnsi="Times New Roman" w:cs="Times New Roman"/>
      <w:sz w:val="28"/>
      <w:szCs w:val="20"/>
    </w:rPr>
  </w:style>
  <w:style w:type="paragraph" w:customStyle="1" w:styleId="6CDA38C240DC4A409504718B53ED93BF3">
    <w:name w:val="6CDA38C240DC4A409504718B53ED93BF3"/>
    <w:rsid w:val="00AB59A5"/>
    <w:pPr>
      <w:spacing w:after="0" w:line="240" w:lineRule="auto"/>
    </w:pPr>
    <w:rPr>
      <w:rFonts w:ascii="Times New Roman" w:eastAsia="Times New Roman" w:hAnsi="Times New Roman" w:cs="Times New Roman"/>
      <w:sz w:val="28"/>
      <w:szCs w:val="20"/>
    </w:rPr>
  </w:style>
  <w:style w:type="paragraph" w:customStyle="1" w:styleId="130B63BACB2845188E38E3BB567D09DD3">
    <w:name w:val="130B63BACB2845188E38E3BB567D09DD3"/>
    <w:rsid w:val="00AB59A5"/>
    <w:pPr>
      <w:spacing w:after="0" w:line="240" w:lineRule="auto"/>
    </w:pPr>
    <w:rPr>
      <w:rFonts w:ascii="Times New Roman" w:eastAsia="Times New Roman" w:hAnsi="Times New Roman" w:cs="Times New Roman"/>
      <w:sz w:val="28"/>
      <w:szCs w:val="20"/>
    </w:rPr>
  </w:style>
  <w:style w:type="character" w:customStyle="1" w:styleId="f201">
    <w:name w:val="f201"/>
    <w:basedOn w:val="DefaultParagraphFont"/>
    <w:rsid w:val="003959A7"/>
  </w:style>
  <w:style w:type="paragraph" w:customStyle="1" w:styleId="PURS">
    <w:name w:val="PURS"/>
    <w:rsid w:val="003959A7"/>
    <w:pPr>
      <w:spacing w:after="0" w:line="240" w:lineRule="auto"/>
    </w:pPr>
    <w:rPr>
      <w:rFonts w:ascii="Times New Roman" w:eastAsia="Times New Roman" w:hAnsi="Times New Roman" w:cs="Times New Roman"/>
      <w:sz w:val="28"/>
      <w:szCs w:val="20"/>
    </w:rPr>
  </w:style>
  <w:style w:type="paragraph" w:customStyle="1" w:styleId="READ">
    <w:name w:val="READ"/>
    <w:rsid w:val="003959A7"/>
    <w:pPr>
      <w:spacing w:after="0" w:line="240" w:lineRule="auto"/>
    </w:pPr>
    <w:rPr>
      <w:rFonts w:ascii="Times New Roman" w:eastAsia="Times New Roman" w:hAnsi="Times New Roman" w:cs="Times New Roman"/>
      <w:sz w:val="28"/>
      <w:szCs w:val="20"/>
    </w:rPr>
  </w:style>
  <w:style w:type="paragraph" w:customStyle="1" w:styleId="WORF">
    <w:name w:val="WORF"/>
    <w:rsid w:val="004F313F"/>
    <w:pPr>
      <w:spacing w:after="0" w:line="240" w:lineRule="auto"/>
    </w:pPr>
    <w:rPr>
      <w:rFonts w:ascii="Times New Roman" w:eastAsia="Times New Roman" w:hAnsi="Times New Roman" w:cs="Times New Roman"/>
      <w:sz w:val="28"/>
      <w:szCs w:val="20"/>
    </w:rPr>
  </w:style>
  <w:style w:type="paragraph" w:customStyle="1" w:styleId="9B63983146FB4EE791F85A289BB9A8EA">
    <w:name w:val="9B63983146FB4EE791F85A289BB9A8EA"/>
    <w:rsid w:val="00F00410"/>
  </w:style>
  <w:style w:type="paragraph" w:customStyle="1" w:styleId="priorv1">
    <w:name w:val="priorv1"/>
    <w:rsid w:val="00DA7176"/>
  </w:style>
  <w:style w:type="paragraph" w:customStyle="1" w:styleId="BBDDF761AF5C4A12A2FB7A9CA6760284">
    <w:name w:val="BBDDF761AF5C4A12A2FB7A9CA6760284"/>
    <w:rsid w:val="007B7273"/>
  </w:style>
  <w:style w:type="paragraph" w:customStyle="1" w:styleId="PRIORV">
    <w:name w:val="PRIORV"/>
    <w:rsid w:val="00FE4B0B"/>
  </w:style>
  <w:style w:type="paragraph" w:customStyle="1" w:styleId="WORF1">
    <w:name w:val="WORF1"/>
    <w:rsid w:val="009B4B97"/>
    <w:pPr>
      <w:spacing w:after="0" w:line="240" w:lineRule="auto"/>
    </w:pPr>
    <w:rPr>
      <w:rFonts w:ascii="Times New Roman" w:eastAsia="Times New Roman" w:hAnsi="Times New Roman" w:cs="Times New Roman"/>
      <w:sz w:val="28"/>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Description="Create a new document." ma:contentTypeID="0x010100EDAF68E886E4CF47AB8F1499EF682437" ma:contentTypeName="Document" ma:contentTypeScope="" ma:contentTypeVersion="0" ma:versionID="cc79b29bc3938215cb3ddc6f4ab65dd6">
  <xsd:schema xmlns:xsd="http://www.w3.org/2001/XMLSchema" xmlns:p="http://schemas.microsoft.com/office/2006/metadata/properties" xmlns:xs="http://www.w3.org/2001/XMLSchema" ma:fieldsID="4aeb20c0e3442673af7ee10786458764" ma:root="true" targetNamespace="http://schemas.microsoft.com/office/2006/metadata/properties">
    <xsd:element name="properties">
      <xsd:complexType>
        <xsd:sequence>
          <xsd:element name="documentManagement">
            <xsd:complexType>
              <xsd:all/>
            </xsd:complexType>
          </xsd:element>
        </xsd:sequence>
      </xsd:complex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readOnly="true"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ns30:Sources xmlns:w="http://schemas.openxmlformats.org/wordprocessingml/2006/main" xmlns:m="http://schemas.openxmlformats.org/officeDocument/2006/math" xmlns:w15="http://schemas.microsoft.com/office/word/2012/wordml" xmlns:w14="http://schemas.microsoft.com/office/word/2010/wordml" xmlns:r="http://schemas.openxmlformats.org/officeDocument/2006/relationships"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D71BAE67-F716-4CC5-B4EA-266C3436B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7BE0128-E6E6-4640-9BE4-F3F4B169A6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E987B3-487A-4A1B-97AD-CDD137D8AAE5}">
  <ds:schemaRefs>
    <ds:schemaRef ds:uri="http://schemas.microsoft.com/sharepoint/v3/contenttype/forms"/>
  </ds:schemaRefs>
</ds:datastoreItem>
</file>

<file path=customXml/itemProps4.xml><?xml version="1.0" encoding="utf-8"?>
<ds:datastoreItem xmlns:ds="http://schemas.openxmlformats.org/officeDocument/2006/customXml" ds:itemID="{9815338E-9D3C-43EC-888A-8D264DA67E3B}">
  <ds:schemaRefs>
    <ds:schemaRef ds:uri="http://schemas.openxmlformats.org/wordprocessingml/2006/main"/>
    <ds:schemaRef ds:uri="http://schemas.openxmlformats.org/officeDocument/2006/math"/>
    <ds:schemaRef ds:uri="http://schemas.microsoft.com/office/word/2012/wordml"/>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SFA - TR_8</Template>
  <TotalTime>0</TotalTime>
  <Pages>2</Pages>
  <Words>2507</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Senate Floor Analysis - Third Reading</vt:lpstr>
    </vt:vector>
  </TitlesOfParts>
  <Company>LDC</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Floor Analysis - Third Reading</dc:title>
  <dc:subject>SFA Third Reading</dc:subject>
  <dc:creator>Office of Senate Floor Analyses</dc:creator>
  <cp:keywords>SFA TR</cp:keywords>
  <cp:lastModifiedBy>Pachon-Mendez, Sofia</cp:lastModifiedBy>
  <cp:revision>2</cp:revision>
  <cp:lastPrinted>2014-12-18T01:23:00Z</cp:lastPrinted>
  <dcterms:created xsi:type="dcterms:W3CDTF">2025-05-27T18:29:00Z</dcterms:created>
  <dcterms:modified xsi:type="dcterms:W3CDTF">2025-05-27T18:29:00Z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0x010100EDAF68E886E4CF47AB8F1499EF682437</vt:lpwstr>
  </property>
</Properties>
</file>