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(Wecker,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3"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Start w:id="132" w:name="corresponding-author"/>
    <w:p>
      <w:pPr>
        <w:pStyle w:val="Heading2"/>
      </w:pPr>
      <w:r>
        <w:t xml:space="preserve">Corresponding author</w:t>
      </w:r>
    </w:p>
    <w:p>
      <w:pPr>
        <w:pStyle w:val="FirstParagraph"/>
      </w:pPr>
      <w:r>
        <w:t xml:space="preserve">Joseph A. Wecker — joseph.wecker@v2.io | ORCID: https://orcid.org/0009-0004-2599-4766</w:t>
      </w:r>
    </w:p>
    <w:bookmarkEnd w:id="132"/>
    <w:bookmarkEnd w:id="133"/>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(Wecker,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2026-05-11T02:45:22Z</dcterms:created>
  <dcterms:modified xsi:type="dcterms:W3CDTF">2026-05-11T02:45:22Z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