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bCs/>
          <w:color w:val="000000"/>
          <w:sz w:val="28"/>
          <w:szCs w:val="28"/>
          <w:lang w:val="en-MY" w:eastAsia="en-MY"/>
        </w:rPr>
      </w:pPr>
      <w:r>
        <w:rPr>
          <w:rFonts w:eastAsia="times new roman" w:cs="Times New Roman" w:ascii="times new roman" w:hAnsi="times new roman"/>
          <w:b/>
          <w:bCs/>
          <w:color w:val="000000"/>
          <w:sz w:val="28"/>
          <w:szCs w:val="28"/>
          <w:lang w:val="en-MY" w:eastAsia="en-MY"/>
        </w:rPr>
        <w:t>Search for Blue Straggler Stars in Open Clusters from the VVV Survey</w:t>
      </w:r>
    </w:p>
    <w:p>
      <w:pPr>
        <w:pStyle w:val="Normal"/>
        <w:jc w:val="center"/>
        <w:rPr>
          <w:rFonts w:ascii="times new roman" w:hAnsi="times new roman" w:eastAsia="times new roman" w:cs="MS Mincho"/>
          <w:color w:val="000000"/>
          <w:lang w:val="en-MY" w:eastAsia="en-MY"/>
        </w:rPr>
      </w:pPr>
      <w:r>
        <w:rPr>
          <w:rFonts w:ascii="times new roman" w:hAnsi="times new roman" w:cs="MS Mincho" w:eastAsia="times new roman"/>
          <w:color w:val="000000"/>
          <w:lang w:val="en-MY" w:eastAsia="en-MY"/>
        </w:rPr>
        <w:t>　</w:t>
      </w:r>
    </w:p>
    <w:p>
      <w:pPr>
        <w:pStyle w:val="Normal"/>
        <w:jc w:val="center"/>
        <w:rPr/>
      </w:pPr>
      <w:r>
        <w:rPr>
          <w:rFonts w:eastAsia="times new roman" w:cs="Times New Roman" w:ascii="times new roman" w:hAnsi="times new roman"/>
          <w:color w:val="000000"/>
          <w:u w:val="single"/>
          <w:lang w:val="en-MY" w:eastAsia="en-MY"/>
        </w:rPr>
        <w:t>S.N. Amalina</w:t>
      </w:r>
      <w:r>
        <w:rPr>
          <w:rFonts w:eastAsia="times new roman" w:cs="Times New Roman" w:ascii="times new roman" w:hAnsi="times new roman"/>
          <w:color w:val="000000"/>
          <w:u w:val="none"/>
          <w:vertAlign w:val="superscript"/>
          <w:lang w:val="en-MY" w:eastAsia="en-MY"/>
        </w:rPr>
        <w:t xml:space="preserve"> </w:t>
      </w:r>
      <w:r>
        <w:rPr>
          <w:rFonts w:eastAsia="times new roman" w:cs="Times New Roman" w:ascii="times new roman" w:hAnsi="times new roman"/>
          <w:color w:val="000000"/>
          <w:lang w:val="en-MY" w:eastAsia="en-MY"/>
        </w:rPr>
        <w:t xml:space="preserve">and </w:t>
      </w:r>
      <w:r>
        <w:rPr>
          <w:rFonts w:eastAsia="times new roman" w:cs="Times New Roman" w:ascii="times new roman" w:hAnsi="times new roman"/>
          <w:color w:val="000000"/>
          <w:u w:val="none"/>
          <w:lang w:val="en-MY" w:eastAsia="en-MY"/>
        </w:rPr>
        <w:t>Dr.rer.nat M.I. Arifyanto</w:t>
      </w:r>
      <w:r>
        <w:rPr>
          <w:rFonts w:eastAsia="times new roman" w:cs="Times New Roman" w:ascii="times new roman" w:hAnsi="times new roman"/>
          <w:color w:val="000000"/>
          <w:vertAlign w:val="superscript"/>
          <w:lang w:val="en-MY" w:eastAsia="en-MY"/>
        </w:rPr>
        <w:t>1</w:t>
      </w:r>
    </w:p>
    <w:p>
      <w:pPr>
        <w:pStyle w:val="Normal"/>
        <w:jc w:val="center"/>
        <w:rPr>
          <w:rFonts w:ascii="times new roman" w:hAnsi="times new roman" w:eastAsia="times new roman" w:cs="Times New Roman"/>
          <w:color w:val="000000"/>
          <w:vertAlign w:val="superscript"/>
          <w:lang w:val="en-MY" w:eastAsia="en-MY"/>
        </w:rPr>
      </w:pPr>
      <w:r>
        <w:rPr>
          <w:rFonts w:eastAsia="times new roman" w:cs="Times New Roman" w:ascii="times new roman" w:hAnsi="times new roman"/>
          <w:color w:val="000000"/>
          <w:vertAlign w:val="superscript"/>
          <w:lang w:val="en-MY" w:eastAsia="en-MY"/>
        </w:rPr>
      </w:r>
    </w:p>
    <w:p>
      <w:pPr>
        <w:pStyle w:val="Normal"/>
        <w:jc w:val="center"/>
        <w:rPr>
          <w:rFonts w:ascii="times new roman" w:hAnsi="times new roman" w:eastAsia="times new roman" w:cs="Times New Roman"/>
          <w:color w:val="000000"/>
          <w:vertAlign w:val="superscript"/>
          <w:lang w:val="en-MY" w:eastAsia="en-MY"/>
        </w:rPr>
      </w:pPr>
      <w:r>
        <w:rPr>
          <w:rFonts w:eastAsia="times new roman" w:cs="Times New Roman" w:ascii="times new roman" w:hAnsi="times new roman"/>
          <w:color w:val="000000"/>
          <w:vertAlign w:val="superscript"/>
          <w:lang w:val="en-MY" w:eastAsia="en-MY"/>
        </w:rPr>
      </w:r>
    </w:p>
    <w:p>
      <w:pPr>
        <w:pStyle w:val="Normal"/>
        <w:jc w:val="center"/>
        <w:rPr>
          <w:rFonts w:cs="Times New Roman"/>
          <w:color w:val="000000"/>
          <w:vertAlign w:val="superscript"/>
          <w:lang w:val="en-MY" w:eastAsia="en-MY"/>
        </w:rPr>
      </w:pPr>
      <w:r>
        <w:rPr>
          <w:rFonts w:cs="Times New Roman"/>
          <w:color w:val="000000"/>
          <w:vertAlign w:val="superscript"/>
          <w:lang w:val="en-MY" w:eastAsia="en-MY"/>
        </w:rPr>
      </w:r>
    </w:p>
    <w:p>
      <w:pPr>
        <w:pStyle w:val="Normal"/>
        <w:jc w:val="center"/>
        <w:rPr>
          <w:rFonts w:ascii="times new roman" w:hAnsi="times new roman" w:eastAsia="times new roman" w:cs="Times New Roman"/>
          <w:color w:val="000000"/>
          <w:vertAlign w:val="superscript"/>
          <w:lang w:val="en-MY" w:eastAsia="en-MY"/>
        </w:rPr>
      </w:pPr>
      <w:r>
        <w:rPr>
          <w:rFonts w:eastAsia="times new roman" w:cs="Times New Roman" w:ascii="times new roman" w:hAnsi="times new roman"/>
          <w:color w:val="000000"/>
          <w:vertAlign w:val="superscript"/>
          <w:lang w:val="en-MY" w:eastAsia="en-MY"/>
        </w:rPr>
      </w:r>
    </w:p>
    <w:p>
      <w:pPr>
        <w:pStyle w:val="Normal"/>
        <w:spacing w:before="0" w:after="0"/>
        <w:jc w:val="center"/>
        <w:rPr/>
      </w:pPr>
      <w:r>
        <w:rPr>
          <w:rFonts w:eastAsia="times new roman" w:cs="Times New Roman" w:ascii="times new roman" w:hAnsi="times new roman"/>
          <w:color w:val="000000"/>
          <w:vertAlign w:val="superscript"/>
          <w:lang w:val="en-MY" w:eastAsia="en-MY"/>
        </w:rPr>
        <w:t>1</w:t>
      </w:r>
      <w:r>
        <w:rPr>
          <w:rFonts w:eastAsia="times new roman" w:cs="Times New Roman" w:ascii="times new roman" w:hAnsi="times new roman"/>
          <w:color w:val="000000"/>
          <w:lang w:val="en-MY" w:eastAsia="en-MY"/>
        </w:rPr>
        <w:t>  Department of Astronomy, Faculty of Mathematics and Natural Sciences, Institut Teknologi Bandung,</w:t>
        <w:br/>
        <w:t>Bandung 2018</w:t>
        <w:br/>
      </w:r>
      <w:r>
        <w:rPr>
          <w:rFonts w:ascii="times new roman" w:hAnsi="times new roman" w:cs="MS Mincho" w:eastAsia="times new roman"/>
          <w:color w:val="000000"/>
          <w:lang w:val="en-MY" w:eastAsia="en-MY"/>
        </w:rPr>
        <w:t>　</w:t>
      </w:r>
    </w:p>
    <w:p>
      <w:pPr>
        <w:pStyle w:val="Normal"/>
        <w:spacing w:before="0" w:after="0"/>
        <w:jc w:val="center"/>
        <w:rPr/>
      </w:pPr>
      <w:r>
        <w:rPr>
          <w:rFonts w:eastAsia="times new roman" w:cs="Times New Roman" w:ascii="times new roman" w:hAnsi="times new roman"/>
          <w:color w:val="000000"/>
          <w:lang w:val="en-MY" w:eastAsia="en-MY"/>
        </w:rPr>
        <w:t>ABSTRACT</w:t>
      </w:r>
    </w:p>
    <w:p>
      <w:pPr>
        <w:pStyle w:val="Normal"/>
        <w:spacing w:lineRule="auto" w:line="240" w:before="0" w:after="0"/>
        <w:ind w:left="0" w:right="0" w:firstLine="150"/>
        <w:jc w:val="both"/>
        <w:rPr>
          <w:rFonts w:ascii="times new roman" w:hAnsi="times new roman" w:eastAsia="times new roman" w:cs="Times New Roman"/>
          <w:color w:val="000000"/>
          <w:lang w:val="en-MY" w:eastAsia="en-MY"/>
        </w:rPr>
      </w:pPr>
      <w:r>
        <w:rPr>
          <w:rFonts w:eastAsia="times new roman" w:cs="Times New Roman" w:ascii="times new roman" w:hAnsi="times new roman"/>
          <w:color w:val="000000"/>
          <w:lang w:val="en-MY" w:eastAsia="en-MY"/>
        </w:rPr>
      </w:r>
    </w:p>
    <w:p>
      <w:pPr>
        <w:pStyle w:val="Normal"/>
        <w:spacing w:lineRule="auto" w:line="240" w:before="0" w:after="0"/>
        <w:ind w:left="0" w:right="0" w:firstLine="150"/>
        <w:jc w:val="both"/>
        <w:rPr/>
      </w:pPr>
      <w:r>
        <w:rPr>
          <w:rFonts w:eastAsia="times new roman" w:cs="Times New Roman" w:ascii="times new roman" w:hAnsi="times new roman"/>
          <w:i w:val="false"/>
          <w:iCs w:val="false"/>
          <w:color w:val="000000"/>
          <w:lang w:val="en-MY" w:eastAsia="en-MY"/>
        </w:rPr>
        <w:t>Open clusters (OCs) play important roles in astronomy, from stellar evolution to Galactic structure. Most OCs, if not all, are located on Galactic disc. Colour–magnitude diagrams (CMDs) of most OCs feature age-dependent stellar sequences such as fractions of the main sequence (MS), turn-off (TO) and giant branch (GB), that provide information for either stellar evolution and Galactic disc properties [1].</w:t>
      </w:r>
    </w:p>
    <w:p>
      <w:pPr>
        <w:pStyle w:val="Normal"/>
        <w:spacing w:lineRule="auto" w:line="240" w:before="0" w:after="0"/>
        <w:ind w:left="0" w:right="0" w:firstLine="150"/>
        <w:jc w:val="both"/>
        <w:rPr/>
      </w:pPr>
      <w:r>
        <w:rPr>
          <w:rFonts w:eastAsia="times new roman" w:cs="Times New Roman" w:ascii="times new roman" w:hAnsi="times new roman"/>
          <w:color w:val="000000"/>
          <w:lang w:val="en-MY" w:eastAsia="en-MY"/>
        </w:rPr>
        <w:t>Blue straggler stars (BSS) are stars that reside on the upper-side of the CMD’s TO point, along the zero-age main sequence (ZAMS) line. They may exist within usually old star clusters, typically older than 10</w:t>
      </w:r>
      <w:r>
        <w:rPr>
          <w:rFonts w:eastAsia="times new roman" w:cs="Times New Roman" w:ascii="times new roman" w:hAnsi="times new roman"/>
          <w:color w:val="000000"/>
          <w:vertAlign w:val="superscript"/>
          <w:lang w:val="en-MY" w:eastAsia="en-MY"/>
        </w:rPr>
        <w:t>8</w:t>
      </w:r>
      <w:r>
        <w:rPr>
          <w:rFonts w:eastAsia="times new roman" w:cs="Times New Roman" w:ascii="times new roman" w:hAnsi="times new roman"/>
          <w:color w:val="000000"/>
          <w:lang w:val="en-MY" w:eastAsia="en-MY"/>
        </w:rPr>
        <w:t xml:space="preserve"> years. They are found mostly in globular clusters (GCs) but sometimes they appear in younger ones like intermediate-age OCs. Since their discovery, BSS posed a challenge for stellar evolution because BSS’ evolution seems to lag compared to other stellar sequences within the same cluster [4].</w:t>
      </w:r>
    </w:p>
    <w:p>
      <w:pPr>
        <w:pStyle w:val="Normal"/>
        <w:spacing w:lineRule="auto" w:line="240" w:before="0" w:after="0"/>
        <w:ind w:left="0" w:right="0" w:firstLine="150"/>
        <w:jc w:val="both"/>
        <w:rPr/>
      </w:pPr>
      <w:r>
        <w:rPr>
          <w:rFonts w:eastAsia="times new roman" w:cs="Times New Roman" w:ascii="times new roman" w:hAnsi="times new roman"/>
          <w:color w:val="000000"/>
          <w:lang w:val="en-MY" w:eastAsia="en-MY"/>
        </w:rPr>
        <w:t xml:space="preserve">The first and only catalogue of OCs hosting BSS, </w:t>
      </w:r>
      <w:r>
        <w:rPr>
          <w:rFonts w:eastAsia="times new roman" w:cs="Times New Roman" w:ascii="times new roman" w:hAnsi="times new roman"/>
          <w:i/>
          <w:iCs/>
          <w:color w:val="000000"/>
          <w:lang w:val="en-MY" w:eastAsia="en-MY"/>
        </w:rPr>
        <w:t>Catalogue of Blue Stragglers in Open Clusters</w:t>
      </w:r>
      <w:r>
        <w:rPr>
          <w:rFonts w:eastAsia="times new roman" w:cs="Times New Roman" w:ascii="times new roman" w:hAnsi="times new roman"/>
          <w:color w:val="000000"/>
          <w:lang w:val="en-MY" w:eastAsia="en-MY"/>
        </w:rPr>
        <w:t>, was made by Ahumada and Lapasset (AL95 in 1995; the revised version, AL07, in 2007). However, OCs which are located towards the Galactic center (1</w:t>
      </w:r>
      <w:r>
        <w:rPr>
          <w:rFonts w:eastAsia="times new roman" w:cs="Times New Roman" w:ascii="times new roman" w:hAnsi="times new roman"/>
          <w:color w:val="000000"/>
          <w:vertAlign w:val="superscript"/>
          <w:lang w:val="en-MY" w:eastAsia="en-MY"/>
        </w:rPr>
        <w:t>st</w:t>
      </w:r>
      <w:r>
        <w:rPr>
          <w:rFonts w:eastAsia="times new roman" w:cs="Times New Roman" w:ascii="times new roman" w:hAnsi="times new roman"/>
          <w:color w:val="000000"/>
          <w:position w:val="0"/>
          <w:sz w:val="24"/>
          <w:sz w:val="24"/>
          <w:vertAlign w:val="baseline"/>
          <w:lang w:val="en-MY" w:eastAsia="en-MY"/>
        </w:rPr>
        <w:t xml:space="preserve"> and 4</w:t>
      </w:r>
      <w:r>
        <w:rPr>
          <w:rFonts w:eastAsia="times new roman" w:cs="Times New Roman" w:ascii="times new roman" w:hAnsi="times new roman"/>
          <w:color w:val="000000"/>
          <w:vertAlign w:val="superscript"/>
          <w:lang w:val="en-MY" w:eastAsia="en-MY"/>
        </w:rPr>
        <w:t>th</w:t>
      </w:r>
      <w:r>
        <w:rPr>
          <w:rFonts w:eastAsia="times new roman" w:cs="Times New Roman" w:ascii="times new roman" w:hAnsi="times new roman"/>
          <w:color w:val="000000"/>
          <w:position w:val="0"/>
          <w:sz w:val="24"/>
          <w:sz w:val="24"/>
          <w:vertAlign w:val="baseline"/>
          <w:lang w:val="en-MY" w:eastAsia="en-MY"/>
        </w:rPr>
        <w:t xml:space="preserve"> quadrant) are less studied due to thick obscuration of interstellar matters. Recent survey by VVV (VISTA Variables in the Vía Láctea) from ESO focused its observation in infrared wavelength towards Galactic center. The survey has revealed a number of new star clusters [5]. In this study, we analyze the VVV survey data of two new clusters (VVV CL008 and VVV CL070) and NGC 5999 which has been identified to host BSS by [6]. We also construct a decontaminated CMD using the method explained by Bonatto and Bica (2007, 2010) and Borissova, et al. (2011). The final step is the determination of the existence of BSS in the OCs of interest using the method from Ahumada and Lapasset (2007) and Carraro et al. (2008).</w:t>
      </w:r>
    </w:p>
    <w:p>
      <w:pPr>
        <w:pStyle w:val="Normal"/>
        <w:spacing w:before="0" w:after="0"/>
        <w:jc w:val="both"/>
        <w:rPr>
          <w:rFonts w:ascii="times new roman" w:hAnsi="times new roman" w:eastAsia="times new roman" w:cs="Times New Roman"/>
          <w:i/>
          <w:i/>
          <w:color w:val="000000"/>
          <w:lang w:val="en-MY" w:eastAsia="en-MY"/>
        </w:rPr>
      </w:pPr>
      <w:r>
        <w:rPr>
          <w:rFonts w:eastAsia="times new roman" w:cs="Times New Roman" w:ascii="times new roman" w:hAnsi="times new roman"/>
          <w:i/>
          <w:color w:val="000000"/>
          <w:lang w:val="en-MY" w:eastAsia="en-MY"/>
        </w:rPr>
        <w:t>Keywords: Open clusters; Blue straggler stars; Field stars decontamination; VVV Survey</w:t>
      </w:r>
    </w:p>
    <w:p>
      <w:pPr>
        <w:pStyle w:val="Normal"/>
        <w:spacing w:before="0" w:after="0"/>
        <w:jc w:val="both"/>
        <w:rPr>
          <w:rFonts w:ascii="times new roman" w:hAnsi="times new roman" w:eastAsia="times new roman" w:cs="Times New Roman"/>
          <w:i/>
          <w:i/>
          <w:color w:val="000000"/>
          <w:lang w:val="en-MY" w:eastAsia="en-MY"/>
        </w:rPr>
      </w:pPr>
      <w:r>
        <w:rPr>
          <w:rFonts w:eastAsia="times new roman" w:cs="Times New Roman" w:ascii="times new roman" w:hAnsi="times new roman"/>
          <w:i/>
          <w:color w:val="000000"/>
          <w:lang w:val="en-MY" w:eastAsia="en-MY"/>
        </w:rPr>
      </w:r>
    </w:p>
    <w:p>
      <w:pPr>
        <w:pStyle w:val="Normal"/>
        <w:spacing w:before="57" w:after="57"/>
        <w:rPr>
          <w:rFonts w:ascii="times new roman" w:hAnsi="times new roman" w:eastAsia="times new roman" w:cs="Times New Roman"/>
          <w:color w:val="000000"/>
          <w:lang w:val="en-MY" w:eastAsia="en-MY"/>
        </w:rPr>
      </w:pPr>
      <w:r>
        <w:rPr>
          <w:rFonts w:eastAsia="times new roman" w:cs="Times New Roman" w:ascii="times new roman" w:hAnsi="times new roman"/>
          <w:color w:val="000000"/>
          <w:lang w:val="en-MY" w:eastAsia="en-MY"/>
        </w:rPr>
        <w:t>References</w:t>
      </w:r>
    </w:p>
    <w:tbl>
      <w:tblPr>
        <w:tblW w:w="9090" w:type="dxa"/>
        <w:jc w:val="left"/>
        <w:tblInd w:w="0" w:type="dxa"/>
        <w:tblBorders/>
        <w:tblCellMar>
          <w:top w:w="15" w:type="dxa"/>
          <w:left w:w="15" w:type="dxa"/>
          <w:bottom w:w="15" w:type="dxa"/>
          <w:right w:w="15" w:type="dxa"/>
        </w:tblCellMar>
      </w:tblPr>
      <w:tblGrid>
        <w:gridCol w:w="374"/>
        <w:gridCol w:w="8715"/>
      </w:tblGrid>
      <w:tr>
        <w:trPr/>
        <w:tc>
          <w:tcPr>
            <w:tcW w:w="374" w:type="dxa"/>
            <w:tcBorders/>
            <w:shd w:fill="auto" w:val="clear"/>
          </w:tcPr>
          <w:p>
            <w:pPr>
              <w:pStyle w:val="Normal"/>
              <w:rPr>
                <w:rFonts w:ascii="times new roman" w:hAnsi="times new roman"/>
              </w:rPr>
            </w:pPr>
            <w:r>
              <w:rPr>
                <w:rFonts w:eastAsia="times new roman" w:cs="Times New Roman" w:ascii="times new roman" w:hAnsi="times new roman"/>
                <w:lang w:val="en-MY" w:eastAsia="en-MY"/>
              </w:rPr>
              <w:t>[1]</w:t>
            </w:r>
          </w:p>
        </w:tc>
        <w:tc>
          <w:tcPr>
            <w:tcW w:w="8715" w:type="dxa"/>
            <w:tcBorders/>
            <w:shd w:fill="auto" w:val="clear"/>
          </w:tcPr>
          <w:p>
            <w:pPr>
              <w:pStyle w:val="Normal"/>
              <w:rPr>
                <w:rFonts w:ascii="times new roman" w:hAnsi="times new roman"/>
              </w:rPr>
            </w:pPr>
            <w:r>
              <w:rPr>
                <w:rFonts w:eastAsia="times new roman" w:cs="Times New Roman" w:ascii="times new roman" w:hAnsi="times new roman"/>
                <w:lang w:eastAsia="en-MY"/>
              </w:rPr>
              <w:t>C. Bonatto, E. Bica, </w:t>
            </w:r>
            <w:r>
              <w:rPr>
                <w:rFonts w:eastAsia="times new roman" w:cs="Times New Roman" w:ascii="times new roman" w:hAnsi="times new roman"/>
                <w:i/>
                <w:iCs/>
                <w:lang w:eastAsia="en-MY"/>
              </w:rPr>
              <w:t>MNRAS</w:t>
            </w:r>
            <w:r>
              <w:rPr>
                <w:rFonts w:eastAsia="times new roman" w:cs="Times New Roman" w:ascii="times new roman" w:hAnsi="times new roman"/>
                <w:lang w:eastAsia="en-MY"/>
              </w:rPr>
              <w:t> </w:t>
            </w:r>
            <w:r>
              <w:rPr>
                <w:rFonts w:eastAsia="times new roman" w:cs="Times New Roman" w:ascii="times new roman" w:hAnsi="times new roman"/>
                <w:b/>
                <w:bCs/>
                <w:lang w:eastAsia="en-MY"/>
              </w:rPr>
              <w:t>377 </w:t>
            </w:r>
            <w:r>
              <w:rPr>
                <w:rFonts w:eastAsia="times new roman" w:cs="Times New Roman" w:ascii="times new roman" w:hAnsi="times new roman"/>
                <w:lang w:eastAsia="en-MY"/>
              </w:rPr>
              <w:t>(2007) 1301</w:t>
            </w:r>
          </w:p>
        </w:tc>
      </w:tr>
      <w:tr>
        <w:trPr/>
        <w:tc>
          <w:tcPr>
            <w:tcW w:w="374" w:type="dxa"/>
            <w:tcBorders/>
            <w:shd w:fill="auto" w:val="clear"/>
          </w:tcPr>
          <w:p>
            <w:pPr>
              <w:pStyle w:val="Normal"/>
              <w:rPr>
                <w:rFonts w:ascii="times new roman" w:hAnsi="times new roman"/>
              </w:rPr>
            </w:pPr>
            <w:r>
              <w:rPr>
                <w:rFonts w:eastAsia="times new roman" w:cs="Times New Roman" w:ascii="times new roman" w:hAnsi="times new roman"/>
                <w:lang w:val="en-MY" w:eastAsia="en-MY"/>
              </w:rPr>
              <w:t>[2]</w:t>
            </w:r>
          </w:p>
        </w:tc>
        <w:tc>
          <w:tcPr>
            <w:tcW w:w="8715" w:type="dxa"/>
            <w:tcBorders/>
            <w:shd w:fill="auto" w:val="clear"/>
          </w:tcPr>
          <w:p>
            <w:pPr>
              <w:pStyle w:val="Normal"/>
              <w:rPr>
                <w:rFonts w:ascii="times new roman" w:hAnsi="times new roman"/>
              </w:rPr>
            </w:pPr>
            <w:r>
              <w:rPr>
                <w:rFonts w:eastAsia="times new roman" w:cs="Times New Roman" w:ascii="times new roman" w:hAnsi="times new roman"/>
                <w:lang w:eastAsia="en-MY"/>
              </w:rPr>
              <w:t>C. Bonatto, E. Bica, </w:t>
            </w:r>
            <w:r>
              <w:rPr>
                <w:rFonts w:eastAsia="times new roman" w:cs="Times New Roman" w:ascii="times new roman" w:hAnsi="times new roman"/>
                <w:i/>
                <w:iCs/>
                <w:lang w:eastAsia="en-MY"/>
              </w:rPr>
              <w:t>Astronomy and Astrophysics</w:t>
            </w:r>
            <w:r>
              <w:rPr>
                <w:rFonts w:eastAsia="times new roman" w:cs="Times New Roman" w:ascii="times new roman" w:hAnsi="times new roman"/>
                <w:lang w:eastAsia="en-MY"/>
              </w:rPr>
              <w:t> </w:t>
            </w:r>
            <w:r>
              <w:rPr>
                <w:rFonts w:eastAsia="times new roman" w:cs="Times New Roman" w:ascii="times new roman" w:hAnsi="times new roman"/>
                <w:b/>
                <w:bCs/>
                <w:lang w:eastAsia="en-MY"/>
              </w:rPr>
              <w:t>516 </w:t>
            </w:r>
            <w:r>
              <w:rPr>
                <w:rFonts w:eastAsia="times new roman" w:cs="Times New Roman" w:ascii="times new roman" w:hAnsi="times new roman"/>
                <w:lang w:eastAsia="en-MY"/>
              </w:rPr>
              <w:t>(2010) A81</w:t>
            </w:r>
          </w:p>
        </w:tc>
      </w:tr>
      <w:tr>
        <w:trPr/>
        <w:tc>
          <w:tcPr>
            <w:tcW w:w="374" w:type="dxa"/>
            <w:tcBorders/>
            <w:shd w:fill="auto" w:val="clear"/>
          </w:tcPr>
          <w:p>
            <w:pPr>
              <w:pStyle w:val="Normal"/>
              <w:rPr>
                <w:rFonts w:ascii="times new roman" w:hAnsi="times new roman"/>
              </w:rPr>
            </w:pPr>
            <w:r>
              <w:rPr>
                <w:rFonts w:eastAsia="times new roman" w:cs="Times New Roman" w:ascii="times new roman" w:hAnsi="times new roman"/>
                <w:lang w:val="en-MY" w:eastAsia="en-MY"/>
              </w:rPr>
              <w:t>[3]</w:t>
            </w:r>
          </w:p>
        </w:tc>
        <w:tc>
          <w:tcPr>
            <w:tcW w:w="8715" w:type="dxa"/>
            <w:tcBorders/>
            <w:shd w:fill="auto" w:val="clear"/>
          </w:tcPr>
          <w:p>
            <w:pPr>
              <w:pStyle w:val="Normal"/>
              <w:rPr>
                <w:rFonts w:ascii="times new roman" w:hAnsi="times new roman"/>
              </w:rPr>
            </w:pPr>
            <w:r>
              <w:rPr>
                <w:rFonts w:eastAsia="times new roman" w:cs="Times New Roman" w:ascii="times new roman" w:hAnsi="times new roman"/>
                <w:lang w:eastAsia="en-MY"/>
              </w:rPr>
              <w:t>G. Carraro, et al., </w:t>
            </w:r>
            <w:r>
              <w:rPr>
                <w:rFonts w:eastAsia="times new roman" w:cs="Times New Roman" w:ascii="times new roman" w:hAnsi="times new roman"/>
                <w:i/>
                <w:iCs/>
                <w:lang w:eastAsia="en-MY"/>
              </w:rPr>
              <w:t>Astronomy and Astrophysics</w:t>
            </w:r>
            <w:r>
              <w:rPr>
                <w:rFonts w:eastAsia="times new roman" w:cs="Times New Roman" w:ascii="times new roman" w:hAnsi="times new roman"/>
                <w:lang w:eastAsia="en-MY"/>
              </w:rPr>
              <w:t> </w:t>
            </w:r>
            <w:r>
              <w:rPr>
                <w:rFonts w:eastAsia="times new roman" w:cs="Times New Roman" w:ascii="times new roman" w:hAnsi="times new roman"/>
                <w:b/>
                <w:bCs/>
                <w:lang w:eastAsia="en-MY"/>
              </w:rPr>
              <w:t>482</w:t>
            </w:r>
            <w:r>
              <w:rPr>
                <w:rFonts w:eastAsia="times new roman" w:cs="Times New Roman" w:ascii="times new roman" w:hAnsi="times new roman"/>
                <w:lang w:eastAsia="en-MY"/>
              </w:rPr>
              <w:t> (2008) 777</w:t>
            </w:r>
          </w:p>
        </w:tc>
      </w:tr>
      <w:tr>
        <w:trPr/>
        <w:tc>
          <w:tcPr>
            <w:tcW w:w="374" w:type="dxa"/>
            <w:tcBorders/>
            <w:shd w:fill="auto" w:val="clear"/>
          </w:tcPr>
          <w:p>
            <w:pPr>
              <w:pStyle w:val="Normal"/>
              <w:rPr>
                <w:rFonts w:ascii="times new roman" w:hAnsi="times new roman"/>
              </w:rPr>
            </w:pPr>
            <w:r>
              <w:rPr>
                <w:rFonts w:eastAsia="times new roman" w:cs="Times New Roman" w:ascii="times new roman" w:hAnsi="times new roman"/>
                <w:lang w:val="en-MY" w:eastAsia="en-MY"/>
              </w:rPr>
              <w:t>[4]</w:t>
            </w:r>
          </w:p>
        </w:tc>
        <w:tc>
          <w:tcPr>
            <w:tcW w:w="8715" w:type="dxa"/>
            <w:tcBorders/>
            <w:shd w:fill="auto" w:val="clear"/>
          </w:tcPr>
          <w:p>
            <w:pPr>
              <w:pStyle w:val="Normal"/>
              <w:rPr>
                <w:rFonts w:ascii="times new roman" w:hAnsi="times new roman"/>
              </w:rPr>
            </w:pPr>
            <w:r>
              <w:rPr>
                <w:rFonts w:eastAsia="times new roman" w:cs="Times New Roman" w:ascii="times new roman" w:hAnsi="times new roman"/>
                <w:lang w:eastAsia="en-MY"/>
              </w:rPr>
              <w:t>H.M.J. Boffin, G. Carraro, G. Beccari, </w:t>
            </w:r>
            <w:r>
              <w:rPr>
                <w:rFonts w:eastAsia="times new roman" w:cs="Times New Roman" w:ascii="times new roman" w:hAnsi="times new roman"/>
                <w:i/>
                <w:iCs/>
                <w:lang w:eastAsia="en-MY"/>
              </w:rPr>
              <w:t>Ecology of Blue Straggler Stars</w:t>
            </w:r>
            <w:r>
              <w:rPr>
                <w:rFonts w:eastAsia="times new roman" w:cs="Times New Roman" w:ascii="times new roman" w:hAnsi="times new roman"/>
                <w:lang w:eastAsia="en-MY"/>
              </w:rPr>
              <w:t> (2014), Astrophysics and Space Science Library</w:t>
            </w:r>
          </w:p>
        </w:tc>
      </w:tr>
      <w:tr>
        <w:trPr/>
        <w:tc>
          <w:tcPr>
            <w:tcW w:w="374" w:type="dxa"/>
            <w:tcBorders/>
            <w:shd w:fill="auto" w:val="clear"/>
          </w:tcPr>
          <w:p>
            <w:pPr>
              <w:pStyle w:val="Normal"/>
              <w:rPr>
                <w:rFonts w:ascii="times new roman" w:hAnsi="times new roman"/>
              </w:rPr>
            </w:pPr>
            <w:r>
              <w:rPr>
                <w:rFonts w:eastAsia="times new roman" w:cs="Times New Roman" w:ascii="times new roman" w:hAnsi="times new roman"/>
                <w:lang w:val="en-MY" w:eastAsia="en-MY"/>
              </w:rPr>
              <w:t>[5]</w:t>
            </w:r>
          </w:p>
        </w:tc>
        <w:tc>
          <w:tcPr>
            <w:tcW w:w="8715" w:type="dxa"/>
            <w:tcBorders/>
            <w:shd w:fill="auto" w:val="clear"/>
          </w:tcPr>
          <w:p>
            <w:pPr>
              <w:pStyle w:val="Normal"/>
              <w:rPr>
                <w:rFonts w:ascii="times new roman" w:hAnsi="times new roman"/>
              </w:rPr>
            </w:pPr>
            <w:r>
              <w:rPr>
                <w:rFonts w:eastAsia="times new roman" w:cs="Times New Roman" w:ascii="times new roman" w:hAnsi="times new roman"/>
                <w:lang w:eastAsia="en-MY"/>
              </w:rPr>
              <w:t>J. Borissova, et al., </w:t>
            </w:r>
            <w:r>
              <w:rPr>
                <w:rFonts w:eastAsia="times new roman" w:cs="Times New Roman" w:ascii="times new roman" w:hAnsi="times new roman"/>
                <w:i/>
                <w:iCs/>
                <w:lang w:eastAsia="en-MY"/>
              </w:rPr>
              <w:t>Astronomy and Astrophysics</w:t>
            </w:r>
            <w:r>
              <w:rPr>
                <w:rFonts w:eastAsia="times new roman" w:cs="Times New Roman" w:ascii="times new roman" w:hAnsi="times new roman"/>
                <w:lang w:eastAsia="en-MY"/>
              </w:rPr>
              <w:t> </w:t>
            </w:r>
            <w:r>
              <w:rPr>
                <w:rFonts w:eastAsia="times new roman" w:cs="Times New Roman" w:ascii="times new roman" w:hAnsi="times new roman"/>
                <w:b/>
                <w:bCs/>
                <w:lang w:eastAsia="en-MY"/>
              </w:rPr>
              <w:t>532</w:t>
            </w:r>
            <w:r>
              <w:rPr>
                <w:rFonts w:eastAsia="times new roman" w:cs="Times New Roman" w:ascii="times new roman" w:hAnsi="times new roman"/>
                <w:lang w:eastAsia="en-MY"/>
              </w:rPr>
              <w:t> (2011) A131</w:t>
            </w:r>
          </w:p>
        </w:tc>
      </w:tr>
      <w:tr>
        <w:trPr/>
        <w:tc>
          <w:tcPr>
            <w:tcW w:w="374" w:type="dxa"/>
            <w:tcBorders/>
            <w:shd w:fill="auto" w:val="clear"/>
          </w:tcPr>
          <w:p>
            <w:pPr>
              <w:pStyle w:val="Normal"/>
              <w:rPr>
                <w:rFonts w:ascii="times new roman" w:hAnsi="times new roman"/>
              </w:rPr>
            </w:pPr>
            <w:r>
              <w:rPr>
                <w:rFonts w:eastAsia="times new roman" w:cs="Times New Roman" w:ascii="times new roman" w:hAnsi="times new roman"/>
                <w:lang w:val="en-MY" w:eastAsia="en-MY"/>
              </w:rPr>
              <w:t>[6]</w:t>
            </w:r>
          </w:p>
        </w:tc>
        <w:tc>
          <w:tcPr>
            <w:tcW w:w="8715" w:type="dxa"/>
            <w:tcBorders/>
            <w:shd w:fill="auto" w:val="clear"/>
          </w:tcPr>
          <w:p>
            <w:pPr>
              <w:pStyle w:val="Normal"/>
              <w:rPr/>
            </w:pPr>
            <w:r>
              <w:rPr>
                <w:rFonts w:eastAsia="times new roman" w:cs="Times New Roman" w:ascii="times new roman" w:hAnsi="times new roman"/>
                <w:lang w:eastAsia="en-MY"/>
              </w:rPr>
              <w:t>J.A. Ahumada, E. Lapasset, </w:t>
            </w:r>
            <w:r>
              <w:rPr>
                <w:rFonts w:eastAsia="times new roman" w:cs="Times New Roman" w:ascii="times new roman" w:hAnsi="times new roman"/>
                <w:i/>
                <w:iCs/>
                <w:lang w:eastAsia="en-MY"/>
              </w:rPr>
              <w:t>Astronomy and Astrophysics</w:t>
            </w:r>
            <w:r>
              <w:rPr>
                <w:rFonts w:eastAsia="times new roman" w:cs="Times New Roman" w:ascii="times new roman" w:hAnsi="times new roman"/>
                <w:lang w:eastAsia="en-MY"/>
              </w:rPr>
              <w:t> </w:t>
            </w:r>
            <w:r>
              <w:rPr>
                <w:rFonts w:eastAsia="times new roman" w:cs="Times New Roman" w:ascii="times new roman" w:hAnsi="times new roman"/>
                <w:b/>
                <w:bCs/>
                <w:lang w:eastAsia="en-MY"/>
              </w:rPr>
              <w:t>463 </w:t>
            </w:r>
            <w:r>
              <w:rPr>
                <w:rFonts w:eastAsia="times new roman" w:cs="Times New Roman" w:ascii="times new roman" w:hAnsi="times new roman"/>
                <w:lang w:eastAsia="en-MY"/>
              </w:rPr>
              <w:t>(2007) 789</w:t>
            </w:r>
          </w:p>
        </w:tc>
      </w:tr>
    </w:tbl>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4"/>
        <w:lang w:val="en-GB" w:eastAsia="en-US" w:bidi="ar-SA"/>
      </w:rPr>
    </w:rPrDefault>
    <w:pPrDefault>
      <w:pPr/>
    </w:pPrDefault>
  </w:docDefaults>
  <w:style w:type="paragraph" w:styleId="Normal">
    <w:name w:val="Normal"/>
    <w:qFormat/>
    <w:pPr>
      <w:widowControl/>
      <w:overflowPunct w:val="true"/>
      <w:bidi w:val="0"/>
      <w:jc w:val="left"/>
    </w:pPr>
    <w:rPr>
      <w:rFonts w:ascii="Calibri" w:hAnsi="Calibri" w:eastAsia="Calibri" w:cs="DejaVu Sans"/>
      <w:color w:val="00000A"/>
      <w:kern w:val="0"/>
      <w:sz w:val="24"/>
      <w:szCs w:val="24"/>
      <w:lang w:val="en-GB" w:eastAsia="en-US" w:bidi="ar-SA"/>
    </w:rPr>
  </w:style>
  <w:style w:type="character" w:styleId="DefaultParagraphFont">
    <w:name w:val="Default Paragraph Font"/>
    <w:qFormat/>
    <w:rPr/>
  </w:style>
  <w:style w:type="character" w:styleId="Appleconvertedspace">
    <w:name w:val="apple-converted-spac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qFormat/>
    <w:pPr>
      <w:spacing w:before="280" w:after="280"/>
    </w:pPr>
    <w:rPr>
      <w:rFonts w:ascii="Times New Roman" w:hAnsi="Times New Roman" w:eastAsia="Times New Roman" w:cs="Times New Roman"/>
      <w:lang w:val="en-MY" w:eastAsia="en-MY"/>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1868</TotalTime>
  <Application>LibreOffice/5.4.6.2$Linux_X86_64 LibreOffice_project/40m0$Build-2</Application>
  <Pages>1</Pages>
  <Words>424</Words>
  <Characters>2232</Characters>
  <CharactersWithSpaces>2638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2018-03-05T00:13:00Z</dcterms:created>
  <dc:creator>Microsoft Office User</dc:creator>
  <dc:description/>
  <dc:language>en-US</dc:language>
  <cp:lastModifiedBy/>
  <dcterms:modified xsi:type="dcterms:W3CDTF">2018-08-12T22:08:48Z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