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EB8" w:rsidRPr="007B08A3" w:rsidRDefault="00691EB8" w:rsidP="00691EB8">
      <w:pPr>
        <w:jc w:val="center"/>
        <w:rPr>
          <w:rFonts w:ascii="Times New Roman" w:hAnsi="Times New Roman" w:cs="Times New Roman"/>
          <w:b/>
          <w:sz w:val="24"/>
          <w:szCs w:val="24"/>
        </w:rPr>
      </w:pPr>
      <w:r w:rsidRPr="007B08A3">
        <w:rPr>
          <w:rFonts w:ascii="Times New Roman" w:hAnsi="Times New Roman" w:cs="Times New Roman"/>
          <w:b/>
          <w:sz w:val="24"/>
          <w:szCs w:val="24"/>
        </w:rPr>
        <w:t xml:space="preserve">INDIGENOUS COUNSELING: IMPROVING SOCIAL RELATIONS STUDENTS  BASED ON </w:t>
      </w:r>
      <w:r w:rsidRPr="001240EF">
        <w:rPr>
          <w:rFonts w:ascii="Times New Roman" w:hAnsi="Times New Roman" w:cs="Times New Roman"/>
          <w:b/>
          <w:i/>
          <w:sz w:val="24"/>
          <w:szCs w:val="24"/>
        </w:rPr>
        <w:t>TUNJUK AJAR MELAYU RIAU</w:t>
      </w:r>
    </w:p>
    <w:p w:rsidR="00691EB8" w:rsidRPr="00F12AC6" w:rsidRDefault="00691EB8" w:rsidP="00691EB8">
      <w:pPr>
        <w:jc w:val="center"/>
        <w:rPr>
          <w:rFonts w:ascii="Times New Roman" w:hAnsi="Times New Roman" w:cs="Times New Roman"/>
          <w:sz w:val="24"/>
        </w:rPr>
      </w:pPr>
      <w:r>
        <w:rPr>
          <w:rFonts w:ascii="Times New Roman" w:hAnsi="Times New Roman" w:cs="Times New Roman"/>
          <w:sz w:val="24"/>
        </w:rPr>
        <w:t>Zulfan Saam</w:t>
      </w:r>
      <w:r>
        <w:rPr>
          <w:rFonts w:ascii="Times New Roman" w:hAnsi="Times New Roman" w:cs="Times New Roman"/>
          <w:sz w:val="24"/>
          <w:vertAlign w:val="superscript"/>
        </w:rPr>
        <w:t>1</w:t>
      </w:r>
      <w:r>
        <w:rPr>
          <w:rFonts w:ascii="Times New Roman" w:hAnsi="Times New Roman" w:cs="Times New Roman"/>
          <w:sz w:val="24"/>
        </w:rPr>
        <w:t>, Elni Yakub</w:t>
      </w:r>
      <w:r>
        <w:rPr>
          <w:rFonts w:ascii="Times New Roman" w:hAnsi="Times New Roman" w:cs="Times New Roman"/>
          <w:sz w:val="24"/>
          <w:vertAlign w:val="superscript"/>
        </w:rPr>
        <w:t>2</w:t>
      </w:r>
      <w:r>
        <w:rPr>
          <w:rFonts w:ascii="Times New Roman" w:hAnsi="Times New Roman" w:cs="Times New Roman"/>
          <w:sz w:val="24"/>
        </w:rPr>
        <w:t>, Olly Safitri</w:t>
      </w:r>
      <w:r>
        <w:rPr>
          <w:rFonts w:ascii="Times New Roman" w:hAnsi="Times New Roman" w:cs="Times New Roman"/>
          <w:sz w:val="24"/>
          <w:vertAlign w:val="superscript"/>
        </w:rPr>
        <w:t>3</w:t>
      </w:r>
    </w:p>
    <w:p w:rsidR="00691EB8" w:rsidRDefault="00691EB8" w:rsidP="00691EB8">
      <w:pPr>
        <w:jc w:val="center"/>
        <w:rPr>
          <w:rFonts w:ascii="Times New Roman" w:hAnsi="Times New Roman" w:cs="Times New Roman"/>
          <w:sz w:val="24"/>
        </w:rPr>
      </w:pPr>
      <w:r>
        <w:rPr>
          <w:rFonts w:ascii="Times New Roman" w:hAnsi="Times New Roman" w:cs="Times New Roman"/>
          <w:sz w:val="24"/>
          <w:vertAlign w:val="superscript"/>
        </w:rPr>
        <w:t xml:space="preserve">1,2,3 </w:t>
      </w:r>
      <w:r>
        <w:rPr>
          <w:rFonts w:ascii="Times New Roman" w:hAnsi="Times New Roman" w:cs="Times New Roman"/>
          <w:sz w:val="24"/>
        </w:rPr>
        <w:t>Program Studi Bimbingan Konseling FKIP UNRI</w:t>
      </w:r>
    </w:p>
    <w:p w:rsidR="00691EB8" w:rsidRDefault="00691EB8" w:rsidP="00691EB8">
      <w:pPr>
        <w:jc w:val="center"/>
        <w:rPr>
          <w:rFonts w:ascii="Times New Roman" w:hAnsi="Times New Roman" w:cs="Times New Roman"/>
          <w:sz w:val="24"/>
        </w:rPr>
      </w:pPr>
      <w:r w:rsidRPr="003D10FE">
        <w:rPr>
          <w:rFonts w:ascii="Times New Roman" w:hAnsi="Times New Roman" w:cs="Times New Roman"/>
          <w:sz w:val="24"/>
        </w:rPr>
        <w:t>ABS</w:t>
      </w:r>
      <w:r>
        <w:rPr>
          <w:rFonts w:ascii="Times New Roman" w:hAnsi="Times New Roman" w:cs="Times New Roman"/>
          <w:sz w:val="24"/>
        </w:rPr>
        <w:t>TRACT</w:t>
      </w:r>
    </w:p>
    <w:p w:rsidR="00691EB8" w:rsidRPr="0043373C" w:rsidRDefault="00691EB8" w:rsidP="00691EB8">
      <w:pPr>
        <w:jc w:val="both"/>
        <w:rPr>
          <w:rFonts w:ascii="Times New Roman" w:hAnsi="Times New Roman" w:cs="Times New Roman"/>
          <w:sz w:val="24"/>
          <w:szCs w:val="24"/>
        </w:rPr>
      </w:pPr>
      <w:r w:rsidRPr="0043373C">
        <w:rPr>
          <w:rFonts w:ascii="Times New Roman" w:hAnsi="Times New Roman" w:cs="Times New Roman"/>
          <w:sz w:val="24"/>
          <w:szCs w:val="24"/>
        </w:rPr>
        <w:t>The results of counseling are influenced by client factors, counselors, and the approach used. The application of counseling theory from the West is not necessarily suitable for use in Indonesia because of differences in values ​​and culture. In everyday life Riau Malay</w:t>
      </w:r>
      <w:r>
        <w:rPr>
          <w:rFonts w:ascii="Times New Roman" w:hAnsi="Times New Roman" w:cs="Times New Roman"/>
          <w:sz w:val="24"/>
          <w:szCs w:val="24"/>
        </w:rPr>
        <w:t xml:space="preserve"> people often use rhymes, poetry, </w:t>
      </w:r>
      <w:r w:rsidRPr="001240EF">
        <w:rPr>
          <w:rFonts w:ascii="Times New Roman" w:hAnsi="Times New Roman" w:cs="Times New Roman"/>
          <w:i/>
          <w:sz w:val="24"/>
          <w:szCs w:val="24"/>
        </w:rPr>
        <w:t xml:space="preserve">gurindam, </w:t>
      </w:r>
      <w:r w:rsidRPr="001240EF">
        <w:rPr>
          <w:rFonts w:ascii="Times New Roman" w:hAnsi="Times New Roman" w:cs="Times New Roman"/>
          <w:sz w:val="24"/>
          <w:szCs w:val="24"/>
        </w:rPr>
        <w:t>and</w:t>
      </w:r>
      <w:r w:rsidRPr="001240EF">
        <w:rPr>
          <w:rFonts w:ascii="Times New Roman" w:hAnsi="Times New Roman" w:cs="Times New Roman"/>
          <w:i/>
          <w:sz w:val="24"/>
          <w:szCs w:val="24"/>
        </w:rPr>
        <w:t xml:space="preserve"> tunjuk ajar.</w:t>
      </w:r>
      <w:r w:rsidRPr="0043373C">
        <w:rPr>
          <w:rFonts w:ascii="Times New Roman" w:hAnsi="Times New Roman" w:cs="Times New Roman"/>
          <w:sz w:val="24"/>
          <w:szCs w:val="24"/>
        </w:rPr>
        <w:t xml:space="preserve"> The delivery of these traditions is done beautifully through poetry and language of expression or expression in accordance with the moral and educational messages conveyed. Many of the educational values ​​contained in the poem, </w:t>
      </w:r>
      <w:r>
        <w:rPr>
          <w:rFonts w:ascii="Times New Roman" w:hAnsi="Times New Roman" w:cs="Times New Roman"/>
          <w:sz w:val="24"/>
          <w:szCs w:val="24"/>
        </w:rPr>
        <w:t xml:space="preserve">poetry, </w:t>
      </w:r>
      <w:r w:rsidRPr="001240EF">
        <w:rPr>
          <w:rFonts w:ascii="Times New Roman" w:hAnsi="Times New Roman" w:cs="Times New Roman"/>
          <w:i/>
          <w:sz w:val="24"/>
          <w:szCs w:val="24"/>
        </w:rPr>
        <w:t>gurindam</w:t>
      </w:r>
      <w:r>
        <w:rPr>
          <w:rFonts w:ascii="Times New Roman" w:hAnsi="Times New Roman" w:cs="Times New Roman"/>
          <w:sz w:val="24"/>
          <w:szCs w:val="24"/>
        </w:rPr>
        <w:t xml:space="preserve">, and </w:t>
      </w:r>
      <w:r w:rsidRPr="001240EF">
        <w:rPr>
          <w:rFonts w:ascii="Times New Roman" w:hAnsi="Times New Roman" w:cs="Times New Roman"/>
          <w:i/>
          <w:sz w:val="24"/>
          <w:szCs w:val="24"/>
        </w:rPr>
        <w:t>tunjuk ajar</w:t>
      </w:r>
      <w:r>
        <w:rPr>
          <w:rFonts w:ascii="Times New Roman" w:hAnsi="Times New Roman" w:cs="Times New Roman"/>
          <w:sz w:val="24"/>
          <w:szCs w:val="24"/>
        </w:rPr>
        <w:t xml:space="preserve">. </w:t>
      </w:r>
      <w:r w:rsidRPr="00A97A9D">
        <w:rPr>
          <w:rFonts w:ascii="Times New Roman" w:hAnsi="Times New Roman" w:cs="Times New Roman"/>
          <w:i/>
          <w:sz w:val="24"/>
          <w:szCs w:val="24"/>
        </w:rPr>
        <w:t>Tunjuk ajar</w:t>
      </w:r>
      <w:r>
        <w:rPr>
          <w:rFonts w:ascii="Times New Roman" w:hAnsi="Times New Roman" w:cs="Times New Roman"/>
          <w:sz w:val="24"/>
          <w:szCs w:val="24"/>
        </w:rPr>
        <w:t xml:space="preserve"> </w:t>
      </w:r>
      <w:r w:rsidRPr="0043373C">
        <w:rPr>
          <w:rFonts w:ascii="Times New Roman" w:hAnsi="Times New Roman" w:cs="Times New Roman"/>
          <w:sz w:val="24"/>
          <w:szCs w:val="24"/>
        </w:rPr>
        <w:t xml:space="preserve">module can motivate group dynamics, improve social relationships, train students to respond, practice confidence and talk in groups. The purpose of this study was to examine the effectiveness of the use of counseling modules based on Riau Malay </w:t>
      </w:r>
      <w:r w:rsidRPr="00A97A9D">
        <w:rPr>
          <w:rFonts w:ascii="Times New Roman" w:hAnsi="Times New Roman" w:cs="Times New Roman"/>
          <w:i/>
          <w:sz w:val="24"/>
          <w:szCs w:val="24"/>
        </w:rPr>
        <w:t>tunjuk ajar</w:t>
      </w:r>
      <w:r>
        <w:rPr>
          <w:rFonts w:ascii="Times New Roman" w:hAnsi="Times New Roman" w:cs="Times New Roman"/>
          <w:sz w:val="24"/>
          <w:szCs w:val="24"/>
        </w:rPr>
        <w:t xml:space="preserve"> </w:t>
      </w:r>
      <w:r w:rsidRPr="0043373C">
        <w:rPr>
          <w:rFonts w:ascii="Times New Roman" w:hAnsi="Times New Roman" w:cs="Times New Roman"/>
          <w:sz w:val="24"/>
          <w:szCs w:val="24"/>
        </w:rPr>
        <w:t xml:space="preserve">in improving student social relations. Counseling was given to eight High School students. The number of counseling sessions is four meetings. The results showed that the counseling module based on Riau Malay </w:t>
      </w:r>
      <w:r w:rsidRPr="00A97A9D">
        <w:rPr>
          <w:rFonts w:ascii="Times New Roman" w:hAnsi="Times New Roman" w:cs="Times New Roman"/>
          <w:i/>
          <w:sz w:val="24"/>
          <w:szCs w:val="24"/>
        </w:rPr>
        <w:t>tunjuk ajar</w:t>
      </w:r>
      <w:r>
        <w:rPr>
          <w:rFonts w:ascii="Times New Roman" w:hAnsi="Times New Roman" w:cs="Times New Roman"/>
          <w:sz w:val="24"/>
          <w:szCs w:val="24"/>
        </w:rPr>
        <w:t xml:space="preserve"> </w:t>
      </w:r>
      <w:r w:rsidRPr="0043373C">
        <w:rPr>
          <w:rFonts w:ascii="Times New Roman" w:hAnsi="Times New Roman" w:cs="Times New Roman"/>
          <w:sz w:val="24"/>
          <w:szCs w:val="24"/>
        </w:rPr>
        <w:t xml:space="preserve">was effective in significantly increasing students' social relations. The validation of the counseling module is based on the assessment of peer counselors with a score of 3.95 (scale 1-5). The research recommendation is that counselors can use the Malay </w:t>
      </w:r>
      <w:r w:rsidRPr="00A97A9D">
        <w:rPr>
          <w:rFonts w:ascii="Times New Roman" w:hAnsi="Times New Roman" w:cs="Times New Roman"/>
          <w:i/>
          <w:sz w:val="24"/>
          <w:szCs w:val="24"/>
        </w:rPr>
        <w:t>tunjuk ajar</w:t>
      </w:r>
      <w:r>
        <w:rPr>
          <w:rFonts w:ascii="Times New Roman" w:hAnsi="Times New Roman" w:cs="Times New Roman"/>
          <w:sz w:val="24"/>
          <w:szCs w:val="24"/>
        </w:rPr>
        <w:t xml:space="preserve"> module </w:t>
      </w:r>
      <w:r w:rsidRPr="0043373C">
        <w:rPr>
          <w:rFonts w:ascii="Times New Roman" w:hAnsi="Times New Roman" w:cs="Times New Roman"/>
          <w:sz w:val="24"/>
          <w:szCs w:val="24"/>
        </w:rPr>
        <w:t>in developing aspects of student personality and exploring the values ​​of local wisdom in the counseling approach.</w:t>
      </w:r>
    </w:p>
    <w:p w:rsidR="00691EB8" w:rsidRPr="00A97A9D" w:rsidRDefault="00691EB8" w:rsidP="00691EB8">
      <w:r>
        <w:rPr>
          <w:rFonts w:ascii="Times New Roman" w:hAnsi="Times New Roman" w:cs="Times New Roman"/>
          <w:sz w:val="24"/>
          <w:szCs w:val="24"/>
        </w:rPr>
        <w:t xml:space="preserve">Keywords: </w:t>
      </w:r>
      <w:r w:rsidRPr="00A97A9D">
        <w:rPr>
          <w:rFonts w:ascii="Times New Roman" w:hAnsi="Times New Roman" w:cs="Times New Roman"/>
          <w:sz w:val="24"/>
          <w:szCs w:val="24"/>
        </w:rPr>
        <w:t xml:space="preserve">Indigenous Counseling, </w:t>
      </w:r>
      <w:r>
        <w:rPr>
          <w:rFonts w:ascii="Times New Roman" w:hAnsi="Times New Roman" w:cs="Times New Roman"/>
          <w:sz w:val="24"/>
          <w:szCs w:val="24"/>
        </w:rPr>
        <w:t>S</w:t>
      </w:r>
      <w:r w:rsidRPr="00A97A9D">
        <w:rPr>
          <w:rFonts w:ascii="Times New Roman" w:hAnsi="Times New Roman" w:cs="Times New Roman"/>
          <w:sz w:val="24"/>
          <w:szCs w:val="24"/>
        </w:rPr>
        <w:t>ocial Interaction</w:t>
      </w:r>
      <w:r>
        <w:rPr>
          <w:rFonts w:ascii="Times New Roman" w:hAnsi="Times New Roman" w:cs="Times New Roman"/>
          <w:sz w:val="24"/>
          <w:szCs w:val="24"/>
        </w:rPr>
        <w:t xml:space="preserve">, and </w:t>
      </w:r>
      <w:r w:rsidRPr="00A97A9D">
        <w:rPr>
          <w:rFonts w:ascii="Times New Roman" w:hAnsi="Times New Roman" w:cs="Times New Roman"/>
          <w:sz w:val="24"/>
          <w:szCs w:val="24"/>
        </w:rPr>
        <w:t>Riau Malay</w:t>
      </w:r>
      <w:r>
        <w:t xml:space="preserve"> </w:t>
      </w:r>
      <w:r w:rsidRPr="00A97A9D">
        <w:rPr>
          <w:rFonts w:ascii="Times New Roman" w:hAnsi="Times New Roman" w:cs="Times New Roman"/>
          <w:i/>
          <w:sz w:val="24"/>
          <w:szCs w:val="24"/>
        </w:rPr>
        <w:t>Tunjuk ajar</w:t>
      </w:r>
    </w:p>
    <w:p w:rsidR="00AE46D0" w:rsidRDefault="00AE46D0"/>
    <w:sectPr w:rsidR="00AE46D0" w:rsidSect="00694A47">
      <w:pgSz w:w="11906" w:h="16838"/>
      <w:pgMar w:top="1701"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91EB8"/>
    <w:rsid w:val="000F67D7"/>
    <w:rsid w:val="004C6DD9"/>
    <w:rsid w:val="004F46D0"/>
    <w:rsid w:val="00691EB8"/>
    <w:rsid w:val="00694A47"/>
    <w:rsid w:val="00AE46D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E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dc:creator>
  <cp:lastModifiedBy>DWI</cp:lastModifiedBy>
  <cp:revision>3</cp:revision>
  <dcterms:created xsi:type="dcterms:W3CDTF">2020-01-31T08:27:00Z</dcterms:created>
  <dcterms:modified xsi:type="dcterms:W3CDTF">2020-02-02T05:14:00Z</dcterms:modified>
</cp:coreProperties>
</file>