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160"/>
      </w:pPr>
      <w:r>
        <w:rPr>
          <w:rFonts w:ascii="Arial" w:cs="Arial" w:eastAsia="Arial" w:hAnsi="Arial"/>
          <w:b/>
          <w:bCs/>
          <w:color w:val="1A1A1A"/>
          <w:sz w:val="38"/>
          <w:szCs w:val="38"/>
        </w:rPr>
        <w:t xml:space="preserve">AI Sales Agent — Technical Build Report</w:t>
      </w:r>
    </w:p>
    <w:p>
      <w:pPr>
        <w:spacing w:after="60"/>
      </w:pPr>
      <w:r>
        <w:rPr>
          <w:color w:val="555555"/>
          <w:sz w:val="23"/>
          <w:szCs w:val="23"/>
        </w:rPr>
        <w:t xml:space="preserve">Report 1 of 2 — Product scope and technical roadmap</w:t>
      </w:r>
    </w:p>
    <w:p>
      <w:pPr>
        <w:pBdr>
          <w:bottom w:val="single" w:color="C9C9C9" w:sz="6" w:space="8"/>
        </w:pBdr>
        <w:spacing w:after="200"/>
      </w:pPr>
      <w:r>
        <w:rPr>
          <w:i/>
          <w:iCs/>
          <w:color w:val="555555"/>
          <w:sz w:val="19"/>
          <w:szCs w:val="19"/>
        </w:rPr>
        <w:t xml:space="preserve">What we are building, the architecture, the stack, and the step-by-step build plan</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We Are Building</w:t>
      </w:r>
    </w:p>
    <w:p>
      <w:pPr>
        <w:spacing w:after="140" w:line="278"/>
      </w:pPr>
      <w:r>
        <w:t xml:space="preserve">We are building an autonomous AI sales-development agent: a software product that finds B2B prospects, researches each one, writes and sends personalized outreach, handles the replies, and books meetings — with minimal human input. It is a functional replica of Artisan AI's "Ava," built under our own brand and sold self-serve through our own website.</w:t>
      </w:r>
    </w:p>
    <w:p>
      <w:pPr>
        <w:spacing w:after="140" w:line="278"/>
      </w:pPr>
      <w:r>
        <w:t xml:space="preserve">The product is a pipeline, not a single model. A language model writes the words, but the value is in the orchestration: pulling the right leads, grounding each message in real facts, getting it into the inbox, and reacting correctly to whatever comes back. The agent is the visible surface; the data and delivery layers are what make it actually work.</w:t>
      </w:r>
    </w:p>
    <w:p>
      <w:pPr>
        <w:pStyle w:val="Heading3"/>
      </w:pPr>
      <w:r>
        <w:t xml:space="preserve">Product capabilities (v1 scope)</w:t>
      </w:r>
    </w:p>
    <w:p>
      <w:pPr>
        <w:pStyle w:val="ListParagraph"/>
        <w:numPr>
          <w:ilvl w:val="0"/>
          <w:numId w:val="2"/>
        </w:numPr>
        <w:spacing w:after="66" w:line="276"/>
      </w:pPr>
      <w:r>
        <w:t xml:space="preserve">Customer onboarding that learns the customer's company, product, and ideal customer profile (ICP).</w:t>
      </w:r>
    </w:p>
    <w:p>
      <w:pPr>
        <w:pStyle w:val="ListParagraph"/>
        <w:numPr>
          <w:ilvl w:val="0"/>
          <w:numId w:val="2"/>
        </w:numPr>
        <w:spacing w:after="66" w:line="276"/>
      </w:pPr>
      <w:r>
        <w:t xml:space="preserve">Lead discovery against a large B2B contact database, filtered to the customer's ICP.</w:t>
      </w:r>
    </w:p>
    <w:p>
      <w:pPr>
        <w:pStyle w:val="ListParagraph"/>
        <w:numPr>
          <w:ilvl w:val="0"/>
          <w:numId w:val="2"/>
        </w:numPr>
        <w:spacing w:after="66" w:line="276"/>
      </w:pPr>
      <w:r>
        <w:t xml:space="preserve">Per-lead enrichment and verification, plus buying-signal detection (funding, hiring, leadership changes).</w:t>
      </w:r>
    </w:p>
    <w:p>
      <w:pPr>
        <w:pStyle w:val="ListParagraph"/>
        <w:numPr>
          <w:ilvl w:val="0"/>
          <w:numId w:val="2"/>
        </w:numPr>
        <w:spacing w:after="66" w:line="276"/>
      </w:pPr>
      <w:r>
        <w:t xml:space="preserve">Autonomous per-lead research and hyper-personalized email writing, grounded in verified facts.</w:t>
      </w:r>
    </w:p>
    <w:p>
      <w:pPr>
        <w:pStyle w:val="ListParagraph"/>
        <w:numPr>
          <w:ilvl w:val="0"/>
          <w:numId w:val="2"/>
        </w:numPr>
        <w:spacing w:after="66" w:line="276"/>
      </w:pPr>
      <w:r>
        <w:t xml:space="preserve">Multi-step email campaigns with scheduling, follow-ups, and A/B testing.</w:t>
      </w:r>
    </w:p>
    <w:p>
      <w:pPr>
        <w:pStyle w:val="ListParagraph"/>
        <w:numPr>
          <w:ilvl w:val="0"/>
          <w:numId w:val="2"/>
        </w:numPr>
        <w:spacing w:after="66" w:line="276"/>
      </w:pPr>
      <w:r>
        <w:t xml:space="preserve">Reply handling: classification, objection handling, and meeting booking, with a human-review queue.</w:t>
      </w:r>
    </w:p>
    <w:p>
      <w:pPr>
        <w:pStyle w:val="ListParagraph"/>
        <w:numPr>
          <w:ilvl w:val="0"/>
          <w:numId w:val="2"/>
        </w:numPr>
        <w:spacing w:after="66" w:line="276"/>
      </w:pPr>
      <w:r>
        <w:t xml:space="preserve">A dashboard with campaigns, leads, replies, meetings booked, and deliverability health.</w:t>
      </w:r>
    </w:p>
    <w:p>
      <w:pPr>
        <w:pStyle w:val="ListParagraph"/>
        <w:numPr>
          <w:ilvl w:val="0"/>
          <w:numId w:val="2"/>
        </w:numPr>
        <w:spacing w:after="66" w:line="276"/>
      </w:pPr>
      <w:r>
        <w:t xml:space="preserve">Two-way CRM sync (HubSpot, Salesforce) and calendar booking.</w:t>
      </w:r>
    </w:p>
    <w:p>
      <w:pPr>
        <w:pStyle w:val="Heading3"/>
      </w:pPr>
      <w:r>
        <w:t xml:space="preserve">Deliberately deferred to later versions</w:t>
      </w:r>
    </w:p>
    <w:p>
      <w:pPr>
        <w:pStyle w:val="ListParagraph"/>
        <w:numPr>
          <w:ilvl w:val="0"/>
          <w:numId w:val="2"/>
        </w:numPr>
        <w:spacing w:after="66" w:line="276"/>
      </w:pPr>
      <w:r>
        <w:t xml:space="preserve">LinkedIn / social automation (no clean API; account-ban and terms-of-service risk).</w:t>
      </w:r>
    </w:p>
    <w:p>
      <w:pPr>
        <w:pStyle w:val="ListParagraph"/>
        <w:numPr>
          <w:ilvl w:val="0"/>
          <w:numId w:val="2"/>
        </w:numPr>
        <w:spacing w:after="66" w:line="276"/>
      </w:pPr>
      <w:r>
        <w:t xml:space="preserve">Voice / phone agent (real-time telephony is a separate, much harder system).</w:t>
      </w:r>
    </w:p>
    <w:p>
      <w:pPr>
        <w:pStyle w:val="ListParagraph"/>
        <w:numPr>
          <w:ilvl w:val="0"/>
          <w:numId w:val="2"/>
        </w:numPr>
        <w:spacing w:after="66" w:line="276"/>
      </w:pPr>
      <w:r>
        <w:t xml:space="preserve">Full unattended autopilot (v1 keeps a human review step before send and before autonomous replies).</w:t>
      </w:r>
    </w:p>
    <w:p>
      <w:r>
        <w:br w:type="page"/>
      </w:r>
    </w:p>
    <w:p>
      <w:pPr>
        <w:pStyle w:val="Heading1"/>
      </w:pPr>
      <w:r>
        <w:t xml:space="preserve">2. System Architecture</w:t>
      </w:r>
    </w:p>
    <w:p>
      <w:pPr>
        <w:spacing w:after="140" w:line="278"/>
      </w:pPr>
      <w:r>
        <w:t xml:space="preserve">The system has five layers. We build the top two; we rent the bottom three through APIs. This split is the core strategy: it removes the two things a small team cannot build quickly (a contact database and email-deliverability infrastructure) and lets us focus engineering effort on the agent and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4650"/>
        <w:gridCol w:w="2560"/>
      </w:tblGrid>
      <w:tr>
        <w:trPr>
          <w:tblHeader/>
        </w:trPr>
        <w:tc>
          <w:tcPr>
            <w:tcW w:type="dxa" w:w="215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Layer</w:t>
            </w:r>
          </w:p>
        </w:tc>
        <w:tc>
          <w:tcPr>
            <w:tcW w:type="dxa" w:w="465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Responsibility</w:t>
            </w:r>
          </w:p>
        </w:tc>
        <w:tc>
          <w:tcPr>
            <w:tcW w:type="dxa" w:w="256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Build or rent</w:t>
            </w:r>
          </w:p>
        </w:tc>
      </w:tr>
      <w:tr>
        <w:tc>
          <w:tcPr>
            <w:tcW w:type="dxa" w:w="21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Application / UI</w:t>
            </w:r>
          </w:p>
        </w:tc>
        <w:tc>
          <w:tcPr>
            <w:tcW w:type="dxa" w:w="46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Dashboard, onboarding, campaign builder, review queue, analytics</w:t>
            </w:r>
          </w:p>
        </w:tc>
        <w:tc>
          <w:tcPr>
            <w:tcW w:type="dxa" w:w="25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bCs/>
                <w:color w:val="1A1A1A"/>
                <w:sz w:val="19"/>
                <w:szCs w:val="19"/>
              </w:rPr>
              <w:t xml:space="preserve">Build</w:t>
            </w:r>
          </w:p>
        </w:tc>
      </w:tr>
      <w:tr>
        <w:tc>
          <w:tcPr>
            <w:tcW w:type="dxa" w:w="21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Agent orchestration</w:t>
            </w:r>
          </w:p>
        </w:tc>
        <w:tc>
          <w:tcPr>
            <w:tcW w:type="dxa" w:w="46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Supervisor + sub-agents: research, writing, reply handling, scheduling</w:t>
            </w:r>
          </w:p>
        </w:tc>
        <w:tc>
          <w:tcPr>
            <w:tcW w:type="dxa" w:w="25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bCs/>
                <w:color w:val="1A1A1A"/>
                <w:sz w:val="19"/>
                <w:szCs w:val="19"/>
              </w:rPr>
              <w:t xml:space="preserve">Build</w:t>
            </w:r>
          </w:p>
        </w:tc>
      </w:tr>
      <w:tr>
        <w:tc>
          <w:tcPr>
            <w:tcW w:type="dxa" w:w="21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Data layer</w:t>
            </w:r>
          </w:p>
        </w:tc>
        <w:tc>
          <w:tcPr>
            <w:tcW w:type="dxa" w:w="46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Contact database, enrichment, intent signals, email verification</w:t>
            </w:r>
          </w:p>
        </w:tc>
        <w:tc>
          <w:tcPr>
            <w:tcW w:type="dxa" w:w="25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Rent (API)</w:t>
            </w:r>
          </w:p>
        </w:tc>
      </w:tr>
      <w:tr>
        <w:tc>
          <w:tcPr>
            <w:tcW w:type="dxa" w:w="21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Delivery layer</w:t>
            </w:r>
          </w:p>
        </w:tc>
        <w:tc>
          <w:tcPr>
            <w:tcW w:type="dxa" w:w="46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Email sending, inbox rotation, warmup, deliverability monitoring</w:t>
            </w:r>
          </w:p>
        </w:tc>
        <w:tc>
          <w:tcPr>
            <w:tcW w:type="dxa" w:w="25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Rent (API)</w:t>
            </w:r>
          </w:p>
        </w:tc>
      </w:tr>
      <w:tr>
        <w:tc>
          <w:tcPr>
            <w:tcW w:type="dxa" w:w="21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Intelligence layer</w:t>
            </w:r>
          </w:p>
        </w:tc>
        <w:tc>
          <w:tcPr>
            <w:tcW w:type="dxa" w:w="46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Large language models for research, writing, classification</w:t>
            </w:r>
          </w:p>
        </w:tc>
        <w:tc>
          <w:tcPr>
            <w:tcW w:type="dxa" w:w="25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Rent (API)</w:t>
            </w:r>
          </w:p>
        </w:tc>
      </w:tr>
    </w:tbl>
    <w:p>
      <w:pPr>
        <w:spacing w:after="60"/>
      </w:pPr>
      <w:r>
        <w:t xml:space="preserve"/>
      </w:r>
    </w:p>
    <w:p>
      <w:pPr>
        <w:spacing w:after="140" w:line="278"/>
      </w:pPr>
      <w:r>
        <w:rPr>
          <w:b/>
          <w:bCs/>
        </w:rPr>
        <w:t xml:space="preserve">Data flow (one lead, end to end): </w:t>
      </w:r>
      <w:r>
        <w:t xml:space="preserve"/>
      </w:r>
      <w:r>
        <w:t xml:space="preserve">onboarding builds a customer knowledge base → lead discovery pulls matching contacts → each contact is verified and enriched → a research sub-agent assembles grounded facts → a writer sub-agent drafts personalized copy → the draft enters a review queue (or auto-sends once trusted) → the sending layer delivers and rotates inboxes → inbound replies are classified → the reply agent drafts a response, books a meeting, or escalates to a human.</w:t>
      </w:r>
    </w:p>
    <w:p>
      <w:r>
        <w:br w:type="page"/>
      </w:r>
    </w:p>
    <w:p>
      <w:pPr>
        <w:pStyle w:val="Heading1"/>
      </w:pPr>
      <w:r>
        <w:t xml:space="preserve">3. Technology Stack</w:t>
      </w:r>
    </w:p>
    <w:p>
      <w:pPr>
        <w:spacing w:after="140" w:line="278"/>
      </w:pPr>
      <w:r>
        <w:t xml:space="preserve">The stack is chosen to be fast to build with AI-assisted coding, cheap to run, and standard enough that every component has strong documentation and a large hiring pool. Hosting runs on the platforms we already have (kept out of the product-cost report by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50"/>
        <w:gridCol w:w="4110"/>
      </w:tblGrid>
      <w:tr>
        <w:trPr>
          <w:tblHeader/>
        </w:trPr>
        <w:tc>
          <w:tcPr>
            <w:tcW w:type="dxa" w:w="19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Layer</w:t>
            </w:r>
          </w:p>
        </w:tc>
        <w:tc>
          <w:tcPr>
            <w:tcW w:type="dxa" w:w="335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Choice</w:t>
            </w:r>
          </w:p>
        </w:tc>
        <w:tc>
          <w:tcPr>
            <w:tcW w:type="dxa" w:w="411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Why this choice</w:t>
            </w:r>
          </w:p>
        </w:tc>
      </w:tr>
      <w:tr>
        <w:tc>
          <w:tcPr>
            <w:tcW w:type="dxa" w:w="19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Frontend</w:t>
            </w:r>
          </w:p>
        </w:tc>
        <w:tc>
          <w:tcPr>
            <w:tcW w:type="dxa" w:w="33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Next.js (App Router) + TypeScript + Tailwind + shadcn/ui</w:t>
            </w:r>
          </w:p>
        </w:tc>
        <w:tc>
          <w:tcPr>
            <w:tcW w:type="dxa" w:w="411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One language across the stack; fast UI assembly; excellent AI-assisted coding</w:t>
            </w:r>
          </w:p>
        </w:tc>
      </w:tr>
      <w:tr>
        <w:tc>
          <w:tcPr>
            <w:tcW w:type="dxa" w:w="19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Hosting (frontend)</w:t>
            </w:r>
          </w:p>
        </w:tc>
        <w:tc>
          <w:tcPr>
            <w:tcW w:type="dxa" w:w="33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Vercel</w:t>
            </w:r>
          </w:p>
        </w:tc>
        <w:tc>
          <w:tcPr>
            <w:tcW w:type="dxa" w:w="411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First-class Next.js hosting; already available</w:t>
            </w:r>
          </w:p>
        </w:tc>
      </w:tr>
      <w:tr>
        <w:tc>
          <w:tcPr>
            <w:tcW w:type="dxa" w:w="19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Backend / API</w:t>
            </w:r>
          </w:p>
        </w:tc>
        <w:tc>
          <w:tcPr>
            <w:tcW w:type="dxa" w:w="33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Next.js API routes + a Node service on Railway</w:t>
            </w:r>
          </w:p>
        </w:tc>
        <w:tc>
          <w:tcPr>
            <w:tcW w:type="dxa" w:w="411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Keeps everything in TypeScript; long-running jobs live on Railway</w:t>
            </w:r>
          </w:p>
        </w:tc>
      </w:tr>
      <w:tr>
        <w:tc>
          <w:tcPr>
            <w:tcW w:type="dxa" w:w="19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Background jobs</w:t>
            </w:r>
          </w:p>
        </w:tc>
        <w:tc>
          <w:tcPr>
            <w:tcW w:type="dxa" w:w="33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Inngest (or Trigger.dev)</w:t>
            </w:r>
          </w:p>
        </w:tc>
        <w:tc>
          <w:tcPr>
            <w:tcW w:type="dxa" w:w="411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Durable, retryable, scheduled jobs; the product is asynchronous by nature</w:t>
            </w:r>
          </w:p>
        </w:tc>
      </w:tr>
      <w:tr>
        <w:tc>
          <w:tcPr>
            <w:tcW w:type="dxa" w:w="19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Database + Auth</w:t>
            </w:r>
          </w:p>
        </w:tc>
        <w:tc>
          <w:tcPr>
            <w:tcW w:type="dxa" w:w="33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Supabase (Postgres + Auth + RLS)</w:t>
            </w:r>
          </w:p>
        </w:tc>
        <w:tc>
          <w:tcPr>
            <w:tcW w:type="dxa" w:w="411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Database, auth, and row-level security in one; already available</w:t>
            </w:r>
          </w:p>
        </w:tc>
      </w:tr>
      <w:tr>
        <w:tc>
          <w:tcPr>
            <w:tcW w:type="dxa" w:w="19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Vector store</w:t>
            </w:r>
          </w:p>
        </w:tc>
        <w:tc>
          <w:tcPr>
            <w:tcW w:type="dxa" w:w="33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pgvector inside Supabase</w:t>
            </w:r>
          </w:p>
        </w:tc>
        <w:tc>
          <w:tcPr>
            <w:tcW w:type="dxa" w:w="411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Avoids running a separate vector service at our scale</w:t>
            </w:r>
          </w:p>
        </w:tc>
      </w:tr>
      <w:tr>
        <w:tc>
          <w:tcPr>
            <w:tcW w:type="dxa" w:w="19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Agent framework</w:t>
            </w:r>
          </w:p>
        </w:tc>
        <w:tc>
          <w:tcPr>
            <w:tcW w:type="dxa" w:w="33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LangGraph (TypeScript)</w:t>
            </w:r>
          </w:p>
        </w:tc>
        <w:tc>
          <w:tcPr>
            <w:tcW w:type="dxa" w:w="411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Supervisor + sub-agent pattern; durable graph state; good tracing</w:t>
            </w:r>
          </w:p>
        </w:tc>
      </w:tr>
      <w:tr>
        <w:tc>
          <w:tcPr>
            <w:tcW w:type="dxa" w:w="19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LLM providers</w:t>
            </w:r>
          </w:p>
        </w:tc>
        <w:tc>
          <w:tcPr>
            <w:tcW w:type="dxa" w:w="33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Anthropic + OpenAI + Google (multi-model routing)</w:t>
            </w:r>
          </w:p>
        </w:tc>
        <w:tc>
          <w:tcPr>
            <w:tcW w:type="dxa" w:w="411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Route each task to the cheapest model that can do it well</w:t>
            </w:r>
          </w:p>
        </w:tc>
      </w:tr>
      <w:tr>
        <w:tc>
          <w:tcPr>
            <w:tcW w:type="dxa" w:w="19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Web scraping</w:t>
            </w:r>
          </w:p>
        </w:tc>
        <w:tc>
          <w:tcPr>
            <w:tcW w:type="dxa" w:w="33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Firecrawl (or Playwright)</w:t>
            </w:r>
          </w:p>
        </w:tc>
        <w:tc>
          <w:tcPr>
            <w:tcW w:type="dxa" w:w="411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Turns the customer's website and prospect pages into clean text for grounding</w:t>
            </w:r>
          </w:p>
        </w:tc>
      </w:tr>
      <w:tr>
        <w:tc>
          <w:tcPr>
            <w:tcW w:type="dxa" w:w="19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Email sending</w:t>
            </w:r>
          </w:p>
        </w:tc>
        <w:tc>
          <w:tcPr>
            <w:tcW w:type="dxa" w:w="33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Smartlead API (or Instantly)</w:t>
            </w:r>
          </w:p>
        </w:tc>
        <w:tc>
          <w:tcPr>
            <w:tcW w:type="dxa" w:w="411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Rented sending, inbox rotation, and warmup</w:t>
            </w:r>
          </w:p>
        </w:tc>
      </w:tr>
      <w:tr>
        <w:tc>
          <w:tcPr>
            <w:tcW w:type="dxa" w:w="19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Contact data</w:t>
            </w:r>
          </w:p>
        </w:tc>
        <w:tc>
          <w:tcPr>
            <w:tcW w:type="dxa" w:w="33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Apollo API + a fallback provider</w:t>
            </w:r>
          </w:p>
        </w:tc>
        <w:tc>
          <w:tcPr>
            <w:tcW w:type="dxa" w:w="411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Rented lead discovery and enrichment</w:t>
            </w:r>
          </w:p>
        </w:tc>
      </w:tr>
      <w:tr>
        <w:tc>
          <w:tcPr>
            <w:tcW w:type="dxa" w:w="19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Verification</w:t>
            </w:r>
          </w:p>
        </w:tc>
        <w:tc>
          <w:tcPr>
            <w:tcW w:type="dxa" w:w="33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MillionVerifier / NeverBounce API</w:t>
            </w:r>
          </w:p>
        </w:tc>
        <w:tc>
          <w:tcPr>
            <w:tcW w:type="dxa" w:w="411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Cleans every list before sending to protect deliverability</w:t>
            </w:r>
          </w:p>
        </w:tc>
      </w:tr>
      <w:tr>
        <w:tc>
          <w:tcPr>
            <w:tcW w:type="dxa" w:w="19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Scheduling</w:t>
            </w:r>
          </w:p>
        </w:tc>
        <w:tc>
          <w:tcPr>
            <w:tcW w:type="dxa" w:w="33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Cal.com</w:t>
            </w:r>
          </w:p>
        </w:tc>
        <w:tc>
          <w:tcPr>
            <w:tcW w:type="dxa" w:w="411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Open-source meeting booking with an API</w:t>
            </w:r>
          </w:p>
        </w:tc>
      </w:tr>
    </w:tbl>
    <w:p>
      <w:r>
        <w:br w:type="page"/>
      </w:r>
    </w:p>
    <w:p>
      <w:pPr>
        <w:pStyle w:val="Heading1"/>
      </w:pPr>
      <w:r>
        <w:t xml:space="preserve">4. The Agent (Core of the Product)</w:t>
      </w:r>
    </w:p>
    <w:p>
      <w:pPr>
        <w:spacing w:after="140" w:line="278"/>
      </w:pPr>
      <w:r>
        <w:t xml:space="preserve">The agent uses a supervisor-with-sub-agents design. A lightweight, predictable supervisor coordinates the work and routes each task to a specialized sub-agent. This is the architecture the leading players converged on after simpler single-agent designs proved unreliable — a single agent with many tools tends to loop, pick the wrong tool, and produce mediocre output. Specialization fixes that.</w:t>
      </w:r>
    </w:p>
    <w:p>
      <w:pPr>
        <w:pStyle w:val="Heading3"/>
      </w:pPr>
      <w:r>
        <w:t xml:space="preserve">Sub-agents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2260"/>
      </w:tblGrid>
      <w:tr>
        <w:trPr>
          <w:tblHeader/>
        </w:trPr>
        <w:tc>
          <w:tcPr>
            <w:tcW w:type="dxa" w:w="19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Sub-agent</w:t>
            </w:r>
          </w:p>
        </w:tc>
        <w:tc>
          <w:tcPr>
            <w:tcW w:type="dxa" w:w="52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Job</w:t>
            </w:r>
          </w:p>
        </w:tc>
        <w:tc>
          <w:tcPr>
            <w:tcW w:type="dxa" w:w="226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Model tier</w:t>
            </w:r>
          </w:p>
        </w:tc>
      </w:tr>
      <w:tr>
        <w:tc>
          <w:tcPr>
            <w:tcW w:type="dxa" w:w="19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Researcher</w:t>
            </w:r>
          </w:p>
        </w:tc>
        <w:tc>
          <w:tcPr>
            <w:tcW w:type="dxa" w:w="52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Gathers and structures verified facts about the lead and their company from enrichment data, the customer KB, and scraped pages</w:t>
            </w:r>
          </w:p>
        </w:tc>
        <w:tc>
          <w:tcPr>
            <w:tcW w:type="dxa" w:w="22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Cheap – mid</w:t>
            </w:r>
          </w:p>
        </w:tc>
      </w:tr>
      <w:tr>
        <w:tc>
          <w:tcPr>
            <w:tcW w:type="dxa" w:w="19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Positioning</w:t>
            </w:r>
          </w:p>
        </w:tc>
        <w:tc>
          <w:tcPr>
            <w:tcW w:type="dxa" w:w="52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Decides the angle: which pain point, which proof, which call to action for this specific lead</w:t>
            </w:r>
          </w:p>
        </w:tc>
        <w:tc>
          <w:tcPr>
            <w:tcW w:type="dxa" w:w="22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Mid</w:t>
            </w:r>
          </w:p>
        </w:tc>
      </w:tr>
      <w:tr>
        <w:tc>
          <w:tcPr>
            <w:tcW w:type="dxa" w:w="19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Writer</w:t>
            </w:r>
          </w:p>
        </w:tc>
        <w:tc>
          <w:tcPr>
            <w:tcW w:type="dxa" w:w="52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Drafts the email in the customer's tone, using only grounded facts</w:t>
            </w:r>
          </w:p>
        </w:tc>
        <w:tc>
          <w:tcPr>
            <w:tcW w:type="dxa" w:w="22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Mid (best model)</w:t>
            </w:r>
          </w:p>
        </w:tc>
      </w:tr>
      <w:tr>
        <w:tc>
          <w:tcPr>
            <w:tcW w:type="dxa" w:w="19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Reply handler</w:t>
            </w:r>
          </w:p>
        </w:tc>
        <w:tc>
          <w:tcPr>
            <w:tcW w:type="dxa" w:w="52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Classifies inbound replies, drafts responses, books meetings, or escalates</w:t>
            </w:r>
          </w:p>
        </w:tc>
        <w:tc>
          <w:tcPr>
            <w:tcW w:type="dxa" w:w="22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Cheap (classify) + mid (draft)</w:t>
            </w:r>
          </w:p>
        </w:tc>
      </w:tr>
    </w:tbl>
    <w:p>
      <w:pPr>
        <w:spacing w:after="60"/>
      </w:pPr>
      <w:r>
        <w:t xml:space="preserve"/>
      </w:r>
    </w:p>
    <w:p>
      <w:pPr>
        <w:pStyle w:val="Heading3"/>
      </w:pPr>
      <w:r>
        <w:t xml:space="preserve">Three safeguards built in from day one</w:t>
      </w:r>
    </w:p>
    <w:p>
      <w:pPr>
        <w:spacing w:after="140" w:line="278"/>
      </w:pPr>
      <w:r>
        <w:t xml:space="preserve">These are the difference between a demo and a product that survives real volume:</w:t>
      </w:r>
    </w:p>
    <w:p>
      <w:pPr>
        <w:pStyle w:val="ListParagraph"/>
        <w:numPr>
          <w:ilvl w:val="0"/>
          <w:numId w:val="3"/>
        </w:numPr>
        <w:spacing w:after="66" w:line="276"/>
      </w:pPr>
      <w:r>
        <w:rPr>
          <w:b/>
          <w:bCs/>
        </w:rPr>
        <w:t xml:space="preserve">Idempotency. </w:t>
      </w:r>
      <w:r>
        <w:t xml:space="preserve">Every job carries an idempotency key. A retried enrichment or send must never double-charge a data provider or double-email a prospect. This is built before features, not after.</w:t>
      </w:r>
    </w:p>
    <w:p>
      <w:pPr>
        <w:pStyle w:val="ListParagraph"/>
        <w:numPr>
          <w:ilvl w:val="0"/>
          <w:numId w:val="3"/>
        </w:numPr>
        <w:spacing w:after="66" w:line="276"/>
      </w:pPr>
      <w:r>
        <w:rPr>
          <w:b/>
          <w:bCs/>
        </w:rPr>
        <w:t xml:space="preserve">Confidence-gated personalization. </w:t>
      </w:r>
      <w:r>
        <w:t xml:space="preserve">If the Researcher cannot assemble enough verified facts about a lead, the Writer falls back to a safe, lightly-personalized template instead of inventing details. This directly controls the hallucination problem that makes weak clones embarrassing and burns sender reputation.</w:t>
      </w:r>
    </w:p>
    <w:p>
      <w:pPr>
        <w:pStyle w:val="ListParagraph"/>
        <w:numPr>
          <w:ilvl w:val="0"/>
          <w:numId w:val="3"/>
        </w:numPr>
        <w:spacing w:after="66" w:line="276"/>
      </w:pPr>
      <w:r>
        <w:rPr>
          <w:b/>
          <w:bCs/>
        </w:rPr>
        <w:t xml:space="preserve">Human-in-the-loop replies. </w:t>
      </w:r>
      <w:r>
        <w:t xml:space="preserve">The reply agent acts autonomously only on a narrow allowlist (e.g., booking a meeting the prospect clearly asked for). Anything ambiguous — pricing promises, complaints, opt-out requests, negotiation — escalates to a human. This protects the customer's real relationships and limits legal exposure.</w:t>
      </w:r>
    </w:p>
    <w:p>
      <w:pPr>
        <w:spacing w:after="60"/>
      </w:pPr>
      <w:r>
        <w:t xml:space="preserve"/>
      </w:r>
    </w:p>
    <w:p>
      <w:pPr>
        <w:pStyle w:val="Heading3"/>
      </w:pPr>
      <w:r>
        <w:t xml:space="preserve">Why model routing matters here</w:t>
      </w:r>
    </w:p>
    <w:p>
      <w:pPr>
        <w:spacing w:after="140" w:line="278"/>
      </w:pPr>
      <w:r>
        <w:t xml:space="preserve">Most steps (classification, extraction, routing, qualification) are simple and run on a cheap model. Only the final customer-facing email uses the strongest model. The per-customer knowledge base is cached so it is not re-billed on every lead, and all non-real-time work runs through batch processing. Together these cut LLM cost by roughly 40–90% versus sending everything to a top model — detailed in the cost report.</w:t>
      </w:r>
    </w:p>
    <w:p>
      <w:r>
        <w:br w:type="page"/>
      </w:r>
    </w:p>
    <w:p>
      <w:pPr>
        <w:pStyle w:val="Heading1"/>
      </w:pPr>
      <w:r>
        <w:t xml:space="preserve">5. Build Roadmap (Step by Step)</w:t>
      </w:r>
    </w:p>
    <w:p>
      <w:pPr>
        <w:spacing w:after="140" w:line="278"/>
      </w:pPr>
      <w:r>
        <w:t xml:space="preserve">The product is built in five phases so a working, demonstrable version exists early and quality is layered on after. The timeline assumes one developer using AI-assisted coding. Some calendar time is fixed regardless of coding speed — most importantly email warmup, which takes weeks before domains can send real volume.</w:t>
      </w:r>
    </w:p>
    <w:p>
      <w:pPr>
        <w:pStyle w:val="Heading2"/>
      </w:pPr>
      <w:r>
        <w:t xml:space="preserve">Phase 0 — Foundations</w:t>
      </w:r>
    </w:p>
    <w:p>
      <w:pPr>
        <w:pStyle w:val="ListParagraph"/>
        <w:numPr>
          <w:ilvl w:val="0"/>
          <w:numId w:val="2"/>
        </w:numPr>
        <w:spacing w:after="66" w:line="276"/>
      </w:pPr>
      <w:r>
        <w:t xml:space="preserve">Repository, TypeScript monorepo, Supabase project, auth, and multi-tenant schema.</w:t>
      </w:r>
    </w:p>
    <w:p>
      <w:pPr>
        <w:pStyle w:val="ListParagraph"/>
        <w:numPr>
          <w:ilvl w:val="0"/>
          <w:numId w:val="2"/>
        </w:numPr>
        <w:spacing w:after="66" w:line="276"/>
      </w:pPr>
      <w:r>
        <w:rPr>
          <w:b/>
          <w:bCs/>
        </w:rPr>
        <w:t xml:space="preserve">Row-level security from the first migration. </w:t>
      </w:r>
      <w:r>
        <w:t xml:space="preserve">Multiple customers' prospect and reply data live in one database; tenant isolation is designed in, never retrofitted.</w:t>
      </w:r>
    </w:p>
    <w:p>
      <w:pPr>
        <w:pStyle w:val="ListParagraph"/>
        <w:numPr>
          <w:ilvl w:val="0"/>
          <w:numId w:val="2"/>
        </w:numPr>
        <w:spacing w:after="66" w:line="276"/>
      </w:pPr>
      <w:r>
        <w:t xml:space="preserve">Job queue (Inngest) wired up with retry and idempotency-key conventions.</w:t>
      </w:r>
    </w:p>
    <w:p>
      <w:pPr>
        <w:pStyle w:val="Heading2"/>
      </w:pPr>
      <w:r>
        <w:t xml:space="preserve">Phase 1 — Onboarding, Knowledge Base, and the Agent Core</w:t>
      </w:r>
    </w:p>
    <w:p>
      <w:pPr>
        <w:pStyle w:val="ListParagraph"/>
        <w:numPr>
          <w:ilvl w:val="0"/>
          <w:numId w:val="2"/>
        </w:numPr>
        <w:spacing w:after="66" w:line="276"/>
      </w:pPr>
      <w:r>
        <w:t xml:space="preserve">Conversational onboarding that captures company, product, ICP, and tone.</w:t>
      </w:r>
    </w:p>
    <w:p>
      <w:pPr>
        <w:pStyle w:val="ListParagraph"/>
        <w:numPr>
          <w:ilvl w:val="0"/>
          <w:numId w:val="2"/>
        </w:numPr>
        <w:spacing w:after="66" w:line="276"/>
      </w:pPr>
      <w:r>
        <w:t xml:space="preserve">Website scraper → chunking → embeddings in pgvector → retrieval (the customer knowledge base).</w:t>
      </w:r>
    </w:p>
    <w:p>
      <w:pPr>
        <w:pStyle w:val="ListParagraph"/>
        <w:numPr>
          <w:ilvl w:val="0"/>
          <w:numId w:val="2"/>
        </w:numPr>
        <w:spacing w:after="66" w:line="276"/>
      </w:pPr>
      <w:r>
        <w:t xml:space="preserve">LangGraph supervisor + Researcher and Writer sub-agents, with confidence gating.</w:t>
      </w:r>
    </w:p>
    <w:p>
      <w:pPr>
        <w:pStyle w:val="ListParagraph"/>
        <w:numPr>
          <w:ilvl w:val="0"/>
          <w:numId w:val="2"/>
        </w:numPr>
        <w:spacing w:after="66" w:line="276"/>
      </w:pPr>
      <w:r>
        <w:t xml:space="preserve">Dashboard shell and a review queue showing drafted emails.</w:t>
      </w:r>
    </w:p>
    <w:p>
      <w:pPr>
        <w:pStyle w:val="ListParagraph"/>
        <w:numPr>
          <w:ilvl w:val="0"/>
          <w:numId w:val="2"/>
        </w:numPr>
        <w:spacing w:after="66" w:line="276"/>
      </w:pPr>
      <w:r>
        <w:rPr>
          <w:b/>
          <w:bCs/>
        </w:rPr>
        <w:t xml:space="preserve">Milestone: </w:t>
      </w:r>
      <w:r>
        <w:t xml:space="preserve">a demo where a customer onboards and the agent produces grounded, personalized drafts. Looks like the real product.</w:t>
      </w:r>
    </w:p>
    <w:p>
      <w:pPr>
        <w:pStyle w:val="Heading2"/>
      </w:pPr>
      <w:r>
        <w:t xml:space="preserve">Phase 2 — Data and Sending</w:t>
      </w:r>
    </w:p>
    <w:p>
      <w:pPr>
        <w:pStyle w:val="ListParagraph"/>
        <w:numPr>
          <w:ilvl w:val="0"/>
          <w:numId w:val="2"/>
        </w:numPr>
        <w:spacing w:after="66" w:line="276"/>
      </w:pPr>
      <w:r>
        <w:t xml:space="preserve">Apollo integration for lead discovery + ICP filtering; fallback enrichment provider.</w:t>
      </w:r>
    </w:p>
    <w:p>
      <w:pPr>
        <w:pStyle w:val="ListParagraph"/>
        <w:numPr>
          <w:ilvl w:val="0"/>
          <w:numId w:val="2"/>
        </w:numPr>
        <w:spacing w:after="66" w:line="276"/>
      </w:pPr>
      <w:r>
        <w:t xml:space="preserve">Email verification pass on every lead before it can enter a campaign.</w:t>
      </w:r>
    </w:p>
    <w:p>
      <w:pPr>
        <w:pStyle w:val="ListParagraph"/>
        <w:numPr>
          <w:ilvl w:val="0"/>
          <w:numId w:val="2"/>
        </w:numPr>
        <w:spacing w:after="66" w:line="276"/>
      </w:pPr>
      <w:r>
        <w:t xml:space="preserve">Smartlead integration; provision sending domains and mailboxes; begin warmup.</w:t>
      </w:r>
    </w:p>
    <w:p>
      <w:pPr>
        <w:pStyle w:val="ListParagraph"/>
        <w:numPr>
          <w:ilvl w:val="0"/>
          <w:numId w:val="2"/>
        </w:numPr>
        <w:spacing w:after="66" w:line="276"/>
      </w:pPr>
      <w:r>
        <w:t xml:space="preserve">Campaign engine: sequences, waits, follow-ups, send scheduling, basic analytics.</w:t>
      </w:r>
    </w:p>
    <w:p>
      <w:pPr>
        <w:pStyle w:val="ListParagraph"/>
        <w:numPr>
          <w:ilvl w:val="0"/>
          <w:numId w:val="2"/>
        </w:numPr>
        <w:spacing w:after="66" w:line="276"/>
      </w:pPr>
      <w:r>
        <w:rPr>
          <w:b/>
          <w:bCs/>
        </w:rPr>
        <w:t xml:space="preserve">Milestone: </w:t>
      </w:r>
      <w:r>
        <w:t xml:space="preserve">real emails go out from warmed inboxes; first pilot campaign. Warmup means this phase has unavoidable calendar lead time.</w:t>
      </w:r>
    </w:p>
    <w:p>
      <w:pPr>
        <w:pStyle w:val="Heading2"/>
      </w:pPr>
      <w:r>
        <w:t xml:space="preserve">Phase 3 — Replies and Booking</w:t>
      </w:r>
    </w:p>
    <w:p>
      <w:pPr>
        <w:pStyle w:val="ListParagraph"/>
        <w:numPr>
          <w:ilvl w:val="0"/>
          <w:numId w:val="2"/>
        </w:numPr>
        <w:spacing w:after="66" w:line="276"/>
      </w:pPr>
      <w:r>
        <w:t xml:space="preserve">Inbound reply webhook → classifier → Reply-handler sub-agent.</w:t>
      </w:r>
    </w:p>
    <w:p>
      <w:pPr>
        <w:pStyle w:val="ListParagraph"/>
        <w:numPr>
          <w:ilvl w:val="0"/>
          <w:numId w:val="2"/>
        </w:numPr>
        <w:spacing w:after="66" w:line="276"/>
      </w:pPr>
      <w:r>
        <w:t xml:space="preserve">Objection handling, meeting booking via Cal.com, and escalation rules.</w:t>
      </w:r>
    </w:p>
    <w:p>
      <w:pPr>
        <w:pStyle w:val="ListParagraph"/>
        <w:numPr>
          <w:ilvl w:val="0"/>
          <w:numId w:val="2"/>
        </w:numPr>
        <w:spacing w:after="66" w:line="276"/>
      </w:pPr>
      <w:r>
        <w:t xml:space="preserve">Suppression lists and opt-out handling propagated across all sending domains.</w:t>
      </w:r>
    </w:p>
    <w:p>
      <w:pPr>
        <w:pStyle w:val="ListParagraph"/>
        <w:numPr>
          <w:ilvl w:val="0"/>
          <w:numId w:val="2"/>
        </w:numPr>
        <w:spacing w:after="66" w:line="276"/>
      </w:pPr>
      <w:r>
        <w:rPr>
          <w:b/>
          <w:bCs/>
        </w:rPr>
        <w:t xml:space="preserve">Milestone: </w:t>
      </w:r>
      <w:r>
        <w:t xml:space="preserve">the loop closes end to end — the agent books a meeting with no human touch on the happy path.</w:t>
      </w:r>
    </w:p>
    <w:p>
      <w:pPr>
        <w:pStyle w:val="Heading2"/>
      </w:pPr>
      <w:r>
        <w:t xml:space="preserve">Phase 4 — Depth and Launch Readiness</w:t>
      </w:r>
    </w:p>
    <w:p>
      <w:pPr>
        <w:pStyle w:val="ListParagraph"/>
        <w:numPr>
          <w:ilvl w:val="0"/>
          <w:numId w:val="2"/>
        </w:numPr>
        <w:spacing w:after="66" w:line="276"/>
      </w:pPr>
      <w:r>
        <w:t xml:space="preserve">Buying-signal/intent detection (funding, hiring, leadership changes) feeding lead prioritization.</w:t>
      </w:r>
    </w:p>
    <w:p>
      <w:pPr>
        <w:pStyle w:val="ListParagraph"/>
        <w:numPr>
          <w:ilvl w:val="0"/>
          <w:numId w:val="2"/>
        </w:numPr>
        <w:spacing w:after="66" w:line="276"/>
      </w:pPr>
      <w:r>
        <w:t xml:space="preserve">A/B testing and self-optimization (shift volume to winning variants).</w:t>
      </w:r>
    </w:p>
    <w:p>
      <w:pPr>
        <w:pStyle w:val="ListParagraph"/>
        <w:numPr>
          <w:ilvl w:val="0"/>
          <w:numId w:val="2"/>
        </w:numPr>
        <w:spacing w:after="66" w:line="276"/>
      </w:pPr>
      <w:r>
        <w:t xml:space="preserve">CRM sync (HubSpot, Salesforce); deliverability monitoring and auto-throttling.</w:t>
      </w:r>
    </w:p>
    <w:p>
      <w:pPr>
        <w:pStyle w:val="ListParagraph"/>
        <w:numPr>
          <w:ilvl w:val="0"/>
          <w:numId w:val="2"/>
        </w:numPr>
        <w:spacing w:after="66" w:line="276"/>
      </w:pPr>
      <w:r>
        <w:t xml:space="preserve">Billing, plan limits, usage metering, and the public self-serve website.</w:t>
      </w:r>
    </w:p>
    <w:p>
      <w:pPr>
        <w:pStyle w:val="ListParagraph"/>
        <w:numPr>
          <w:ilvl w:val="0"/>
          <w:numId w:val="2"/>
        </w:numPr>
        <w:spacing w:after="66" w:line="276"/>
      </w:pPr>
      <w:r>
        <w:t xml:space="preserve">Compliance hardening: CAN-SPAM/GDPR identifiers, audit logging, data-retention controls.</w:t>
      </w:r>
    </w:p>
    <w:p>
      <w:pPr>
        <w:pStyle w:val="ListParagraph"/>
        <w:numPr>
          <w:ilvl w:val="0"/>
          <w:numId w:val="2"/>
        </w:numPr>
        <w:spacing w:after="66" w:line="276"/>
      </w:pPr>
      <w:r>
        <w:rPr>
          <w:b/>
          <w:bCs/>
        </w:rPr>
        <w:t xml:space="preserve">Milestone: </w:t>
      </w:r>
      <w:r>
        <w:t xml:space="preserve">approaches feature parity; ready for paid self-serve customers.</w:t>
      </w:r>
    </w:p>
    <w:p>
      <w:r>
        <w:br w:type="page"/>
      </w:r>
    </w:p>
    <w:p>
      <w:pPr>
        <w:pStyle w:val="Heading1"/>
      </w:pPr>
      <w:r>
        <w:t xml:space="preserve">6. The Hard Problems (Where Effort Concentrates)</w:t>
      </w:r>
    </w:p>
    <w:p>
      <w:pPr>
        <w:spacing w:after="140" w:line="278"/>
      </w:pPr>
      <w:r>
        <w:t xml:space="preserve">Roughly 80% of this product is straightforward to build. The difficulty, cost, and risk concentrate in a handful of areas. Naming them up front keeps the build focused on what actually determines whether the product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050"/>
        <w:gridCol w:w="3260"/>
      </w:tblGrid>
      <w:tr>
        <w:trPr>
          <w:tblHeader/>
        </w:trPr>
        <w:tc>
          <w:tcPr>
            <w:tcW w:type="dxa" w:w="205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Problem</w:t>
            </w:r>
          </w:p>
        </w:tc>
        <w:tc>
          <w:tcPr>
            <w:tcW w:type="dxa" w:w="405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Why it is hard</w:t>
            </w:r>
          </w:p>
        </w:tc>
        <w:tc>
          <w:tcPr>
            <w:tcW w:type="dxa" w:w="326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How we handle it</w:t>
            </w:r>
          </w:p>
        </w:tc>
      </w:tr>
      <w:tr>
        <w:tc>
          <w:tcPr>
            <w:tcW w:type="dxa" w:w="20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Email deliverability</w:t>
            </w:r>
          </w:p>
        </w:tc>
        <w:tc>
          <w:tcPr>
            <w:tcW w:type="dxa" w:w="40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Reaching the inbox depends on sender reputation earned per domain over weeks; spam placement makes a perfect agent worthless</w:t>
            </w:r>
          </w:p>
        </w:tc>
        <w:tc>
          <w:tcPr>
            <w:tcW w:type="dxa" w:w="32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Rent Smartlead; verify every list; warm up domains; rotate inboxes; monitor reputation and auto-throttle</w:t>
            </w:r>
          </w:p>
        </w:tc>
      </w:tr>
      <w:tr>
        <w:tc>
          <w:tcPr>
            <w:tcW w:type="dxa" w:w="20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Personalization quality</w:t>
            </w:r>
          </w:p>
        </w:tc>
        <w:tc>
          <w:tcPr>
            <w:tcW w:type="dxa" w:w="40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An LLM can write emails; writing emails that get replies and never invent facts is much harder</w:t>
            </w:r>
          </w:p>
        </w:tc>
        <w:tc>
          <w:tcPr>
            <w:tcW w:type="dxa" w:w="32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Confidence gating; ground every claim in verified data; continuous prompt tuning against real reply outcomes</w:t>
            </w:r>
          </w:p>
        </w:tc>
      </w:tr>
      <w:tr>
        <w:tc>
          <w:tcPr>
            <w:tcW w:type="dxa" w:w="20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Data accuracy</w:t>
            </w:r>
          </w:p>
        </w:tc>
        <w:tc>
          <w:tcPr>
            <w:tcW w:type="dxa" w:w="40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Rented data carries 15–35% bounce rates and ~55% phone accuracy; bad data burns domains</w:t>
            </w:r>
          </w:p>
        </w:tc>
        <w:tc>
          <w:tcPr>
            <w:tcW w:type="dxa" w:w="32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Verify before send; filter low-confidence leads early; waterfall across providers</w:t>
            </w:r>
          </w:p>
        </w:tc>
      </w:tr>
      <w:tr>
        <w:tc>
          <w:tcPr>
            <w:tcW w:type="dxa" w:w="20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Reply edge cases</w:t>
            </w:r>
          </w:p>
        </w:tc>
        <w:tc>
          <w:tcPr>
            <w:tcW w:type="dxa" w:w="40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The hard middle of replies (conditional interest, objections, opt-outs) is where autonomy becomes liability</w:t>
            </w:r>
          </w:p>
        </w:tc>
        <w:tc>
          <w:tcPr>
            <w:tcW w:type="dxa" w:w="32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Narrow autonomy allowlist; human escalation; expand autonomy only as reliability is proven</w:t>
            </w:r>
          </w:p>
        </w:tc>
      </w:tr>
      <w:tr>
        <w:tc>
          <w:tcPr>
            <w:tcW w:type="dxa" w:w="20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Compliance</w:t>
            </w:r>
          </w:p>
        </w:tc>
        <w:tc>
          <w:tcPr>
            <w:tcW w:type="dxa" w:w="40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Cold outbound runs into CAN-SPAM, GDPR, and opt-out law; mistakes are legal exposure</w:t>
            </w:r>
          </w:p>
        </w:tc>
        <w:tc>
          <w:tcPr>
            <w:tcW w:type="dxa" w:w="32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Suppression lists, honored opt-outs across domains, required identifiers, audit logs</w:t>
            </w:r>
          </w:p>
        </w:tc>
      </w:tr>
      <w:tr>
        <w:tc>
          <w:tcPr>
            <w:tcW w:type="dxa" w:w="20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Cost per useful lead</w:t>
            </w:r>
          </w:p>
        </w:tc>
        <w:tc>
          <w:tcPr>
            <w:tcW w:type="dxa" w:w="40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We pay data + LLM on every lead, including bounces and bad fits</w:t>
            </w:r>
          </w:p>
        </w:tc>
        <w:tc>
          <w:tcPr>
            <w:tcW w:type="dxa" w:w="32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Filter cheaply before spending; route to cheap models; cache and batch (see cost report)</w:t>
            </w:r>
          </w:p>
        </w:tc>
      </w:tr>
    </w:tbl>
    <w:p>
      <w:r>
        <w:br w:type="page"/>
      </w:r>
    </w:p>
    <w:p>
      <w:pPr>
        <w:pStyle w:val="Heading1"/>
      </w:pPr>
      <w:r>
        <w:t xml:space="preserve">7. How Close We Can Get</w:t>
      </w:r>
    </w:p>
    <w:p>
      <w:pPr>
        <w:spacing w:after="140" w:line="278"/>
      </w:pPr>
      <w:r>
        <w:t xml:space="preserve">We target the maximum achievable replica. The product surface — onboarding, dashboard, the full agent workflow, campaigns, replies, booking, CRM sync — can be matched closely: roughly 85–90% feature and experience parity. In a demo it will look and behave like the original.</w:t>
      </w:r>
    </w:p>
    <w:p>
      <w:pPr>
        <w:spacing w:after="140" w:line="278"/>
      </w:pPr>
      <w:r>
        <w:t xml:space="preserve">Performance parity at launch is lower, around 60–75%, and it closes over time rather than at release. The gap is not in our software; it is in three things that are made of time and accumulated results, which no team can shortcut:</w:t>
      </w:r>
    </w:p>
    <w:p>
      <w:pPr>
        <w:pStyle w:val="ListParagraph"/>
        <w:numPr>
          <w:ilvl w:val="0"/>
          <w:numId w:val="2"/>
        </w:numPr>
        <w:spacing w:after="66" w:line="276"/>
      </w:pPr>
      <w:r>
        <w:rPr>
          <w:b/>
          <w:bCs/>
        </w:rPr>
        <w:t xml:space="preserve">Deliverability reputation: </w:t>
      </w:r>
      <w:r>
        <w:t xml:space="preserve">new sending domains start cold and improve over weeks to months.</w:t>
      </w:r>
    </w:p>
    <w:p>
      <w:pPr>
        <w:pStyle w:val="ListParagraph"/>
        <w:numPr>
          <w:ilvl w:val="0"/>
          <w:numId w:val="2"/>
        </w:numPr>
        <w:spacing w:after="66" w:line="276"/>
      </w:pPr>
      <w:r>
        <w:rPr>
          <w:b/>
          <w:bCs/>
        </w:rPr>
        <w:t xml:space="preserve">Data depth: </w:t>
      </w:r>
      <w:r>
        <w:t xml:space="preserve">rented data is broad but less accurate than an owned, years-built database.</w:t>
      </w:r>
    </w:p>
    <w:p>
      <w:pPr>
        <w:pStyle w:val="ListParagraph"/>
        <w:numPr>
          <w:ilvl w:val="0"/>
          <w:numId w:val="2"/>
        </w:numPr>
        <w:spacing w:after="66" w:line="276"/>
      </w:pPr>
      <w:r>
        <w:rPr>
          <w:b/>
          <w:bCs/>
        </w:rPr>
        <w:t xml:space="preserve">Tuned reply quality: </w:t>
      </w:r>
      <w:r>
        <w:t xml:space="preserve">personalization and reply handling improve as we accumulate real outcome data.</w:t>
      </w:r>
    </w:p>
    <w:p>
      <w:pPr>
        <w:spacing w:after="140" w:line="278"/>
      </w:pPr>
      <w:r>
        <w:rPr>
          <w:b/>
          <w:bCs/>
        </w:rPr>
        <w:t xml:space="preserve">Net: </w:t>
      </w:r>
      <w:r>
        <w:t xml:space="preserve"/>
      </w:r>
      <w:r>
        <w:t xml:space="preserve">we can ship a product that looks like the original in weeks and performs like a strong early-stage version of it, closing the gap with time in market. The cost report shows we can do this cheaply enough to undercut incumbents on price, which is our wedge into the market.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Internal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70"/>
      </w:pPr>
    </w:lvl>
    <w:lvl w:ilvl="1" w15:tentative="1">
      <w:start w:val="1"/>
      <w:numFmt w:val="bullet"/>
      <w:lvlText w:val="–"/>
      <w:lvlJc w:val="left"/>
      <w:pPr>
        <w:ind w:left="1040" w:hanging="270"/>
      </w:pPr>
    </w:lvl>
  </w:abstractNum>
  <w:abstractNum w:abstractNumId="3" w15:restartNumberingAfterBreak="0">
    <w:multiLevelType w:val="hybridMultilevel"/>
    <w:lvl w:ilvl="0" w15:tentative="1">
      <w:start w:val="1"/>
      <w:numFmt w:val="decimal"/>
      <w:lvlText w:val="%1."/>
      <w:lvlJc w:val="left"/>
      <w:pPr>
        <w:ind w:left="52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1A1A"/>
      <w:sz w:val="29"/>
      <w:szCs w:val="29"/>
    </w:rPr>
  </w:style>
  <w:style w:type="paragraph" w:styleId="Heading2">
    <w:name w:val="Heading 2"/>
    <w:basedOn w:val="Normal"/>
    <w:next w:val="Normal"/>
    <w:qFormat/>
    <w:pPr>
      <w:spacing w:after="110" w:before="200"/>
      <w:outlineLvl w:val="1"/>
    </w:pPr>
    <w:rPr>
      <w:rFonts w:ascii="Arial" w:cs="Arial" w:eastAsia="Arial" w:hAnsi="Arial"/>
      <w:b/>
      <w:bCs/>
      <w:color w:val="1F4E79"/>
      <w:sz w:val="24"/>
      <w:szCs w:val="24"/>
    </w:rPr>
  </w:style>
  <w:style w:type="paragraph" w:styleId="Heading3">
    <w:name w:val="Heading 3"/>
    <w:basedOn w:val="Normal"/>
    <w:next w:val="Normal"/>
    <w:qFormat/>
    <w:pPr>
      <w:spacing w:after="66" w:before="140"/>
      <w:outlineLvl w:val="2"/>
    </w:pPr>
    <w:rPr>
      <w:rFonts w:ascii="Arial" w:cs="Arial" w:eastAsia="Arial" w:hAnsi="Arial"/>
      <w:b/>
      <w:bCs/>
      <w:color w:val="2B2F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Sales Agent — Technical Build Report</dc:title>
  <dc:creator>Engineering</dc:creator>
  <cp:lastModifiedBy>Un-named</cp:lastModifiedBy>
  <cp:revision>1</cp:revision>
  <dcterms:created xsi:type="dcterms:W3CDTF">2026-06-04T11:38:26.544Z</dcterms:created>
  <dcterms:modified xsi:type="dcterms:W3CDTF">2026-06-04T11:38:26.544Z</dcterms:modified>
</cp:coreProperties>
</file>

<file path=docProps/custom.xml><?xml version="1.0" encoding="utf-8"?>
<Properties xmlns="http://schemas.openxmlformats.org/officeDocument/2006/custom-properties" xmlns:vt="http://schemas.openxmlformats.org/officeDocument/2006/docPropsVTypes"/>
</file>