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160"/>
      </w:pPr>
      <w:r>
        <w:rPr>
          <w:rFonts w:ascii="Arial" w:cs="Arial" w:eastAsia="Arial" w:hAnsi="Arial"/>
          <w:b/>
          <w:bCs/>
          <w:color w:val="1A1A1A"/>
          <w:sz w:val="38"/>
          <w:szCs w:val="38"/>
        </w:rPr>
        <w:t xml:space="preserve">AI Sales Agent — UI/UX &amp; Frontend Design Report</w:t>
      </w:r>
    </w:p>
    <w:p>
      <w:pPr>
        <w:spacing w:after="60"/>
      </w:pPr>
      <w:r>
        <w:rPr>
          <w:color w:val="555555"/>
          <w:sz w:val="23"/>
          <w:szCs w:val="23"/>
        </w:rPr>
        <w:t xml:space="preserve">Report 3 — Design system, color, typography, motion, and components</w:t>
      </w:r>
    </w:p>
    <w:p>
      <w:pPr>
        <w:pBdr>
          <w:bottom w:val="single" w:color="C9C9C9" w:sz="6" w:space="8"/>
        </w:pBdr>
        <w:spacing w:after="200"/>
      </w:pPr>
      <w:r>
        <w:rPr>
          <w:i/>
          <w:iCs/>
          <w:color w:val="555555"/>
          <w:sz w:val="19"/>
          <w:szCs w:val="19"/>
        </w:rPr>
        <w:t xml:space="preserve">How to design a front end that looks credible and converts in the 2026 AI-SaaS market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40" w:line="278"/>
      </w:pPr>
      <w:r>
        <w:t xml:space="preserve">Replicating the product means also designing our own front end — marketing site and in-app dashboard. This report defines the design system: the color, typography, motion, layout, and component decisions that make a modern AI-SaaS product look credible and convert visitors. It is grounded in two things: a close reading of how Artisan presents itself, and current 2026 market research on what actually wins customers.</w:t>
      </w:r>
    </w:p>
    <w:p>
      <w:pPr>
        <w:spacing w:after="140" w:line="278"/>
      </w:pPr>
      <w:r>
        <w:t xml:space="preserve">The goal is not to copy Artisan's look (that carries trademark and trade-dress risk, and copying a competitor's exact skin signals nothing). The goal is to match or exceed the category's design quality with our own identity, while learning from what Artisan does well.</w:t>
      </w:r>
    </w:p>
    <w:p>
      <w:r>
        <w:br w:type="page"/>
      </w:r>
    </w:p>
    <w:p>
      <w:pPr>
        <w:pStyle w:val="Heading1"/>
      </w:pPr>
      <w:r>
        <w:t xml:space="preserve">2. What Artisan's Design Does (and Why It Works)</w:t>
      </w:r>
    </w:p>
    <w:p>
      <w:pPr>
        <w:spacing w:after="140" w:line="278"/>
      </w:pPr>
      <w:r>
        <w:t xml:space="preserve">From their live pages, Artisan's system breaks down into a few deliberate moves worth understanding before we design our own: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A single saturated brand color. </w:t>
      </w:r>
      <w:r>
        <w:t xml:space="preserve">A bold purple (roughly a violet in the #6B2FD6 range) used in full-bleed hero gradients that fade to near-white, plus a thin top announcement bar. One strong accent, lots of neutral elsewhere.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Serif display + sans body. </w:t>
      </w:r>
      <w:r>
        <w:t xml:space="preserve">Elegant serif headlines (“Hire Ava,” “Outbound was hard to scale”) against a clean sans-serif for body and UI. This contrast is what makes it feel premium rather than generic-SaaS.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A human face as the product. </w:t>
      </w:r>
      <w:r>
        <w:t xml:space="preserve">A photorealistic person (“Ava”) anchors the hero, with floating feature pills orbiting her (B2B data, Enrichment, Deliverability, A/Z testing). It humanizes an AI product — a major 2026 theme: real people beat robotic futurism.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Real product UI as proof. </w:t>
      </w:r>
      <w:r>
        <w:t xml:space="preserve">Floating dashboard mockups with believable metrics (leads enrolled, messages sent, meetings booked) sit in the hero. Proof above the fold, not buried.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Soft, rounded, airy surfaces. </w:t>
      </w:r>
      <w:r>
        <w:t xml:space="preserve">Rounded cards, gentle shadows, restrained icons, generous whitespace.</w:t>
      </w:r>
    </w:p>
    <w:p>
      <w:pPr>
        <w:spacing w:after="140" w:line="278"/>
      </w:pPr>
      <w:r>
        <w:rPr>
          <w:b/>
          <w:bCs/>
        </w:rPr>
        <w:t xml:space="preserve">Lesson: </w:t>
      </w:r>
      <w:r>
        <w:t xml:space="preserve"/>
      </w:r>
      <w:r>
        <w:t xml:space="preserve">Artisan's design earns trust through clarity, a confident type system, humanity, and visible proof — not through visual noise. Our system should hit those same notes with a distinct identity.</w:t>
      </w:r>
    </w:p>
    <w:p>
      <w:r>
        <w:br w:type="page"/>
      </w:r>
    </w:p>
    <w:p>
      <w:pPr>
        <w:pStyle w:val="Heading1"/>
      </w:pPr>
      <w:r>
        <w:t xml:space="preserve">3. Design Principles That Convert (2026 Research)</w:t>
      </w:r>
    </w:p>
    <w:p>
      <w:pPr>
        <w:spacing w:after="140" w:line="278"/>
      </w:pPr>
      <w:r>
        <w:t xml:space="preserve">Current market research is consistent on what moves revenue. These principles rank above any aesthetic choice: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Clarity in under 5 seconds. </w:t>
      </w:r>
      <w:r>
        <w:t xml:space="preserve">Buyers compare five tools at once. The hero must say one thing, loudly, with one primary CTA. One message → one CTA → one next step.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Proof above the fold. </w:t>
      </w:r>
      <w:r>
        <w:t xml:space="preserve">Metrics, real screenshots, and logos at the top outperform persuasive copy. Show the win first, explain the how second.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Real product visuals, not stock art. </w:t>
      </w:r>
      <w:r>
        <w:t xml:space="preserve">“People at laptops” illustrations communicate nothing. Show real UI. Mix in real humans for warmth — humanity sells; screens alone do not.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Motion that explains, not entertains. </w:t>
      </w:r>
      <w:r>
        <w:t xml:space="preserve">Micro-interactions that show how something works beat cinematic animation. A 6-second loading animation is lost revenue. Speed equals trust.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Three to five features, deep. </w:t>
      </w:r>
      <w:r>
        <w:t xml:space="preserve">A 20-feature grid signals weak positioning. Pick the strongest few and go deep.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Performance is a feature. </w:t>
      </w:r>
      <w:r>
        <w:t xml:space="preserve">Largest Contentful Paint under 2.5s, interaction latency under 200ms. Motion and video must never slow the page.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Mobile-first hero. </w:t>
      </w:r>
      <w:r>
        <w:t xml:space="preserve">Half of B2B SaaS traffic is mobile. Design the hero for small screens first.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Avoid the Frankenstein homepage. </w:t>
      </w:r>
      <w:r>
        <w:t xml:space="preserve">Five sections in five visual styles signals design-by-committee. One consistent system throughout.</w:t>
      </w:r>
    </w:p>
    <w:p>
      <w:r>
        <w:br w:type="page"/>
      </w:r>
    </w:p>
    <w:p>
      <w:pPr>
        <w:pStyle w:val="Heading1"/>
      </w:pPr>
      <w:r>
        <w:t xml:space="preserve">4. Color System</w:t>
      </w:r>
    </w:p>
    <w:p>
      <w:pPr>
        <w:spacing w:after="140" w:line="278"/>
      </w:pPr>
      <w:r>
        <w:t xml:space="preserve">The winning 2026 pattern is a neutral foundation plus one bold accent, with contrast — not saturation everywhere — as the tool. When everything is bold, nothing stands out. We define our own accent to stay distinct from Artisan's purple while keeping the same premium, high-trust feel.</w:t>
      </w:r>
    </w:p>
    <w:p>
      <w:pPr>
        <w:pStyle w:val="Heading3"/>
      </w:pPr>
      <w:r>
        <w:t xml:space="preserve">Recommended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350"/>
        <w:gridCol w:w="4160"/>
      </w:tblGrid>
      <w:tr>
        <w:trPr>
          <w:tblHeader/>
        </w:trP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value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accent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confident, ownable hue — e.g. deep electric indigo #4F46E5 or a teal-leaning #0EA5A4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CTAs, links, active states, brand gradient. Pick ONE and commit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Accent gradient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Accent → a near neighbor (e.g. indigo → violet)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Hero background fading to near-white; subtle, not loud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Ink / text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Near-black #16181D (not pure black)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Headlines and body; softer than #000 reduces harshness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Body grey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#4B5563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Secondary text, captions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Surface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Off-white #FAFAFB / pure #FFFFFF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Page and card backgrounds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Border / hairline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#E5E7EB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Dividers, card outlines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Success / signal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#10B981 green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Positive metrics, active campaign states</w:t>
            </w:r>
          </w:p>
        </w:tc>
      </w:tr>
      <w:tr>
        <w:tc>
          <w:tcPr>
            <w:tcW w:type="dxa" w:w="18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33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#F59E0B amber</w:t>
            </w:r>
          </w:p>
        </w:tc>
        <w:tc>
          <w:tcPr>
            <w:tcW w:type="dxa" w:w="41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Tasks requiring action, flags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Pick one accent and stay disciplined. </w:t>
      </w:r>
      <w:r>
        <w:t xml:space="preserve">Use it for CTAs and key highlights only. Neutrals carry the rest.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Consider a dark-first option for the app. </w:t>
      </w:r>
      <w:r>
        <w:t xml:space="preserve">Dark mode is a legitimate 2026 approach for SaaS dashboards — it raises perceived brand maturity. If used, calibrate contrast carefully and replace shadows with subtle glows; do not just invert colors.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Maintain WCAG AA contrast </w:t>
      </w:r>
      <w:r>
        <w:t xml:space="preserve">(4.5:1 for body text). High-contrast pairings measurably improve engagement and accessibility.</w:t>
      </w:r>
    </w:p>
    <w:p>
      <w:r>
        <w:br w:type="page"/>
      </w:r>
    </w:p>
    <w:p>
      <w:pPr>
        <w:pStyle w:val="Heading1"/>
      </w:pPr>
      <w:r>
        <w:t xml:space="preserve">5. Typography</w:t>
      </w:r>
    </w:p>
    <w:p>
      <w:pPr>
        <w:spacing w:after="140" w:line="278"/>
      </w:pPr>
      <w:r>
        <w:t xml:space="preserve">Typography is the headline act in 2026 — oversized, assertive type establishes hierarchy and confidence instantly, and elevates perceived brand maturity (which supports higher pricing). The strongest move, and the one Artisan uses, is a serif-display + sans-body contrast pairing.</w:t>
      </w:r>
    </w:p>
    <w:p>
      <w:pPr>
        <w:pStyle w:val="Heading3"/>
      </w:pPr>
      <w:r>
        <w:t xml:space="preserve">Recommended pairing (primary option)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5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0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Display / headlines</w:t>
            </w:r>
          </w:p>
        </w:tc>
        <w:tc>
          <w:tcPr>
            <w:tcW w:type="dxa" w:w="35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elegant serif — Instrument Serif, Fraunces, or a refined editorial serif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Premium, distinctive, high-contrast against the UI; mirrors Artisan's confident feel without copying it</w:t>
            </w:r>
          </w:p>
        </w:tc>
      </w:tr>
      <w:tr>
        <w:tc>
          <w:tcPr>
            <w:tcW w:type="dxa" w:w="20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Body + UI</w:t>
            </w:r>
          </w:p>
        </w:tc>
        <w:tc>
          <w:tcPr>
            <w:tcW w:type="dxa" w:w="35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modern geometric/grotesque sans — Inter, Geist, Plus Jakarta Sans, or Satoshi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Built for screen readability; Inter and Geist are UI workhorses used by major products</w:t>
            </w:r>
          </w:p>
        </w:tc>
      </w:tr>
      <w:tr>
        <w:tc>
          <w:tcPr>
            <w:tcW w:type="dxa" w:w="20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Numerals / data</w:t>
            </w:r>
          </w:p>
        </w:tc>
        <w:tc>
          <w:tcPr>
            <w:tcW w:type="dxa" w:w="35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Sans with tabular figures (Inter has them)</w:t>
            </w:r>
          </w:p>
        </w:tc>
        <w:tc>
          <w:tcPr>
            <w:tcW w:type="dxa" w:w="37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metrics align cleanly in tables and cards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Alternative (all-sans, design-forward)</w:t>
      </w:r>
    </w:p>
    <w:p>
      <w:pPr>
        <w:spacing w:after="140" w:line="278"/>
      </w:pPr>
      <w:r>
        <w:t xml:space="preserve">A dual sans-serif system — e.g. a wide display sans (Instrument Sans, Space Grotesk) for headlines + Inter for body — feels intentional and thoroughly modern if a serif feels too editorial for the brand.</w:t>
      </w:r>
    </w:p>
    <w:p>
      <w:pPr>
        <w:pStyle w:val="Heading3"/>
      </w:pPr>
      <w:r>
        <w:t xml:space="preserve">Implementation rules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Use variable fonts. </w:t>
      </w:r>
      <w:r>
        <w:t xml:space="preserve">They pack many weights into one small file — the 2026 standard for performance. Inter, Geist, and Fraunces all ship variable versions.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Limit to two families </w:t>
      </w:r>
      <w:r>
        <w:t xml:space="preserve">(plus optional mono for code/API docs). More than that reads as careless.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Establish a clear type scale </w:t>
      </w:r>
      <w:r>
        <w:t xml:space="preserve">(e.g. 1.25 ratio): oversized hero, clear H1–H3 steps, comfortable 16–18px body.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Self-host fonts </w:t>
      </w:r>
      <w:r>
        <w:t xml:space="preserve">for speed and privacy; preload the display weight used above the fold.</w:t>
      </w:r>
    </w:p>
    <w:p>
      <w:r>
        <w:br w:type="page"/>
      </w:r>
    </w:p>
    <w:p>
      <w:pPr>
        <w:pStyle w:val="Heading1"/>
      </w:pPr>
      <w:r>
        <w:t xml:space="preserve">6. Motion and Animation</w:t>
      </w:r>
    </w:p>
    <w:p>
      <w:pPr>
        <w:spacing w:after="140" w:line="278"/>
      </w:pPr>
      <w:r>
        <w:t xml:space="preserve">Motion in 2026 is functional, not decorative. Every animation should serve a purpose: show how the product works, give feedback, direct attention, or indicate system status. Calendly-style micro-interactions are credited with measurable lifts in completion and satisfaction. The hard rule: motion must never slow the page.</w:t>
      </w:r>
    </w:p>
    <w:p>
      <w:pPr>
        <w:pStyle w:val="Heading3"/>
      </w:pPr>
      <w:r>
        <w:t xml:space="preserve">Where to use motion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Hero product demo. </w:t>
      </w:r>
      <w:r>
        <w:t xml:space="preserve">An interactive or looping micro-demo of the agent working (drafting an email, booking a meeting) beats a static screenshot and beats a long cinematic video.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Hover states that preview function. </w:t>
      </w:r>
      <w:r>
        <w:t xml:space="preserve">Cards and buttons that respond and hint at what happens next.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Scroll-triggered reveals. </w:t>
      </w:r>
      <w:r>
        <w:t xml:space="preserve">Subtle fade/slide as sections enter view — brief (150–300ms), eased, never blocking.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Feedback + status. </w:t>
      </w:r>
      <w:r>
        <w:t xml:space="preserve">Progress bars, completion checks, skeleton loaders, toast notifications — the dashboard should always show system status.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Optional kinetic headline. </w:t>
      </w:r>
      <w:r>
        <w:t xml:space="preserve">Animated/typed text in the hero is a prominent 2026 trend; use once, tastefully.</w:t>
      </w:r>
    </w:p>
    <w:p>
      <w:pPr>
        <w:pStyle w:val="Heading3"/>
      </w:pPr>
      <w:r>
        <w:t xml:space="preserve">Recommended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3000"/>
        <w:gridCol w:w="3610"/>
      </w:tblGrid>
      <w:tr>
        <w:trPr>
          <w:tblHeader/>
        </w:trPr>
        <w:tc>
          <w:tcPr>
            <w:tcW w:type="dxa" w:w="27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Framer Motion (Motion for React)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Component transitions, gestures, layout animation</w:t>
            </w:r>
          </w:p>
        </w:tc>
        <w:tc>
          <w:tcPr>
            <w:tcW w:type="dxa" w:w="3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Production standard for React; declarative; widely supported</w:t>
            </w:r>
          </w:p>
        </w:tc>
      </w:tr>
      <w:tr>
        <w:tc>
          <w:tcPr>
            <w:tcW w:type="dxa" w:w="27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CSS transitions / @keyframes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Simple hovers, fades, loaders</w:t>
            </w:r>
          </w:p>
        </w:tc>
        <w:tc>
          <w:tcPr>
            <w:tcW w:type="dxa" w:w="3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Cheapest and fastest; use before reaching for JS</w:t>
            </w:r>
          </w:p>
        </w:tc>
      </w:tr>
      <w:tr>
        <w:tc>
          <w:tcPr>
            <w:tcW w:type="dxa" w:w="27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Lottie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Lightweight vector micro-animations</w:t>
            </w:r>
          </w:p>
        </w:tc>
        <w:tc>
          <w:tcPr>
            <w:tcW w:type="dxa" w:w="3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 polished looping demos; keep file sizes small</w:t>
            </w:r>
          </w:p>
        </w:tc>
      </w:tr>
      <w:tr>
        <w:tc>
          <w:tcPr>
            <w:tcW w:type="dxa" w:w="275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Tailwind transitions</w:t>
            </w:r>
          </w:p>
        </w:tc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Utility-level hover/focus states</w:t>
            </w:r>
          </w:p>
        </w:tc>
        <w:tc>
          <w:tcPr>
            <w:tcW w:type="dxa" w:w="361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 to apply consistently across components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Respect prefers-reduced-motion </w:t>
      </w:r>
      <w:r>
        <w:t xml:space="preserve">for accessibility — disable non-essential animation when the user requests it.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Budget motion. </w:t>
      </w:r>
      <w:r>
        <w:t xml:space="preserve">Keep total animation lightweight; measure LCP and INP after adding it.</w:t>
      </w:r>
    </w:p>
    <w:p>
      <w:r>
        <w:br w:type="page"/>
      </w:r>
    </w:p>
    <w:p>
      <w:pPr>
        <w:pStyle w:val="Heading1"/>
      </w:pPr>
      <w:r>
        <w:t xml:space="preserve">7. Layout and Components</w:t>
      </w:r>
    </w:p>
    <w:p>
      <w:pPr>
        <w:pStyle w:val="Heading3"/>
      </w:pPr>
      <w:r>
        <w:t xml:space="preserve">Marketing site structure</w:t>
      </w:r>
    </w:p>
    <w:p>
      <w:pPr>
        <w:spacing w:after="140" w:line="278"/>
      </w:pPr>
      <w:r>
        <w:t xml:space="preserve">A proven, conversion-first page order: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Sticky top nav (logo, Product, Solutions, Pricing, Login, one accent CTA) + a thin announcement bar for the trial offer.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Hero: one bold serif headline, one-line subhead, one primary CTA + one secondary, and a real product visual or human anchor.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Logo/social-proof strip immediately under the hero (“trusted by…”).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Three-to-five deep feature blocks, each with real UI and a micro-animation.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“How it works” sequence (the agent's pipeline, shown visually).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Metrics / outcomes section (proof).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Pricing with a clear recommended plan.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t xml:space="preserve">Final CTA + footer.</w:t>
      </w:r>
    </w:p>
    <w:p>
      <w:pPr>
        <w:pStyle w:val="Heading3"/>
      </w:pPr>
      <w:r>
        <w:t xml:space="preserve">App / dashboard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Use a component library: shadcn/ui </w:t>
      </w:r>
      <w:r>
        <w:t xml:space="preserve">(Radix + Tailwind) for accessible, ownable, un-opinionated primitives that match the marketing site. It is the 2026 default for React SaaS.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Consistent surfaces: </w:t>
      </w:r>
      <w:r>
        <w:t xml:space="preserve">rounded-xl cards, hairline borders, soft shadows or dark-mode glows, generous padding.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Clean data viz: </w:t>
      </w:r>
      <w:r>
        <w:t xml:space="preserve">Recharts or Chart.js for campaign analytics; tabular numerals; clear empty states.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Feedback everywhere: </w:t>
      </w:r>
      <w:r>
        <w:t xml:space="preserve">skeleton loaders while the agent works, toasts on action, progress on long jobs, clear review-queue states.</w:t>
      </w:r>
    </w:p>
    <w:p>
      <w:pPr>
        <w:pStyle w:val="ListParagraph"/>
        <w:numPr>
          <w:ilvl w:val="0"/>
          <w:numId w:val="2"/>
        </w:numPr>
        <w:spacing w:after="66" w:line="276"/>
      </w:pPr>
      <w:r>
        <w:rPr>
          <w:b/>
          <w:bCs/>
        </w:rPr>
        <w:t xml:space="preserve">Design tokens: </w:t>
      </w:r>
      <w:r>
        <w:t xml:space="preserve">define color/space/radius/type as Tailwind theme tokens so marketing and app stay visually identical and themeable.</w:t>
      </w:r>
    </w:p>
    <w:p>
      <w:r>
        <w:br w:type="page"/>
      </w:r>
    </w:p>
    <w:p>
      <w:pPr>
        <w:pStyle w:val="Heading1"/>
      </w:pPr>
      <w:r>
        <w:t xml:space="preserve">8. Frontend Stack and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2B2F33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Next.js (App Router) + TypeScript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Tailwind CSS with design tokens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shadcn/ui (Radix primitives)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Animation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Framer Motion + CSS; Lottie for demos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Variable: serif display (Instrument Serif / Fraunces) + sans (Inter / Geist), self-hosted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Icons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Lucide (clean, consistent, open-source)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Recharts / Chart.js</w:t>
            </w:r>
          </w:p>
        </w:tc>
      </w:tr>
      <w:tr>
        <w:tc>
          <w:tcPr>
            <w:tcW w:type="dxa" w:w="30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5F5F5" w:val="clear"/>
            <w:tcMar>
              <w:top w:type="dxa" w:w="66"/>
              <w:left w:type="dxa" w:w="120"/>
              <w:bottom w:type="dxa" w:w="66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Vercel (available)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The five things that matter most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Clarity above the fold </w:t>
      </w:r>
      <w:r>
        <w:t xml:space="preserve">— one message, one CTA, understood in 5 seconds.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Proof early </w:t>
      </w:r>
      <w:r>
        <w:t xml:space="preserve">— real UI, real metrics, real logos, optional human warmth.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Confident type + one accent </w:t>
      </w:r>
      <w:r>
        <w:t xml:space="preserve">— serif/sans contrast on a neutral base; premium, not noisy.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Functional motion </w:t>
      </w:r>
      <w:r>
        <w:t xml:space="preserve">— micro-interactions that explain and give feedback, never slow the page.</w:t>
      </w:r>
    </w:p>
    <w:p>
      <w:pPr>
        <w:pStyle w:val="ListParagraph"/>
        <w:numPr>
          <w:ilvl w:val="0"/>
          <w:numId w:val="3"/>
        </w:numPr>
        <w:spacing w:after="66" w:line="276"/>
      </w:pPr>
      <w:r>
        <w:rPr>
          <w:b/>
          <w:bCs/>
        </w:rPr>
        <w:t xml:space="preserve">Speed and consistency </w:t>
      </w:r>
      <w:r>
        <w:t xml:space="preserve">— fast load, one design system, mobile-first, accessible.</w:t>
      </w:r>
    </w:p>
    <w:p>
      <w:pPr>
        <w:spacing w:after="60"/>
      </w:pPr>
      <w:r>
        <w:t xml:space="preserve"/>
      </w:r>
    </w:p>
    <w:p>
      <w:pPr>
        <w:spacing w:after="140" w:line="278"/>
      </w:pPr>
      <w:r>
        <w:rPr>
          <w:b/>
          <w:bCs/>
        </w:rPr>
        <w:t xml:space="preserve">Bottom line: </w:t>
      </w:r>
      <w:r>
        <w:t xml:space="preserve"/>
      </w:r>
      <w:r>
        <w:t xml:space="preserve">match the category's design quality with our own identity — a neutral base with one ownable accent, a confident serif/sans type system, real product proof above the fold, and motion that explains rather than decorates. That combination is what currently earns trust and converts visitors in the AI-SaaS market, and it is fully achievable with Next.js, Tailwind, shadcn/ui, and Framer Motion.</w:t>
      </w:r>
    </w:p>
    <w:p>
      <w:pPr>
        <w:spacing w:after="60"/>
      </w:pPr>
      <w:r>
        <w:t xml:space="preserve"/>
      </w:r>
    </w:p>
    <w:p>
      <w:pPr>
        <w:pBdr>
          <w:top w:val="single" w:color="C9C9C9" w:sz="4" w:space="6"/>
        </w:pBdr>
        <w:spacing w:before="160"/>
      </w:pPr>
      <w:r>
        <w:rPr>
          <w:i/>
          <w:iCs/>
          <w:color w:val="555555"/>
          <w:sz w:val="18"/>
          <w:szCs w:val="18"/>
        </w:rPr>
        <w:t xml:space="preserve">Specific font, color, and tool choices reflect current 2026 market research and should be validated against our final brand identity before build.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Internal —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  <w:lvl w:ilvl="1" w15:tentative="1">
      <w:start w:val="1"/>
      <w:numFmt w:val="bullet"/>
      <w:lvlText w:val="–"/>
      <w:lvlJc w:val="left"/>
      <w:pPr>
        <w:ind w:left="10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1A1A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6" w:before="140"/>
      <w:outlineLvl w:val="2"/>
    </w:pPr>
    <w:rPr>
      <w:rFonts w:ascii="Arial" w:cs="Arial" w:eastAsia="Arial" w:hAnsi="Arial"/>
      <w:b/>
      <w:bCs/>
      <w:color w:val="2B2F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Sales Agent — UI/UX &amp; Frontend Design Report</dc:title>
  <dc:creator>Engineering</dc:creator>
  <cp:lastModifiedBy>Un-named</cp:lastModifiedBy>
  <cp:revision>1</cp:revision>
  <dcterms:created xsi:type="dcterms:W3CDTF">2026-06-04T11:54:56.939Z</dcterms:created>
  <dcterms:modified xsi:type="dcterms:W3CDTF">2026-06-04T11:54:56.954Z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