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4064C0" w14:paraId="68BB8DCB" w14:textId="77777777" w:rsidTr="000326C1">
        <w:tc>
          <w:tcPr>
            <w:tcW w:w="4112" w:type="dxa"/>
            <w:gridSpan w:val="2"/>
          </w:tcPr>
          <w:p w14:paraId="7F66F46E"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2BBC0CE9"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6847FE50"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7D223FA8" wp14:editId="25F10EF6">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01E79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2CF441B1" w14:textId="77777777" w:rsidR="004064C0" w:rsidRPr="00F65B0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3188FC18" w14:textId="77777777" w:rsidR="004064C0" w:rsidRPr="000C6379"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F3BE18F"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D7C1D2" wp14:editId="0F334F96">
                      <wp:simplePos x="0" y="0"/>
                      <wp:positionH relativeFrom="column">
                        <wp:posOffset>690880</wp:posOffset>
                      </wp:positionH>
                      <wp:positionV relativeFrom="paragraph">
                        <wp:posOffset>213995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9346E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16.85pt" to="209.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o6UXRtoAAAAJAQAADwAAAGRycy9kb3ducmV2&#10;LnhtbEyPwU7DMBBE70j8g7VIXBC1SxBp0zhVhNQPoO2BoxsvcdR4HWI3DX/PIg5wnNnR7JtyO/te&#10;TDjGLpCG5UKBQGqC7ajVcDzsHlcgYjJkTR8INXxhhG11e1OawoYrveG0T63gEoqF0eBSGgopY+PQ&#10;m7gIAxLfPsLoTWI5ttKO5srlvpdPSr1IbzriD84M+OqwOe8vXsPhPUfrHvp6Mp+1pTY7d7tcaX1/&#10;N9cbEAnn9BeGH3xGh4qZTuFCNoqetVoxetKQZTkIDjwv12ycfg1ZlfL/guobAAD//wMAUEsBAi0A&#10;FAAGAAgAAAAhALaDOJL+AAAA4QEAABMAAAAAAAAAAAAAAAAAAAAAAFtDb250ZW50X1R5cGVzXS54&#10;bWxQSwECLQAUAAYACAAAACEAOP0h/9YAAACUAQAACwAAAAAAAAAAAAAAAAAvAQAAX3JlbHMvLnJl&#10;bHNQSwECLQAUAAYACAAAACEA/rFxLLgBAAC3AwAADgAAAAAAAAAAAAAAAAAuAgAAZHJzL2Uyb0Rv&#10;Yy54bWxQSwECLQAUAAYACAAAACEAo6UXRtoAAAAJAQAADwAAAAAAAAAAAAAAAAASBAAAZHJzL2Rv&#10;d25yZXYueG1sUEsFBgAAAAAEAAQA8wAAABkFAAAAAA==&#10;" strokecolor="black [3200]" strokeweight="1pt">
                      <v:stroke joinstyle="miter"/>
                    </v:line>
                  </w:pict>
                </mc:Fallback>
              </mc:AlternateContent>
            </w: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14:paraId="674917AB" w14:textId="77777777" w:rsidR="004064C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7A1DEA89" w14:textId="6949EEE2"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4064C0" w14:paraId="62B96345" w14:textId="77777777" w:rsidTr="000326C1">
        <w:trPr>
          <w:gridBefore w:val="1"/>
          <w:gridAfter w:val="1"/>
          <w:wBefore w:w="289" w:type="dxa"/>
          <w:wAfter w:w="290" w:type="dxa"/>
        </w:trPr>
        <w:tc>
          <w:tcPr>
            <w:tcW w:w="9061" w:type="dxa"/>
            <w:gridSpan w:val="2"/>
          </w:tcPr>
          <w:p w14:paraId="7E3B80AE" w14:textId="77777777" w:rsidR="004064C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9"/>
                <w:szCs w:val="24"/>
              </w:rPr>
              <w:t>QUYẾT ĐỊNH</w:t>
            </w:r>
          </w:p>
          <w:p w14:paraId="4BC48E8B" w14:textId="5E41F039" w:rsidR="004064C0" w:rsidRDefault="005355E8"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1" allowOverlap="1" wp14:anchorId="22A99E83" wp14:editId="109ACD13">
                      <wp:simplePos x="0" y="0"/>
                      <wp:positionH relativeFrom="column">
                        <wp:posOffset>1994535</wp:posOffset>
                      </wp:positionH>
                      <wp:positionV relativeFrom="paragraph">
                        <wp:posOffset>230505</wp:posOffset>
                      </wp:positionV>
                      <wp:extent cx="1524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3A2A6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7.05pt,18.15pt" to="277.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IjtwEAALcDAAAOAAAAZHJzL2Uyb0RvYy54bWysU02PEzEMvSPxH6Lc6cx0AaFRp3voarkg&#10;qFj4AdmM04k2iSMn9OPf46TtLAK0B8TFEyfv2X62Z3V79E7sgZLFMMhu0UoBQeNow26Q37/dv/kg&#10;RcoqjMphgEGeIMnb9etXq0PsYYkTuhFIcJCQ+kMc5JRz7Jsm6Qm8SguMEPjRIHmV2aVdM5I6cHTv&#10;mmXbvm8OSGMk1JAS396dH+W6xjcGdP5iTIIs3CC5tlwtVftYbLNeqX5HKk5WX8pQ/1CFVzZw0jnU&#10;ncpK/CD7RyhvNWFCkxcafYPGWA1VA6vp2t/UPEwqQtXCzUlxblP6f2H15/2WhB0HeSNFUJ5H9JBJ&#10;2d2UxQZD4AYiiZvSp0NMPcM3YUsXL8UtFdFHQ758WY441t6e5t7CMQvNl9275du25RHo61vzTIyU&#10;8kdAL8phkM6GIlv1av8pZU7G0CuEnVLIOXU95ZODAnbhKxiWwsmWlV2XCDaOxF7x+MenrsjgWBVZ&#10;KMY6N5Pal0kXbKFBXayZ2L1MnNE1I4Y8E70NSH8j5+O1VHPGX1WftRbZjzie6iBqO3g7qrLLJpf1&#10;+9Wv9Of/bf0TAAD//wMAUEsDBBQABgAIAAAAIQDERsVt2wAAAAkBAAAPAAAAZHJzL2Rvd25yZXYu&#10;eG1sTI/BTsMwEETvSPyDtUhcEHVCaItCnCpC6gfQ9sDRjZc4qr0OsZuGv2crDnDbnRnNvq02s3di&#10;wjH2gRTkiwwEUhtMT52Cw377+AIiJk1Gu0Co4BsjbOrbm0qXJlzoHadd6gSXUCy1ApvSUEoZW4te&#10;x0UYkNj7DKPXidexk2bUFy73Tj5l2Up63RNfsHrAN4vtaXf2CvYfazT2wTWT/moMdcWp364zpe7v&#10;5uYVRMI5/YXhis/oUDPTMZzJROEUFPlzzlEeVgUIDiyXV+H4K8i6kv8/qH8AAAD//wMAUEsBAi0A&#10;FAAGAAgAAAAhALaDOJL+AAAA4QEAABMAAAAAAAAAAAAAAAAAAAAAAFtDb250ZW50X1R5cGVzXS54&#10;bWxQSwECLQAUAAYACAAAACEAOP0h/9YAAACUAQAACwAAAAAAAAAAAAAAAAAvAQAAX3JlbHMvLnJl&#10;bHNQSwECLQAUAAYACAAAACEA4jhSI7cBAAC3AwAADgAAAAAAAAAAAAAAAAAuAgAAZHJzL2Uyb0Rv&#10;Yy54bWxQSwECLQAUAAYACAAAACEAxEbFbdsAAAAJAQAADwAAAAAAAAAAAAAAAAARBAAAZHJzL2Rv&#10;d25yZXYueG1sUEsFBgAAAAAEAAQA8wAAABkFAAAAAA==&#10;" strokecolor="black [3200]" strokeweight="1pt">
                      <v:stroke joinstyle="miter"/>
                    </v:line>
                  </w:pict>
                </mc:Fallback>
              </mc:AlternateContent>
            </w:r>
            <w:r w:rsidR="00FC2FB8" w:rsidRPr="00FC2FB8">
              <w:rPr>
                <w:rFonts w:ascii="Times New Roman" w:hAnsi="Times New Roman"/>
                <w:b/>
                <w:color w:val="000000"/>
                <w:kern w:val="2"/>
                <w:sz w:val="26"/>
                <w:szCs w:val="24"/>
              </w:rPr>
              <w:t>Về việc thôi trả trợ cấp tuất thương binh hàng tháng</w:t>
            </w:r>
          </w:p>
          <w:p w14:paraId="4E9D43BC" w14:textId="77777777" w:rsidR="004064C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023C69F4" w14:textId="77777777" w:rsidR="004064C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E31F3D">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E31F3D">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7F6B6F3D"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36"/>
        <w:jc w:val="both"/>
        <w:rPr>
          <w:rFonts w:ascii="Times New Roman" w:eastAsia="Times New Roman" w:hAnsi="Times New Roman"/>
          <w:i/>
          <w:color w:val="000000"/>
          <w:sz w:val="26"/>
        </w:rPr>
      </w:pPr>
      <w:r>
        <w:rPr>
          <w:rFonts w:ascii="Times New Roman" w:eastAsia="Times New Roman" w:hAnsi="Times New Roman"/>
          <w:i/>
          <w:color w:val="000000"/>
          <w:sz w:val="26"/>
        </w:rPr>
        <w:t>Căn cứ Nghị định số 31/2013/NĐCP ngày 09 tháng 4 năm 2013 của Chính phủ quy định chi tiết, hướng dẫn thi hành một số điều của Pháp lệnh ưu đãi người có công với cách mạng;</w:t>
      </w:r>
    </w:p>
    <w:p w14:paraId="57977E8E"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36"/>
        <w:jc w:val="both"/>
        <w:rPr>
          <w:rFonts w:ascii="Times New Roman" w:eastAsia="Times New Roman" w:hAnsi="Times New Roman"/>
          <w:i/>
          <w:color w:val="000000"/>
          <w:sz w:val="26"/>
        </w:rPr>
      </w:pPr>
      <w:r>
        <w:rPr>
          <w:rFonts w:ascii="Times New Roman" w:eastAsia="Times New Roman" w:hAnsi="Times New Roman"/>
          <w:i/>
          <w:color w:val="000000"/>
          <w:sz w:val="26"/>
        </w:rPr>
        <w:t xml:space="preserve">Căn cứ Nghị định số </w:t>
      </w:r>
      <w:r>
        <w:rPr>
          <w:rFonts w:ascii="Times New Roman" w:eastAsia="Times New Roman" w:hAnsi="Times New Roman"/>
          <w:i/>
          <w:color w:val="000000"/>
          <w:sz w:val="25"/>
        </w:rPr>
        <w:t>58/2019/NĐCP ngày 01 tháng 7 năm 2019</w:t>
      </w:r>
      <w:r>
        <w:rPr>
          <w:rFonts w:ascii="Times New Roman" w:eastAsia="Times New Roman" w:hAnsi="Times New Roman"/>
          <w:i/>
          <w:color w:val="000000"/>
          <w:sz w:val="26"/>
        </w:rPr>
        <w:t xml:space="preserve"> của Chính phủ quy định mức trợ cấp, phụ cấp ưu đãi đối với người có công với cách mạng;</w:t>
      </w:r>
    </w:p>
    <w:p w14:paraId="69DEF01D"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6"/>
        <w:jc w:val="both"/>
        <w:rPr>
          <w:rFonts w:ascii="Times New Roman" w:eastAsia="Times New Roman" w:hAnsi="Times New Roman"/>
          <w:i/>
          <w:color w:val="000000"/>
          <w:sz w:val="26"/>
        </w:rPr>
      </w:pPr>
      <w:r>
        <w:rPr>
          <w:rFonts w:ascii="Times New Roman" w:eastAsia="Times New Roman" w:hAnsi="Times New Roman"/>
          <w:i/>
          <w:color w:val="000000"/>
          <w:sz w:val="26"/>
        </w:rPr>
        <w:t xml:space="preserve">Căn cứ trích lục khai tử số :SoKhaiTu1: ngày :NgayKhaiTu1: của :NoiKhaiTu1:, khai tử ông (bà) </w:t>
      </w:r>
      <w:r>
        <w:rPr>
          <w:rFonts w:ascii="Times New Roman" w:eastAsia="Times New Roman" w:hAnsi="Times New Roman"/>
          <w:b/>
          <w:i/>
          <w:color w:val="000000"/>
          <w:sz w:val="26"/>
        </w:rPr>
        <w:t xml:space="preserve">:NguoiThoCungLietSy: </w:t>
      </w:r>
      <w:r>
        <w:rPr>
          <w:rFonts w:ascii="Times New Roman" w:eastAsia="Times New Roman" w:hAnsi="Times New Roman"/>
          <w:i/>
          <w:color w:val="000000"/>
          <w:sz w:val="26"/>
        </w:rPr>
        <w:t>đã từ trần ngày :NgayMat1:;</w:t>
      </w:r>
    </w:p>
    <w:p w14:paraId="28AE8345"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6"/>
        <w:jc w:val="both"/>
        <w:rPr>
          <w:rFonts w:ascii="Times New Roman" w:eastAsia="Times New Roman" w:hAnsi="Times New Roman"/>
          <w:i/>
          <w:color w:val="000000"/>
          <w:sz w:val="26"/>
        </w:rPr>
      </w:pPr>
      <w:r>
        <w:rPr>
          <w:rFonts w:ascii="Times New Roman" w:eastAsia="Times New Roman" w:hAnsi="Times New Roman"/>
          <w:i/>
          <w:color w:val="000000"/>
          <w:sz w:val="26"/>
        </w:rPr>
        <w:t xml:space="preserve">Căn cứ hồ sơ thương binh của ông (bà) </w:t>
      </w:r>
      <w:r>
        <w:rPr>
          <w:rFonts w:ascii="Times New Roman" w:eastAsia="Times New Roman" w:hAnsi="Times New Roman"/>
          <w:b/>
          <w:i/>
          <w:color w:val="000000"/>
          <w:sz w:val="26"/>
        </w:rPr>
        <w:t>:HoTen:</w:t>
      </w:r>
      <w:r>
        <w:rPr>
          <w:rFonts w:ascii="Times New Roman" w:eastAsia="Times New Roman" w:hAnsi="Times New Roman"/>
          <w:i/>
          <w:color w:val="000000"/>
          <w:sz w:val="26"/>
        </w:rPr>
        <w:t>, số hồ sơ: :SoHoSo:;</w:t>
      </w:r>
    </w:p>
    <w:p w14:paraId="49EEB5C6"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360" w:lineRule="auto"/>
        <w:ind w:firstLine="425"/>
        <w:jc w:val="both"/>
        <w:rPr>
          <w:rFonts w:ascii="Times New Roman" w:eastAsia="Times New Roman" w:hAnsi="Times New Roman"/>
          <w:i/>
          <w:color w:val="000000"/>
          <w:sz w:val="26"/>
        </w:rPr>
      </w:pPr>
      <w:r>
        <w:rPr>
          <w:rFonts w:ascii="Times New Roman" w:eastAsia="Times New Roman" w:hAnsi="Times New Roman"/>
          <w:i/>
          <w:color w:val="000000"/>
          <w:sz w:val="26"/>
        </w:rPr>
        <w:t>Theo đề nghị của Trưởng phòng Người có công.</w:t>
      </w:r>
    </w:p>
    <w:p w14:paraId="65C0403F"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360" w:lineRule="auto"/>
        <w:jc w:val="center"/>
        <w:rPr>
          <w:rFonts w:ascii="Times New Roman" w:eastAsia="Times New Roman" w:hAnsi="Times New Roman"/>
          <w:b/>
          <w:color w:val="000000"/>
          <w:sz w:val="26"/>
        </w:rPr>
      </w:pPr>
      <w:r>
        <w:rPr>
          <w:rFonts w:ascii="Times New Roman" w:eastAsia="Times New Roman" w:hAnsi="Times New Roman"/>
          <w:b/>
          <w:color w:val="000000"/>
          <w:sz w:val="26"/>
        </w:rPr>
        <w:t>QUYẾT ĐỊNH:</w:t>
      </w:r>
    </w:p>
    <w:p w14:paraId="1B6DB07E"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b/>
          <w:color w:val="000000"/>
          <w:sz w:val="26"/>
        </w:rPr>
      </w:pPr>
      <w:r>
        <w:rPr>
          <w:rFonts w:ascii="Times New Roman" w:eastAsia="Times New Roman" w:hAnsi="Times New Roman"/>
          <w:b/>
          <w:color w:val="000000"/>
          <w:sz w:val="26"/>
        </w:rPr>
        <w:t>Điều 1.</w:t>
      </w:r>
      <w:r>
        <w:rPr>
          <w:rFonts w:ascii="Times New Roman" w:eastAsia="Times New Roman" w:hAnsi="Times New Roman"/>
          <w:color w:val="000000"/>
          <w:sz w:val="26"/>
        </w:rPr>
        <w:t xml:space="preserve"> Nay thôi trả trợ cấp </w:t>
      </w:r>
      <w:r>
        <w:rPr>
          <w:rFonts w:ascii="Times New Roman" w:eastAsia="Times New Roman" w:hAnsi="Times New Roman"/>
          <w:color w:val="000000"/>
          <w:sz w:val="27"/>
        </w:rPr>
        <w:t xml:space="preserve">tuất </w:t>
      </w:r>
      <w:r>
        <w:rPr>
          <w:rFonts w:ascii="Times New Roman" w:eastAsia="Times New Roman" w:hAnsi="Times New Roman"/>
          <w:color w:val="000000"/>
          <w:sz w:val="26"/>
        </w:rPr>
        <w:t xml:space="preserve">thương binh hàng tháng của ông (bà) </w:t>
      </w:r>
      <w:r>
        <w:rPr>
          <w:rFonts w:ascii="Times New Roman" w:eastAsia="Times New Roman" w:hAnsi="Times New Roman"/>
          <w:b/>
          <w:color w:val="000000"/>
          <w:sz w:val="26"/>
        </w:rPr>
        <w:t>:NguoiThoCungLietSy:</w:t>
      </w:r>
    </w:p>
    <w:p w14:paraId="5A189210"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Sinh năm: :NamSinh1:</w:t>
      </w:r>
    </w:p>
    <w:p w14:paraId="7BA843CE"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Cư ngụ: :DiaChi1:.</w:t>
      </w:r>
    </w:p>
    <w:p w14:paraId="013E276E"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Kể từ: :NgayTroCap:.</w:t>
      </w:r>
    </w:p>
    <w:p w14:paraId="487B6886"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Số tiền trợ cấp: :TienTroCap: đồng.</w:t>
      </w:r>
    </w:p>
    <w:p w14:paraId="4165B40C"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w:t>
      </w:r>
      <w:r>
        <w:rPr>
          <w:rFonts w:ascii="Times New Roman" w:eastAsia="Times New Roman" w:hAnsi="Times New Roman"/>
          <w:i/>
          <w:color w:val="000000"/>
          <w:sz w:val="26"/>
        </w:rPr>
        <w:t>(Bằng chữ: :TienTroCap_Chu:)</w:t>
      </w:r>
      <w:r>
        <w:rPr>
          <w:rFonts w:ascii="Times New Roman" w:eastAsia="Times New Roman" w:hAnsi="Times New Roman"/>
          <w:color w:val="000000"/>
          <w:sz w:val="26"/>
        </w:rPr>
        <w:t>.</w:t>
      </w:r>
    </w:p>
    <w:p w14:paraId="0153F52E" w14:textId="4DB5A0DF" w:rsidR="00C37012" w:rsidRDefault="00FE0308" w:rsidP="0083553D">
      <w:pPr>
        <w:ind w:firstLine="425"/>
        <w:jc w:val="both"/>
        <w:rPr>
          <w:rFonts w:ascii="Times New Roman" w:eastAsia="Times New Roman" w:hAnsi="Times New Roman"/>
          <w:color w:val="000000"/>
          <w:sz w:val="26"/>
        </w:rPr>
      </w:pPr>
      <w:r>
        <w:rPr>
          <w:rFonts w:ascii="Times New Roman" w:eastAsia="Times New Roman" w:hAnsi="Times New Roman"/>
          <w:b/>
          <w:color w:val="000000"/>
          <w:sz w:val="26"/>
        </w:rPr>
        <w:t>Điều 2.</w:t>
      </w:r>
      <w:r>
        <w:rPr>
          <w:rFonts w:ascii="Times New Roman" w:eastAsia="Times New Roman" w:hAnsi="Times New Roman"/>
          <w:color w:val="000000"/>
          <w:sz w:val="26"/>
        </w:rPr>
        <w:t xml:space="preserve"> Các ông (bà): Chánh văn phòng, Trưởng phòng Người có công, Trưởng phòng Kế hoạch Tài chính thuộc Sở Lao động Thương binh và Xã hội tỉnh Vĩnh Long, Trưởng phòng Lao động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07D2D" w14:paraId="3EACBCFB" w14:textId="77777777" w:rsidTr="000326C1">
        <w:tc>
          <w:tcPr>
            <w:tcW w:w="4531" w:type="dxa"/>
          </w:tcPr>
          <w:p w14:paraId="52FA1A70" w14:textId="77777777" w:rsidR="00D07D2D"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5FD51221" w14:textId="77777777" w:rsidR="00D07D2D"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0C2554DB" w14:textId="77777777" w:rsidR="00D07D2D" w:rsidRPr="002E7A89"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0F35195F" w14:textId="77777777" w:rsidR="00D07D2D"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031B13C1" w14:textId="77777777" w:rsidR="00D07D2D" w:rsidRPr="00F26B04"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40D1761B" w14:textId="77777777" w:rsidR="00D07D2D"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4BE95F4E" w14:textId="77777777" w:rsidR="00D07D2D" w:rsidRDefault="00D07D2D" w:rsidP="00FE0308"/>
    <w:sectPr w:rsidR="00D07D2D" w:rsidSect="004064C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96"/>
    <w:rsid w:val="00214C70"/>
    <w:rsid w:val="004064C0"/>
    <w:rsid w:val="00447F5F"/>
    <w:rsid w:val="005355E8"/>
    <w:rsid w:val="0083553D"/>
    <w:rsid w:val="00C37012"/>
    <w:rsid w:val="00D07D2D"/>
    <w:rsid w:val="00F12B96"/>
    <w:rsid w:val="00FC2FB8"/>
    <w:rsid w:val="00FE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5355"/>
  <w15:chartTrackingRefBased/>
  <w15:docId w15:val="{C1D5169F-E9D0-4374-9947-6661B411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0"/>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64C0"/>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13</cp:revision>
  <dcterms:created xsi:type="dcterms:W3CDTF">2021-04-13T10:21:00Z</dcterms:created>
  <dcterms:modified xsi:type="dcterms:W3CDTF">2021-04-14T06:22:00Z</dcterms:modified>
</cp:coreProperties>
</file>