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 проект документа </w:t>
      </w:r>
      <w:r w:rsidDel="00000000" w:rsidR="00000000" w:rsidRPr="00000000">
        <w:rPr>
          <w:b w:val="1"/>
          <w:bCs w:val="1"/>
          <w:rtl w:val="0"/>
        </w:rPr>
        <w:t xml:space="preserve">Financial Model / P&amp;L Forecast</w:t>
      </w:r>
      <w:r w:rsidDel="00000000" w:rsidR="00000000" w:rsidRPr="00000000">
        <w:rPr>
          <w:rtl w:val="0"/>
        </w:rPr>
        <w:t xml:space="preserve"> (Финансовая модель и Прогноз прибылей и убытков).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 как реальная финмодель — это «живая» таблица в Excel с формулами, данный текстовый документ является </w:t>
      </w:r>
      <w:r w:rsidDel="00000000" w:rsidR="00000000" w:rsidRPr="00000000">
        <w:rPr>
          <w:b w:val="1"/>
          <w:bCs w:val="1"/>
          <w:rtl w:val="0"/>
        </w:rPr>
        <w:t xml:space="preserve">Пояснительной запиской</w:t>
      </w:r>
      <w:r w:rsidDel="00000000" w:rsidR="00000000" w:rsidRPr="00000000">
        <w:rPr>
          <w:rtl w:val="0"/>
        </w:rPr>
        <w:t xml:space="preserve"> (Executive Summary). Он описывает структуру доходов и расходов, основанную на технических особенностях вашего проекта (выделенные серверы, Unity, сезонность).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Вы можете скопировать этот текст в Google Docs.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ФИНАНСОВАЯ МОДЕЛЬ И P&amp;L ПРОГНОЗ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(FINANCIAL MODEL &amp; PROFIT AND LOSS STATEMENT)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Mobile FPS (Unity) </w:t>
      </w:r>
      <w:r w:rsidDel="00000000" w:rsidR="00000000" w:rsidRPr="00000000">
        <w:rPr>
          <w:b w:val="1"/>
          <w:bCs w:val="1"/>
          <w:rtl w:val="0"/>
        </w:rPr>
        <w:t xml:space="preserve">Тип:</w:t>
      </w:r>
      <w:r w:rsidDel="00000000" w:rsidR="00000000" w:rsidRPr="00000000">
        <w:rPr>
          <w:rtl w:val="0"/>
        </w:rPr>
        <w:t xml:space="preserve"> Free-to-Play (F2P) </w:t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05.12.2025 </w:t>
      </w: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КЛЮЧЕВЫЕ ДОПУЩЕНИЯ (ASSUMPTIONS)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Модель построена на следующих базовых параметрах, вытекающих из технического задания: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Бизнес-модель:</w:t>
      </w:r>
      <w:r w:rsidDel="00000000" w:rsidR="00000000" w:rsidRPr="00000000">
        <w:rPr>
          <w:rtl w:val="0"/>
        </w:rPr>
        <w:t xml:space="preserve"> Free-to-Play с микротранзакциями (IAP). Рекламная монетизация не учтена как основная (согласно стратегии Fair-Play).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Платформы:</w:t>
      </w:r>
      <w:r w:rsidDel="00000000" w:rsidR="00000000" w:rsidRPr="00000000">
        <w:rPr>
          <w:rtl w:val="0"/>
        </w:rPr>
        <w:t xml:space="preserve"> iOS, Android. Доля выручки платформ (Store Fee) составляет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Технология:</w:t>
      </w:r>
      <w:r w:rsidDel="00000000" w:rsidR="00000000" w:rsidRPr="00000000">
        <w:rPr>
          <w:rtl w:val="0"/>
        </w:rPr>
        <w:t xml:space="preserve"> Unity (Pro/Enterprise license).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Серверная часть:</w:t>
      </w:r>
      <w:r w:rsidDel="00000000" w:rsidR="00000000" w:rsidRPr="00000000">
        <w:rPr>
          <w:rtl w:val="0"/>
        </w:rPr>
        <w:t xml:space="preserve"> Авторитарные выделенные серверы (Dedicated Servers). Это влечет высокие переменные расходы на инфраструктуру (CCU Cost).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СТРУКТУРА ДОХОДОВ (REVENUE STREAMS)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Прогнозируемая выручка формируется из трех основных источников (SKU), описанных в стратегии монетизации: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Hard Currency Packs (Золото):</w:t>
      </w:r>
      <w:r w:rsidDel="00000000" w:rsidR="00000000" w:rsidRPr="00000000">
        <w:rPr>
          <w:rtl w:val="0"/>
        </w:rPr>
        <w:t xml:space="preserve"> Прямая покупка валюты для участия в гаче.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Battle Pass (Premium):</w:t>
      </w:r>
      <w:r w:rsidDel="00000000" w:rsidR="00000000" w:rsidRPr="00000000">
        <w:rPr>
          <w:rtl w:val="0"/>
        </w:rPr>
        <w:t xml:space="preserve"> Сезонная покупка (раз в 2–3 месяца).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Purchase (Bundles):</w:t>
      </w:r>
      <w:r w:rsidDel="00000000" w:rsidR="00000000" w:rsidRPr="00000000">
        <w:rPr>
          <w:rtl w:val="0"/>
        </w:rPr>
        <w:t xml:space="preserve"> Прямая покупка наборов в ротируемом магазине.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Целевые метрики (KPI) для выхода на окупаемость: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ARPDAU (Доход с активного игрока в день):</w:t>
      </w:r>
      <w:r w:rsidDel="00000000" w:rsidR="00000000" w:rsidRPr="00000000">
        <w:rPr>
          <w:rtl w:val="0"/>
        </w:rPr>
        <w:t xml:space="preserve"> $0.15 – $0.25 (Бенчмарк для мобильных шутеров).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Конверсия в платящего (Payer Conversion):</w:t>
      </w:r>
      <w:r w:rsidDel="00000000" w:rsidR="00000000" w:rsidRPr="00000000">
        <w:rPr>
          <w:rtl w:val="0"/>
        </w:rPr>
        <w:t xml:space="preserve"> 2% – 4%.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Retention D1 / D7 / D30:</w:t>
      </w:r>
      <w:r w:rsidDel="00000000" w:rsidR="00000000" w:rsidRPr="00000000">
        <w:rPr>
          <w:rtl w:val="0"/>
        </w:rPr>
        <w:t xml:space="preserve"> 40% / 15% / 6%.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СТРУКТУРА РАСХОДОВ (COST STRUCTURE)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Расходная часть P&amp;L делится на единовременные (CAPEX) и операционные (OPEX).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COGS (Себестоимость продаж)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Переменные расходы, растущие пропорционально количеству игроков.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Store Commission:</w:t>
      </w:r>
      <w:r w:rsidDel="00000000" w:rsidR="00000000" w:rsidRPr="00000000">
        <w:rPr>
          <w:rtl w:val="0"/>
        </w:rPr>
        <w:t xml:space="preserve"> 30% (Apple/Google).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Server Hosting (Traffic &amp; Compute):</w:t>
      </w:r>
      <w:r w:rsidDel="00000000" w:rsidR="00000000" w:rsidRPr="00000000">
        <w:rPr>
          <w:rtl w:val="0"/>
        </w:rPr>
        <w:t xml:space="preserve"> Высокая статья расходов из-за архитектуры выделенных серверов для матчей 5v5. Расчет ведется на 1 час игры пользователя.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Acquisition (UA):</w:t>
      </w:r>
      <w:r w:rsidDel="00000000" w:rsidR="00000000" w:rsidRPr="00000000">
        <w:rPr>
          <w:rtl w:val="0"/>
        </w:rPr>
        <w:t xml:space="preserve"> Маркетинговый бюджет на привлечение трафика (CPI).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OPEX (Операционные расходы)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ФОТ (Зарплаты):</w:t>
      </w:r>
      <w:r w:rsidDel="00000000" w:rsidR="00000000" w:rsidRPr="00000000">
        <w:rPr>
          <w:rtl w:val="0"/>
        </w:rPr>
        <w:t xml:space="preserve"> Команда разработки (Unity Devs, 3D Artists, QA, Game Designers).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LiveOps Content:</w:t>
      </w:r>
      <w:r w:rsidDel="00000000" w:rsidR="00000000" w:rsidRPr="00000000">
        <w:rPr>
          <w:rtl w:val="0"/>
        </w:rPr>
        <w:t xml:space="preserve"> Создание контента для новых сезонов (скины, карты, батл-пасс) каждые 2–3 месяца.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 Licenses:</w:t>
      </w:r>
      <w:r w:rsidDel="00000000" w:rsidR="00000000" w:rsidRPr="00000000">
        <w:rPr>
          <w:rtl w:val="0"/>
        </w:rPr>
        <w:t xml:space="preserve"> Лицензии Unity, Adobe, Jira, серверный софт.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ПРОГНОЗ P&amp;L (СВОДНАЯ ТАБЛИЦА)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Ниже представлена структура отчета о прибылях и убытках на первые 2 года жизни проекта.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(Цифры являются иллюстративными плейсхолдерами для структуры)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Статья (Item)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Soft Launch (Мес 1-3)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 Launch (Мес 4-6)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Growth (Год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Mature (Год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MAU (Активные игроки)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2,000,000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Revenue (Валовый доход)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$750,000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$4,000,000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(-) Store Fee (30%)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-$15,000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-$225,000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-$1,200,000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-$2,400,000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Revenue (Чистый доход)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$35,000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$525,000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$2,800,000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$5,600,000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РАСХОДЫ (EXPENSES)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(-) Marketing (UA / Ads)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-$40,000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-$400,000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-$1,500,000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-$2,000,000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(-) Servers (Dedicated)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-$5,000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-$50,000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-$200,000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-$400,000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(-) Development (Team)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-$60,000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-$60,000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-$80,000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-$100,000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 (Прибыль)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-$70,000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$1,020,000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$3,100,000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Investment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Break-even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Profit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Profit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[РЕКОМЕНДУЕМАЯ ДИАГРАММА: "Точка безубыточности"]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Вставьте график, где линия "Total Expenses" пересекается с линией "Net Revenue". Точка пересечения — месяц окупаемости (Payback Period).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АНАЛИЗ ОКУПАЕМОСТИ (ROI &amp; PAYBACK)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Burn Rate (Скорость сжигания денег)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На этапе разработки (Pre-revenue) ежемесячные траты команды составляют </w:t>
      </w:r>
      <w:r w:rsidDel="00000000" w:rsidR="00000000" w:rsidRPr="00000000">
        <w:rPr>
          <w:b w:val="1"/>
          <w:bCs w:val="1"/>
          <w:rtl w:val="0"/>
        </w:rPr>
        <w:t xml:space="preserve">$X (бюджет разработки)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5.2. Точка безубыточности (Break-even Point)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Согласно прогнозу, проект выходит в операционный ноль (Monthly Break-even) на </w:t>
      </w:r>
      <w:r w:rsidDel="00000000" w:rsidR="00000000" w:rsidRPr="00000000">
        <w:rPr>
          <w:b w:val="1"/>
          <w:bCs w:val="1"/>
          <w:rtl w:val="0"/>
        </w:rPr>
        <w:t xml:space="preserve">4-6 месяц</w:t>
      </w:r>
      <w:r w:rsidDel="00000000" w:rsidR="00000000" w:rsidRPr="00000000">
        <w:rPr>
          <w:rtl w:val="0"/>
        </w:rPr>
        <w:t xml:space="preserve"> после Глобального релиза при условии достижения MAU &gt; 300k.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5.3. Возврат инвестиций (ROI)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Полный возврат средств, затраченных на разработку (Recoup), ожидается к </w:t>
      </w:r>
      <w:r w:rsidDel="00000000" w:rsidR="00000000" w:rsidRPr="00000000">
        <w:rPr>
          <w:b w:val="1"/>
          <w:bCs w:val="1"/>
          <w:rtl w:val="0"/>
        </w:rPr>
        <w:t xml:space="preserve">14-16 месяцу</w:t>
      </w:r>
      <w:r w:rsidDel="00000000" w:rsidR="00000000" w:rsidRPr="00000000">
        <w:rPr>
          <w:rtl w:val="0"/>
        </w:rPr>
        <w:t xml:space="preserve"> оперирования.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РИСКИ (RISK FACTORS)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Факторы, которые могут негативно повлиять на финмодель: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Высокий CPI (Цена инсталла):</w:t>
      </w:r>
      <w:r w:rsidDel="00000000" w:rsidR="00000000" w:rsidRPr="00000000">
        <w:rPr>
          <w:rtl w:val="0"/>
        </w:rPr>
        <w:t xml:space="preserve"> Если стоимость привлечения игрока превысит $1.5–$2.0, модель F2P может стать убыточной.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Server Cost Scale:</w:t>
      </w:r>
      <w:r w:rsidDel="00000000" w:rsidR="00000000" w:rsidRPr="00000000">
        <w:rPr>
          <w:rtl w:val="0"/>
        </w:rPr>
        <w:t xml:space="preserve"> При плохой оптимизации сетевого кода стоимость выделенных серверов может «съесть» маржу.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Cheaters:</w:t>
      </w:r>
      <w:r w:rsidDel="00000000" w:rsidR="00000000" w:rsidRPr="00000000">
        <w:rPr>
          <w:rtl w:val="0"/>
        </w:rPr>
        <w:t xml:space="preserve"> Наплыв читеров может обрушить Retention в ранговых матчах, что снизит выручку.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Документ подготовлен финансовым отделом для стратегического планирования.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zPR0B3+Ve7hgkAISIMCZF3Rfw==">CgMxLjA4AHIhMURzRG1IN1k5cVBHWUJpZFVHelNrLS03cm1hZ09BLTVL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