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</w:pPr>
      <w:r>
        <w:rPr>
          <w:rFonts w:ascii="Times New Roman" w:cs="Times New Roman" w:eastAsia="Times New Roman" w:hAnsi="Times New Roman"/>
          <w:i/>
          <w:iCs/>
          <w:color w:val="444444"/>
          <w:sz w:val="24"/>
          <w:szCs w:val="24"/>
        </w:rPr>
        <w:t xml:space="preserve">Design Knowledge for Deep-Learning-Enabled Image-Based Decision Support Systems: Evidence From Power Line Maintenance Decision-Making</w:t>
      </w:r>
    </w:p>
    <w:p>
      <w:pPr>
        <w:spacing w:after="120" w:before="12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Знания о проектировании систем поддержки принятия решений на основе изображений с использованием глубокого обучения: данные из практики принятия решений по техническому обслуживанию линий электропередачи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J. P. Landwehr, N. Kühl, J. Walk, M. Gnädig // Business &amp; Information Systems Engineering. 2022. Vol. 64, Issue 6. P. 707–728.</w:t>
      </w:r>
    </w:p>
    <w:p>
      <w:pPr>
        <w:pBdr>
          <w:bottom w:val="single" w:color="999999" w:sz="6" w:space="6"/>
        </w:pBdr>
        <w:spacing w:after="240" w:line="276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Перевод фрагмента: разделы 2.4–4, с. 711–713.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Термины из глоссария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 выделены полужирным, цифра — номер термина в глоссарии.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Системы поддержки принятия решений на основе изображений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 к растущим объёмам изображений и возможности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глубокого обучения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обработке изображений и извлечению из них информации создают потенциал для использования этих богатых данных и методов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глубокого обучения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целью содействия эффективному принятию решений (Chaudhuri and Bose 2020). Несмотря на свои возможности, методы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глубокого обучения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 частности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свёрточные нейронные сети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нашли ограниченное применение в существующих исследованиях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информационных систем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(ИС) в целом (Kraus et al. 2020)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систем поддержки принятия решений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(СППР) в частности. Большинство исследований, выполненных в области поддержки принятия решений на основе изображений, сосредоточено на медицинской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предметной области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(Ben-Cohen et al. 2017; Comaniciu et al. 1999). Однако в этих работах используются узкоспециализированные медицинские снимки, а не изображения видимого спектра. Некоторые примеры немногочисленной литературы по поддержке принятия решений на основе изображений с использованием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глубокого обучения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немедицинских контекстах включают приложения для технического обслуживания и мониторинга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на основе компьютерного зрения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анализ образов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(Xie et al. 2020; Schumann et al. 2019; Chaudhuri and Bose 2020; Nazerdeylami et al. 2019; Jamshidi et al. 2018; Ren et al. 2020).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Несмотря на эффективность методов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глубокого обучения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обработки изображений в смежных контекстах поддержки принятия решений, ни одна из предыдущих работ не даёт рекомендаций о том, как проектировать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 на основе изображений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частности, хотя все эти исследования направлены на повышение доступности данных и информации, в них практически не рассматривается, как преодолеть разрыв между собственно обработкой изображений и последующим извлечением информации, с одной стороны, и соответствующим эффективным и качественным принятием решений, с другой.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Обобщение и пробел в исследованиях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Данная работа направлена на объединение двух областей исследований. Она сочетает прикладные исследования в области обработки изображений при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техническом обслуживании линий электропередачи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(ТО ЛЭП) с потребностью в поддержке принятия решений в областях,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основанных на компьютерном зрении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 целом 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ТО ЛЭП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частности. Это позволяет нам раскрыть новый потенциал за счёт того, что ранее недоступные данные и информация из отдельных изображений становятся доступными.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реализуем этот потенциал, исследуя среду автоматизированного технического обслуживания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элементов ЛЭП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на основе компьютерного зрения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уделяя основное внимание проектированию комплексного решения для поддержки принятия решений на основе изображений. Мы разрабатываем знания о проектировании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 на основе изображений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оцениваем их путём создания конкретного артефакта для технического обслуживания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элементов ЛЭП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Мы расширяем рассмотренные существующие работы (см. табл. 1), поскольку нам удаётся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обнаруживать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элементы ЛЭП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очень большой разницей в размерах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изоляторы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шплинты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что, по нашему мнению, является важнейшим предварительным условием для перехода к поддержке принятия решений в этой области.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Методология исследования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настоящем исследовании разрабатываются знания о проектировании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 на основе изображений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которая поддерживает принятие решений о техническом обслуживании и планирование работ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инженерами по техническому обслуживанию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(ME)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линий электропередачи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Поскольку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исследование в парадигме науки о проектировании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(DSR) зарекомендовало себя не только как подходящая, но и как важная парадигма для разработки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ИС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целом (Gregor and Hevner 2013)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частности (Arnott and Pervan 2012), мы следуем его этапам для разработки и оценки нашего артефакта. По своей сути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DSR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это парадигма решения задач, которая включает два основных и отличных друг от друга вида деятельности для проектирования решений реальных проблем: (1) разработку инновационных артефактов в ходе ряда проектных работ на основе глубокого понимания проблемы, обосновывающих знаний и возможностей исследователя и (2) оценку нового артефакта для определения его способности и полезности при решении выявленной проблемы (Hevner et al. 2004). Следуя этому «циклу построения и оценки» (Hevner et al. 2004), мы итеративно разрабатываем артефакт, чтобы расширить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базу знаний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 на основе изображений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Помимо этого цикла, точнее называемого циклом проектирования, Hevner (2007) описывает существование двух дополнительных циклов: релевантности и строгости. Эти три цикла неразрывно связаны и являются частью любого проекта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DSR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Цикл релевантности связывает среду,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предметную область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компанию, на примере которой проводится исследовательский проект, с деятельностью в рамках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науки о проектировании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например за счёт учёта мнений экспертов-практиков. Он не только предоставляет требования, проблемы или задачи для исследования, но и определяет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критерии приёмки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(Hevner and Chatterjee 2010). Цикл строгости связывает деятельность в рамках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науки о проектировании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существующей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базой знаний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Он предоставляет исследовательскому проекту знания из научных теорий, инженерных методов, опыта и экспертизы. Цикл проектирования, который часто выполняется многократно, является ядром любого проекта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DSR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естественным образом опирается на результаты двух предыдущих циклов. В частности, в ходе цикла проектирования исследование итеративно чередует построение и оценку развивающегося артефакта (Hevner and Chatterjee 2010), чтобы в итоге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развернуть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артефакт в среде, а также обобщить выводы и внести вклад исследования в виде знаний о проектировании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базу знаний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общем представлении нашего исследования, показанном на рис. 1, мы начинаем с изучения среды, в которой проводится исследование. Затем мы описываем наш прикладной случай (разд. 4.1) и рассматриваем связанные с ним трудности и проблемы (разд. 4.2). Объединяя эти выводы со знаниями из базовых теорий, мы концептуализируем принципы и требования для класса задач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 на основе изображений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Далее мы получаем конкретный артефакт для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ТО ЛЭП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и, основываясь на общем понятии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Turban et al. (2010), в первом цикле проектирования сначала сосредоточиваемся на </w:t>
      </w:r>
      <w:r>
        <w:rPr>
          <w:rFonts w:ascii="Times New Roman" w:cs="Times New Roman" w:eastAsia="Times New Roman" w:hAnsi="Times New Roman"/>
          <w:b/>
          <w:bCs/>
          <w:i/>
          <w:iCs/>
          <w:color w:val="1F4E79"/>
          <w:sz w:val="28"/>
          <w:szCs w:val="28"/>
        </w:rPr>
        <w:t xml:space="preserve">модельном компоненте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(MC) нашего артефакта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(разд. 5.2). После этого во втором цикле проектирования мы переходим к </w:t>
      </w:r>
      <w:r>
        <w:rPr>
          <w:rFonts w:ascii="Times New Roman" w:cs="Times New Roman" w:eastAsia="Times New Roman" w:hAnsi="Times New Roman"/>
          <w:b/>
          <w:bCs/>
          <w:i/>
          <w:iCs/>
          <w:color w:val="1F4E79"/>
          <w:sz w:val="28"/>
          <w:szCs w:val="28"/>
        </w:rPr>
        <w:t xml:space="preserve">компоненту пользовательского интерфейса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(UIC) (разд. 5.3). Для организации оценки нашего артефакта мы применяем общую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концепцию оценки в науке о проектировании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(Venable et al. 2016) и следуем ей, чтобы строго продемонстрировать полезность и эффективность артефакта и лежащих в его основе знаний о проектировании. На рисунке 1 представлен обзор выполненных эпизодов оценки (EE) в этих циклах проектирования. Поскольку наша цель — показать техническую реализуемость, а также полезность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 на основе изображений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реализованных с помощью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глубокого обучения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мы начинаем с технической оценки, а затем переходим к натуралистическому контексту в условиях применения.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Прикладной случай и концептуализация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Наш артефакт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построенный на изображениях видимого спектра, предназначен для поддержки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инженеров по техническому обслуживанию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инфраструктуры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линий электропередачи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принятии решений. Точнее, наша система поддерживает планирование и определение объёма отдельных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нарядов на техническое обслуживание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ремонта и замены компонентов за счёт повышения качества данных и информации. Поскольку артефакт должен функционировать в организационном контексте, он считается «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социотехническим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» (Gregor and Hevner 2013). Чтобы справиться со сложностью построения артефакта с точки зрения размера, а также социальных и технических компонентов, Gregor and Hevner (2013) предлагают явное выделение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принципов проектирования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(DP). Поэтому мы концептуализируем и предлагаем ряд предварительных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принципов проектирования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проектирования артефактов класса задач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СППР на основе изображений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сначала исследуя трудности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техническом обслуживании линий электропередачи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(ТО ЛЭП). Эти трудности переформулируются в предписывающей форме с соответствующим уровнем абстракции, в результате чего получаются предварительные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проектные требования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(DR), которые затем служат основой для выведения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принципов проектирования</w:t>
      </w: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  <w:vertAlign w:val="superscript"/>
        </w:rPr>
        <w:t xml:space="preserve">24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2026-09-29T12:31:41.818Z</dcterms:created>
  <dcterms:modified xsi:type="dcterms:W3CDTF">2026-09-29T12:31:41.830Z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