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rFonts w:ascii="Times New Roman" w:cs="Times New Roman" w:eastAsia="Times New Roman" w:hAnsi="Times New Roman"/>
          <w:b/>
          <w:bCs/>
          <w:sz w:val="28"/>
          <w:szCs w:val="28"/>
        </w:rPr>
        <w:t xml:space="preserve">Design Knowledge for Deep-Learning-Enabled Image-Based Decision Support Systems: Evidence From Power Line Maintenance Decision-Making</w:t>
      </w:r>
    </w:p>
    <w:p>
      <w:pPr>
        <w:spacing w:after="40" w:line="276"/>
      </w:pPr>
      <w:r>
        <w:rPr>
          <w:rFonts w:ascii="Times New Roman" w:cs="Times New Roman" w:eastAsia="Times New Roman" w:hAnsi="Times New Roman"/>
          <w:color w:val="444444"/>
          <w:sz w:val="22"/>
          <w:szCs w:val="22"/>
        </w:rPr>
        <w:t xml:space="preserve">Julius Peter Landwehr, Niklas Kühl, Jannis Walk, Mario Gnädig</w:t>
      </w:r>
    </w:p>
    <w:p>
      <w:pPr>
        <w:spacing w:after="40" w:line="276"/>
      </w:pPr>
      <w:r>
        <w:rPr>
          <w:rFonts w:ascii="Times New Roman" w:cs="Times New Roman" w:eastAsia="Times New Roman" w:hAnsi="Times New Roman"/>
          <w:color w:val="444444"/>
          <w:sz w:val="22"/>
          <w:szCs w:val="22"/>
        </w:rPr>
        <w:t xml:space="preserve">Business &amp; Information Systems Engineering, 2022, Vol. 64, Issue 6, pp. 707–728. DOI: 10.1007/s12599-022-00745-z</w:t>
      </w:r>
    </w:p>
    <w:p>
      <w:pPr>
        <w:pBdr>
          <w:bottom w:val="single" w:color="999999" w:sz="6" w:space="6"/>
        </w:pBdr>
        <w:spacing w:after="240" w:line="276"/>
      </w:pPr>
      <w:r>
        <w:rPr>
          <w:rFonts w:ascii="Times New Roman" w:cs="Times New Roman" w:eastAsia="Times New Roman" w:hAnsi="Times New Roman"/>
          <w:color w:val="444444"/>
          <w:sz w:val="22"/>
          <w:szCs w:val="22"/>
        </w:rPr>
        <w:t xml:space="preserve">Фрагмент для перевода: разделы 2.4–4 (до подраздела 4.1), с. 711–713. Надстрочные номера после терминов указывают номер термина в терминологическом словаре.</w:t>
      </w:r>
    </w:p>
    <w:p>
      <w:pPr>
        <w:keepNext/>
        <w:spacing w:after="120" w:before="240" w:line="360"/>
      </w:pPr>
      <w:r>
        <w:rPr>
          <w:rFonts w:ascii="Times New Roman" w:cs="Times New Roman" w:eastAsia="Times New Roman" w:hAnsi="Times New Roman"/>
          <w:b/>
          <w:bCs/>
          <w:i w:val="false"/>
          <w:iCs w:val="false"/>
          <w:sz w:val="28"/>
          <w:szCs w:val="28"/>
        </w:rPr>
        <w:t xml:space="preserve">2.4 </w:t>
      </w:r>
      <w:r>
        <w:rPr>
          <w:rFonts w:ascii="Times New Roman" w:cs="Times New Roman" w:eastAsia="Times New Roman" w:hAnsi="Times New Roman"/>
          <w:b/>
          <w:bCs/>
          <w:i w:val="false"/>
          <w:iCs w:val="false"/>
          <w:sz w:val="28"/>
          <w:szCs w:val="28"/>
        </w:rPr>
        <w:t xml:space="preserve">Image-Based Decision Support Systems</w:t>
      </w:r>
      <w:r>
        <w:rPr>
          <w:rFonts w:ascii="Times New Roman" w:cs="Times New Roman" w:eastAsia="Times New Roman" w:hAnsi="Times New Roman"/>
          <w:b/>
          <w:bCs/>
          <w:color w:val="1F4E79"/>
          <w:sz w:val="28"/>
          <w:szCs w:val="28"/>
          <w:vertAlign w:val="superscript"/>
        </w:rPr>
        <w:t xml:space="preserve">1</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The access to increasing volumes of images and the capabilities of </w:t>
      </w:r>
      <w:r>
        <w:rPr>
          <w:rFonts w:ascii="Times New Roman" w:cs="Times New Roman" w:eastAsia="Times New Roman" w:hAnsi="Times New Roman"/>
          <w:b w:val="false"/>
          <w:bCs w:val="false"/>
          <w:i w:val="false"/>
          <w:iCs w:val="false"/>
          <w:sz w:val="28"/>
          <w:szCs w:val="28"/>
        </w:rPr>
        <w:t xml:space="preserve">DL</w:t>
      </w:r>
      <w:r>
        <w:rPr>
          <w:rFonts w:ascii="Times New Roman" w:cs="Times New Roman" w:eastAsia="Times New Roman" w:hAnsi="Times New Roman"/>
          <w:b/>
          <w:bCs/>
          <w:color w:val="1F4E79"/>
          <w:sz w:val="28"/>
          <w:szCs w:val="28"/>
          <w:vertAlign w:val="superscript"/>
        </w:rPr>
        <w:t xml:space="preserve">2</w:t>
      </w:r>
      <w:r>
        <w:rPr>
          <w:rFonts w:ascii="Times New Roman" w:cs="Times New Roman" w:eastAsia="Times New Roman" w:hAnsi="Times New Roman"/>
          <w:b w:val="false"/>
          <w:bCs w:val="false"/>
          <w:i w:val="false"/>
          <w:iCs w:val="false"/>
          <w:sz w:val="28"/>
          <w:szCs w:val="28"/>
        </w:rPr>
        <w:t xml:space="preserve"> to process and extract information from images creates the potential to harness this rich data and </w:t>
      </w:r>
      <w:r>
        <w:rPr>
          <w:rFonts w:ascii="Times New Roman" w:cs="Times New Roman" w:eastAsia="Times New Roman" w:hAnsi="Times New Roman"/>
          <w:b w:val="false"/>
          <w:bCs w:val="false"/>
          <w:i w:val="false"/>
          <w:iCs w:val="false"/>
          <w:sz w:val="28"/>
          <w:szCs w:val="28"/>
        </w:rPr>
        <w:t xml:space="preserve">DL</w:t>
      </w:r>
      <w:r>
        <w:rPr>
          <w:rFonts w:ascii="Times New Roman" w:cs="Times New Roman" w:eastAsia="Times New Roman" w:hAnsi="Times New Roman"/>
          <w:b/>
          <w:bCs/>
          <w:color w:val="1F4E79"/>
          <w:sz w:val="28"/>
          <w:szCs w:val="28"/>
          <w:vertAlign w:val="superscript"/>
        </w:rPr>
        <w:t xml:space="preserve">2</w:t>
      </w:r>
      <w:r>
        <w:rPr>
          <w:rFonts w:ascii="Times New Roman" w:cs="Times New Roman" w:eastAsia="Times New Roman" w:hAnsi="Times New Roman"/>
          <w:b w:val="false"/>
          <w:bCs w:val="false"/>
          <w:i w:val="false"/>
          <w:iCs w:val="false"/>
          <w:sz w:val="28"/>
          <w:szCs w:val="28"/>
        </w:rPr>
        <w:t xml:space="preserve"> methods to facilitate effective decision-making (Chaudhuri and Bose 2020). Despite their capabilities, </w:t>
      </w:r>
      <w:r>
        <w:rPr>
          <w:rFonts w:ascii="Times New Roman" w:cs="Times New Roman" w:eastAsia="Times New Roman" w:hAnsi="Times New Roman"/>
          <w:b w:val="false"/>
          <w:bCs w:val="false"/>
          <w:i w:val="false"/>
          <w:iCs w:val="false"/>
          <w:sz w:val="28"/>
          <w:szCs w:val="28"/>
        </w:rPr>
        <w:t xml:space="preserve">DL</w:t>
      </w:r>
      <w:r>
        <w:rPr>
          <w:rFonts w:ascii="Times New Roman" w:cs="Times New Roman" w:eastAsia="Times New Roman" w:hAnsi="Times New Roman"/>
          <w:b/>
          <w:bCs/>
          <w:color w:val="1F4E79"/>
          <w:sz w:val="28"/>
          <w:szCs w:val="28"/>
          <w:vertAlign w:val="superscript"/>
        </w:rPr>
        <w:t xml:space="preserve">2</w:t>
      </w:r>
      <w:r>
        <w:rPr>
          <w:rFonts w:ascii="Times New Roman" w:cs="Times New Roman" w:eastAsia="Times New Roman" w:hAnsi="Times New Roman"/>
          <w:b w:val="false"/>
          <w:bCs w:val="false"/>
          <w:i w:val="false"/>
          <w:iCs w:val="false"/>
          <w:sz w:val="28"/>
          <w:szCs w:val="28"/>
        </w:rPr>
        <w:t xml:space="preserve"> methods, particularly </w:t>
      </w:r>
      <w:r>
        <w:rPr>
          <w:rFonts w:ascii="Times New Roman" w:cs="Times New Roman" w:eastAsia="Times New Roman" w:hAnsi="Times New Roman"/>
          <w:b w:val="false"/>
          <w:bCs w:val="false"/>
          <w:i w:val="false"/>
          <w:iCs w:val="false"/>
          <w:sz w:val="28"/>
          <w:szCs w:val="28"/>
        </w:rPr>
        <w:t xml:space="preserve">CNNs</w:t>
      </w:r>
      <w:r>
        <w:rPr>
          <w:rFonts w:ascii="Times New Roman" w:cs="Times New Roman" w:eastAsia="Times New Roman" w:hAnsi="Times New Roman"/>
          <w:b/>
          <w:bCs/>
          <w:color w:val="1F4E79"/>
          <w:sz w:val="28"/>
          <w:szCs w:val="28"/>
          <w:vertAlign w:val="superscript"/>
        </w:rPr>
        <w:t xml:space="preserve">3</w:t>
      </w:r>
      <w:r>
        <w:rPr>
          <w:rFonts w:ascii="Times New Roman" w:cs="Times New Roman" w:eastAsia="Times New Roman" w:hAnsi="Times New Roman"/>
          <w:b w:val="false"/>
          <w:bCs w:val="false"/>
          <w:i w:val="false"/>
          <w:iCs w:val="false"/>
          <w:sz w:val="28"/>
          <w:szCs w:val="28"/>
        </w:rPr>
        <w:t xml:space="preserve">, have found limited adoption in extant research of </w:t>
      </w:r>
      <w:r>
        <w:rPr>
          <w:rFonts w:ascii="Times New Roman" w:cs="Times New Roman" w:eastAsia="Times New Roman" w:hAnsi="Times New Roman"/>
          <w:b w:val="false"/>
          <w:bCs w:val="false"/>
          <w:i w:val="false"/>
          <w:iCs w:val="false"/>
          <w:sz w:val="28"/>
          <w:szCs w:val="28"/>
        </w:rPr>
        <w:t xml:space="preserve">IS</w:t>
      </w:r>
      <w:r>
        <w:rPr>
          <w:rFonts w:ascii="Times New Roman" w:cs="Times New Roman" w:eastAsia="Times New Roman" w:hAnsi="Times New Roman"/>
          <w:b/>
          <w:bCs/>
          <w:color w:val="1F4E79"/>
          <w:sz w:val="28"/>
          <w:szCs w:val="28"/>
          <w:vertAlign w:val="superscript"/>
        </w:rPr>
        <w:t xml:space="preserve">4</w:t>
      </w:r>
      <w:r>
        <w:rPr>
          <w:rFonts w:ascii="Times New Roman" w:cs="Times New Roman" w:eastAsia="Times New Roman" w:hAnsi="Times New Roman"/>
          <w:b w:val="false"/>
          <w:bCs w:val="false"/>
          <w:i w:val="false"/>
          <w:iCs w:val="false"/>
          <w:sz w:val="28"/>
          <w:szCs w:val="28"/>
        </w:rPr>
        <w:t xml:space="preserve"> in general (Kraus et al. 2020), and specifically </w:t>
      </w:r>
      <w:r>
        <w:rPr>
          <w:rFonts w:ascii="Times New Roman" w:cs="Times New Roman" w:eastAsia="Times New Roman" w:hAnsi="Times New Roman"/>
          <w:b w:val="false"/>
          <w:bCs w:val="false"/>
          <w:i w:val="false"/>
          <w:iCs w:val="false"/>
          <w:sz w:val="28"/>
          <w:szCs w:val="28"/>
        </w:rPr>
        <w:t xml:space="preserve">DSS</w:t>
      </w:r>
      <w:r>
        <w:rPr>
          <w:rFonts w:ascii="Times New Roman" w:cs="Times New Roman" w:eastAsia="Times New Roman" w:hAnsi="Times New Roman"/>
          <w:b/>
          <w:bCs/>
          <w:color w:val="1F4E79"/>
          <w:sz w:val="28"/>
          <w:szCs w:val="28"/>
          <w:vertAlign w:val="superscript"/>
        </w:rPr>
        <w:t xml:space="preserve">5</w:t>
      </w:r>
      <w:r>
        <w:rPr>
          <w:rFonts w:ascii="Times New Roman" w:cs="Times New Roman" w:eastAsia="Times New Roman" w:hAnsi="Times New Roman"/>
          <w:b w:val="false"/>
          <w:bCs w:val="false"/>
          <w:i w:val="false"/>
          <w:iCs w:val="false"/>
          <w:sz w:val="28"/>
          <w:szCs w:val="28"/>
        </w:rPr>
        <w:t xml:space="preserve">. Most research performed on image-based decision support focuses on the medical </w:t>
      </w:r>
      <w:r>
        <w:rPr>
          <w:rFonts w:ascii="Times New Roman" w:cs="Times New Roman" w:eastAsia="Times New Roman" w:hAnsi="Times New Roman"/>
          <w:b w:val="false"/>
          <w:bCs w:val="false"/>
          <w:i w:val="false"/>
          <w:iCs w:val="false"/>
          <w:sz w:val="28"/>
          <w:szCs w:val="28"/>
        </w:rPr>
        <w:t xml:space="preserve">application domain</w:t>
      </w:r>
      <w:r>
        <w:rPr>
          <w:rFonts w:ascii="Times New Roman" w:cs="Times New Roman" w:eastAsia="Times New Roman" w:hAnsi="Times New Roman"/>
          <w:b/>
          <w:bCs/>
          <w:color w:val="1F4E79"/>
          <w:sz w:val="28"/>
          <w:szCs w:val="28"/>
          <w:vertAlign w:val="superscript"/>
        </w:rPr>
        <w:t xml:space="preserve">6</w:t>
      </w:r>
      <w:r>
        <w:rPr>
          <w:rFonts w:ascii="Times New Roman" w:cs="Times New Roman" w:eastAsia="Times New Roman" w:hAnsi="Times New Roman"/>
          <w:b w:val="false"/>
          <w:bCs w:val="false"/>
          <w:i w:val="false"/>
          <w:iCs w:val="false"/>
          <w:sz w:val="28"/>
          <w:szCs w:val="28"/>
        </w:rPr>
        <w:t xml:space="preserve"> (Ben-Cohen et al. 2017; Comaniciu et al. 1999). However, these works use highly specific medical scans rather than images from the visible spectrum. Some examples of the scarce literature on </w:t>
      </w:r>
      <w:r>
        <w:rPr>
          <w:rFonts w:ascii="Times New Roman" w:cs="Times New Roman" w:eastAsia="Times New Roman" w:hAnsi="Times New Roman"/>
          <w:b w:val="false"/>
          <w:bCs w:val="false"/>
          <w:i w:val="false"/>
          <w:iCs w:val="false"/>
          <w:sz w:val="28"/>
          <w:szCs w:val="28"/>
        </w:rPr>
        <w:t xml:space="preserve">DL</w:t>
      </w:r>
      <w:r>
        <w:rPr>
          <w:rFonts w:ascii="Times New Roman" w:cs="Times New Roman" w:eastAsia="Times New Roman" w:hAnsi="Times New Roman"/>
          <w:b/>
          <w:bCs/>
          <w:color w:val="1F4E79"/>
          <w:sz w:val="28"/>
          <w:szCs w:val="28"/>
          <w:vertAlign w:val="superscript"/>
        </w:rPr>
        <w:t xml:space="preserve">2</w:t>
      </w:r>
      <w:r>
        <w:rPr>
          <w:rFonts w:ascii="Times New Roman" w:cs="Times New Roman" w:eastAsia="Times New Roman" w:hAnsi="Times New Roman"/>
          <w:b w:val="false"/>
          <w:bCs w:val="false"/>
          <w:i w:val="false"/>
          <w:iCs w:val="false"/>
          <w:sz w:val="28"/>
          <w:szCs w:val="28"/>
        </w:rPr>
        <w:t xml:space="preserve">-enabled image-based decision support in non-medical contexts include </w:t>
      </w:r>
      <w:r>
        <w:rPr>
          <w:rFonts w:ascii="Times New Roman" w:cs="Times New Roman" w:eastAsia="Times New Roman" w:hAnsi="Times New Roman"/>
          <w:b w:val="false"/>
          <w:bCs w:val="false"/>
          <w:i w:val="false"/>
          <w:iCs w:val="false"/>
          <w:sz w:val="28"/>
          <w:szCs w:val="28"/>
        </w:rPr>
        <w:t xml:space="preserve">vision-based</w:t>
      </w:r>
      <w:r>
        <w:rPr>
          <w:rFonts w:ascii="Times New Roman" w:cs="Times New Roman" w:eastAsia="Times New Roman" w:hAnsi="Times New Roman"/>
          <w:b/>
          <w:bCs/>
          <w:color w:val="1F4E79"/>
          <w:sz w:val="28"/>
          <w:szCs w:val="28"/>
          <w:vertAlign w:val="superscript"/>
        </w:rPr>
        <w:t xml:space="preserve">7</w:t>
      </w:r>
      <w:r>
        <w:rPr>
          <w:rFonts w:ascii="Times New Roman" w:cs="Times New Roman" w:eastAsia="Times New Roman" w:hAnsi="Times New Roman"/>
          <w:b w:val="false"/>
          <w:bCs w:val="false"/>
          <w:i w:val="false"/>
          <w:iCs w:val="false"/>
          <w:sz w:val="28"/>
          <w:szCs w:val="28"/>
        </w:rPr>
        <w:t xml:space="preserve"> maintenance and monitoring applications or </w:t>
      </w:r>
      <w:r>
        <w:rPr>
          <w:rFonts w:ascii="Times New Roman" w:cs="Times New Roman" w:eastAsia="Times New Roman" w:hAnsi="Times New Roman"/>
          <w:b w:val="false"/>
          <w:bCs w:val="false"/>
          <w:i w:val="false"/>
          <w:iCs w:val="false"/>
          <w:sz w:val="28"/>
          <w:szCs w:val="28"/>
        </w:rPr>
        <w:t xml:space="preserve">pattern analysis</w:t>
      </w:r>
      <w:r>
        <w:rPr>
          <w:rFonts w:ascii="Times New Roman" w:cs="Times New Roman" w:eastAsia="Times New Roman" w:hAnsi="Times New Roman"/>
          <w:b/>
          <w:bCs/>
          <w:color w:val="1F4E79"/>
          <w:sz w:val="28"/>
          <w:szCs w:val="28"/>
          <w:vertAlign w:val="superscript"/>
        </w:rPr>
        <w:t xml:space="preserve">8</w:t>
      </w:r>
      <w:r>
        <w:rPr>
          <w:rFonts w:ascii="Times New Roman" w:cs="Times New Roman" w:eastAsia="Times New Roman" w:hAnsi="Times New Roman"/>
          <w:b w:val="false"/>
          <w:bCs w:val="false"/>
          <w:i w:val="false"/>
          <w:iCs w:val="false"/>
          <w:sz w:val="28"/>
          <w:szCs w:val="28"/>
        </w:rPr>
        <w:t xml:space="preserve"> (Xie et al. 2020; Schumann et al. 2019; Chaudhuri and Bose 2020; Nazerdeylami et al. 2019; Jamshidi et al. 2018; Ren et al. 2020).</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Despite the efficacy of </w:t>
      </w:r>
      <w:r>
        <w:rPr>
          <w:rFonts w:ascii="Times New Roman" w:cs="Times New Roman" w:eastAsia="Times New Roman" w:hAnsi="Times New Roman"/>
          <w:b w:val="false"/>
          <w:bCs w:val="false"/>
          <w:i w:val="false"/>
          <w:iCs w:val="false"/>
          <w:sz w:val="28"/>
          <w:szCs w:val="28"/>
        </w:rPr>
        <w:t xml:space="preserve">DL</w:t>
      </w:r>
      <w:r>
        <w:rPr>
          <w:rFonts w:ascii="Times New Roman" w:cs="Times New Roman" w:eastAsia="Times New Roman" w:hAnsi="Times New Roman"/>
          <w:b/>
          <w:bCs/>
          <w:color w:val="1F4E79"/>
          <w:sz w:val="28"/>
          <w:szCs w:val="28"/>
          <w:vertAlign w:val="superscript"/>
        </w:rPr>
        <w:t xml:space="preserve">2</w:t>
      </w:r>
      <w:r>
        <w:rPr>
          <w:rFonts w:ascii="Times New Roman" w:cs="Times New Roman" w:eastAsia="Times New Roman" w:hAnsi="Times New Roman"/>
          <w:b w:val="false"/>
          <w:bCs w:val="false"/>
          <w:i w:val="false"/>
          <w:iCs w:val="false"/>
          <w:sz w:val="28"/>
          <w:szCs w:val="28"/>
        </w:rPr>
        <w:t xml:space="preserve"> methods for image processing in related decision support contexts, none of the previous work provides guidance on how to design </w:t>
      </w:r>
      <w:r>
        <w:rPr>
          <w:rFonts w:ascii="Times New Roman" w:cs="Times New Roman" w:eastAsia="Times New Roman" w:hAnsi="Times New Roman"/>
          <w:b w:val="false"/>
          <w:bCs w:val="false"/>
          <w:i w:val="false"/>
          <w:iCs w:val="false"/>
          <w:sz w:val="28"/>
          <w:szCs w:val="28"/>
        </w:rPr>
        <w:t xml:space="preserve">IB-DSS</w:t>
      </w:r>
      <w:r>
        <w:rPr>
          <w:rFonts w:ascii="Times New Roman" w:cs="Times New Roman" w:eastAsia="Times New Roman" w:hAnsi="Times New Roman"/>
          <w:b/>
          <w:bCs/>
          <w:color w:val="1F4E79"/>
          <w:sz w:val="28"/>
          <w:szCs w:val="28"/>
          <w:vertAlign w:val="superscript"/>
        </w:rPr>
        <w:t xml:space="preserve">1</w:t>
      </w:r>
      <w:r>
        <w:rPr>
          <w:rFonts w:ascii="Times New Roman" w:cs="Times New Roman" w:eastAsia="Times New Roman" w:hAnsi="Times New Roman"/>
          <w:b w:val="false"/>
          <w:bCs w:val="false"/>
          <w:i w:val="false"/>
          <w:iCs w:val="false"/>
          <w:sz w:val="28"/>
          <w:szCs w:val="28"/>
        </w:rPr>
        <w:t xml:space="preserve">. Specifically, although all these studies aim for improved data and information availability, close to no insight is provided on how to bridge the gap between the sole image processing as well as consequent information extraction, and the respective efficient, high-quality decision-making.</w:t>
      </w:r>
    </w:p>
    <w:p>
      <w:pPr>
        <w:keepNext/>
        <w:spacing w:after="120" w:before="240" w:line="360"/>
      </w:pPr>
      <w:r>
        <w:rPr>
          <w:rFonts w:ascii="Times New Roman" w:cs="Times New Roman" w:eastAsia="Times New Roman" w:hAnsi="Times New Roman"/>
          <w:b/>
          <w:bCs/>
          <w:i w:val="false"/>
          <w:iCs w:val="false"/>
          <w:sz w:val="28"/>
          <w:szCs w:val="28"/>
        </w:rPr>
        <w:t xml:space="preserve">2.5 Synthesis and Research Gap</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This work aims to interweave two research domains. It combines the applied research of image processing in </w:t>
      </w:r>
      <w:r>
        <w:rPr>
          <w:rFonts w:ascii="Times New Roman" w:cs="Times New Roman" w:eastAsia="Times New Roman" w:hAnsi="Times New Roman"/>
          <w:b w:val="false"/>
          <w:bCs w:val="false"/>
          <w:i w:val="false"/>
          <w:iCs w:val="false"/>
          <w:sz w:val="28"/>
          <w:szCs w:val="28"/>
        </w:rPr>
        <w:t xml:space="preserve">power line maintenance</w:t>
      </w:r>
      <w:r>
        <w:rPr>
          <w:rFonts w:ascii="Times New Roman" w:cs="Times New Roman" w:eastAsia="Times New Roman" w:hAnsi="Times New Roman"/>
          <w:b/>
          <w:bCs/>
          <w:color w:val="1F4E79"/>
          <w:sz w:val="28"/>
          <w:szCs w:val="28"/>
          <w:vertAlign w:val="superscript"/>
        </w:rPr>
        <w:t xml:space="preserve">9</w:t>
      </w:r>
      <w:r>
        <w:rPr>
          <w:rFonts w:ascii="Times New Roman" w:cs="Times New Roman" w:eastAsia="Times New Roman" w:hAnsi="Times New Roman"/>
          <w:b w:val="false"/>
          <w:bCs w:val="false"/>
          <w:i w:val="false"/>
          <w:iCs w:val="false"/>
          <w:sz w:val="28"/>
          <w:szCs w:val="28"/>
        </w:rPr>
        <w:t xml:space="preserve"> (PLM) with the need for decision support in </w:t>
      </w:r>
      <w:r>
        <w:rPr>
          <w:rFonts w:ascii="Times New Roman" w:cs="Times New Roman" w:eastAsia="Times New Roman" w:hAnsi="Times New Roman"/>
          <w:b w:val="false"/>
          <w:bCs w:val="false"/>
          <w:i w:val="false"/>
          <w:iCs w:val="false"/>
          <w:sz w:val="28"/>
          <w:szCs w:val="28"/>
        </w:rPr>
        <w:t xml:space="preserve">vision-based</w:t>
      </w:r>
      <w:r>
        <w:rPr>
          <w:rFonts w:ascii="Times New Roman" w:cs="Times New Roman" w:eastAsia="Times New Roman" w:hAnsi="Times New Roman"/>
          <w:b/>
          <w:bCs/>
          <w:color w:val="1F4E79"/>
          <w:sz w:val="28"/>
          <w:szCs w:val="28"/>
          <w:vertAlign w:val="superscript"/>
        </w:rPr>
        <w:t xml:space="preserve">7</w:t>
      </w:r>
      <w:r>
        <w:rPr>
          <w:rFonts w:ascii="Times New Roman" w:cs="Times New Roman" w:eastAsia="Times New Roman" w:hAnsi="Times New Roman"/>
          <w:b w:val="false"/>
          <w:bCs w:val="false"/>
          <w:i w:val="false"/>
          <w:iCs w:val="false"/>
          <w:sz w:val="28"/>
          <w:szCs w:val="28"/>
        </w:rPr>
        <w:t xml:space="preserve"> domains in general and in </w:t>
      </w:r>
      <w:r>
        <w:rPr>
          <w:rFonts w:ascii="Times New Roman" w:cs="Times New Roman" w:eastAsia="Times New Roman" w:hAnsi="Times New Roman"/>
          <w:b w:val="false"/>
          <w:bCs w:val="false"/>
          <w:i w:val="false"/>
          <w:iCs w:val="false"/>
          <w:sz w:val="28"/>
          <w:szCs w:val="28"/>
        </w:rPr>
        <w:t xml:space="preserve">PLM</w:t>
      </w:r>
      <w:r>
        <w:rPr>
          <w:rFonts w:ascii="Times New Roman" w:cs="Times New Roman" w:eastAsia="Times New Roman" w:hAnsi="Times New Roman"/>
          <w:b/>
          <w:bCs/>
          <w:color w:val="1F4E79"/>
          <w:sz w:val="28"/>
          <w:szCs w:val="28"/>
          <w:vertAlign w:val="superscript"/>
        </w:rPr>
        <w:t xml:space="preserve">9</w:t>
      </w:r>
      <w:r>
        <w:rPr>
          <w:rFonts w:ascii="Times New Roman" w:cs="Times New Roman" w:eastAsia="Times New Roman" w:hAnsi="Times New Roman"/>
          <w:b w:val="false"/>
          <w:bCs w:val="false"/>
          <w:i w:val="false"/>
          <w:iCs w:val="false"/>
          <w:sz w:val="28"/>
          <w:szCs w:val="28"/>
        </w:rPr>
        <w:t xml:space="preserve"> in particular. This allows us to tap new potential through making previously unattainable data and information from individual images available.</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We address this potential by investigating the environment of automated </w:t>
      </w:r>
      <w:r>
        <w:rPr>
          <w:rFonts w:ascii="Times New Roman" w:cs="Times New Roman" w:eastAsia="Times New Roman" w:hAnsi="Times New Roman"/>
          <w:b w:val="false"/>
          <w:bCs w:val="false"/>
          <w:i w:val="false"/>
          <w:iCs w:val="false"/>
          <w:sz w:val="28"/>
          <w:szCs w:val="28"/>
        </w:rPr>
        <w:t xml:space="preserve">vision-based</w:t>
      </w:r>
      <w:r>
        <w:rPr>
          <w:rFonts w:ascii="Times New Roman" w:cs="Times New Roman" w:eastAsia="Times New Roman" w:hAnsi="Times New Roman"/>
          <w:b/>
          <w:bCs/>
          <w:color w:val="1F4E79"/>
          <w:sz w:val="28"/>
          <w:szCs w:val="28"/>
          <w:vertAlign w:val="superscript"/>
        </w:rPr>
        <w:t xml:space="preserve">7</w:t>
      </w:r>
      <w:r>
        <w:rPr>
          <w:rFonts w:ascii="Times New Roman" w:cs="Times New Roman" w:eastAsia="Times New Roman" w:hAnsi="Times New Roman"/>
          <w:b w:val="false"/>
          <w:bCs w:val="false"/>
          <w:i w:val="false"/>
          <w:iCs w:val="false"/>
          <w:sz w:val="28"/>
          <w:szCs w:val="28"/>
        </w:rPr>
        <w:t xml:space="preserve"> </w:t>
      </w:r>
      <w:r>
        <w:rPr>
          <w:rFonts w:ascii="Times New Roman" w:cs="Times New Roman" w:eastAsia="Times New Roman" w:hAnsi="Times New Roman"/>
          <w:b w:val="false"/>
          <w:bCs w:val="false"/>
          <w:i w:val="false"/>
          <w:iCs w:val="false"/>
          <w:sz w:val="28"/>
          <w:szCs w:val="28"/>
        </w:rPr>
        <w:t xml:space="preserve">PLC</w:t>
      </w:r>
      <w:r>
        <w:rPr>
          <w:rFonts w:ascii="Times New Roman" w:cs="Times New Roman" w:eastAsia="Times New Roman" w:hAnsi="Times New Roman"/>
          <w:b/>
          <w:bCs/>
          <w:color w:val="1F4E79"/>
          <w:sz w:val="28"/>
          <w:szCs w:val="28"/>
          <w:vertAlign w:val="superscript"/>
        </w:rPr>
        <w:t xml:space="preserve">10</w:t>
      </w:r>
      <w:r>
        <w:rPr>
          <w:rFonts w:ascii="Times New Roman" w:cs="Times New Roman" w:eastAsia="Times New Roman" w:hAnsi="Times New Roman"/>
          <w:b w:val="false"/>
          <w:bCs w:val="false"/>
          <w:i w:val="false"/>
          <w:iCs w:val="false"/>
          <w:sz w:val="28"/>
          <w:szCs w:val="28"/>
        </w:rPr>
        <w:t xml:space="preserve"> maintenance, focusing on the design of a holistic image-based decision support solution. We develop design knowledge for </w:t>
      </w:r>
      <w:r>
        <w:rPr>
          <w:rFonts w:ascii="Times New Roman" w:cs="Times New Roman" w:eastAsia="Times New Roman" w:hAnsi="Times New Roman"/>
          <w:b w:val="false"/>
          <w:bCs w:val="false"/>
          <w:i w:val="false"/>
          <w:iCs w:val="false"/>
          <w:sz w:val="28"/>
          <w:szCs w:val="28"/>
        </w:rPr>
        <w:t xml:space="preserve">IB-DSS</w:t>
      </w:r>
      <w:r>
        <w:rPr>
          <w:rFonts w:ascii="Times New Roman" w:cs="Times New Roman" w:eastAsia="Times New Roman" w:hAnsi="Times New Roman"/>
          <w:b/>
          <w:bCs/>
          <w:color w:val="1F4E79"/>
          <w:sz w:val="28"/>
          <w:szCs w:val="28"/>
          <w:vertAlign w:val="superscript"/>
        </w:rPr>
        <w:t xml:space="preserve">1</w:t>
      </w:r>
      <w:r>
        <w:rPr>
          <w:rFonts w:ascii="Times New Roman" w:cs="Times New Roman" w:eastAsia="Times New Roman" w:hAnsi="Times New Roman"/>
          <w:b w:val="false"/>
          <w:bCs w:val="false"/>
          <w:i w:val="false"/>
          <w:iCs w:val="false"/>
          <w:sz w:val="28"/>
          <w:szCs w:val="28"/>
        </w:rPr>
        <w:t xml:space="preserve"> and evaluate it by instantiating a concrete artifact for </w:t>
      </w:r>
      <w:r>
        <w:rPr>
          <w:rFonts w:ascii="Times New Roman" w:cs="Times New Roman" w:eastAsia="Times New Roman" w:hAnsi="Times New Roman"/>
          <w:b w:val="false"/>
          <w:bCs w:val="false"/>
          <w:i w:val="false"/>
          <w:iCs w:val="false"/>
          <w:sz w:val="28"/>
          <w:szCs w:val="28"/>
        </w:rPr>
        <w:t xml:space="preserve">PLC</w:t>
      </w:r>
      <w:r>
        <w:rPr>
          <w:rFonts w:ascii="Times New Roman" w:cs="Times New Roman" w:eastAsia="Times New Roman" w:hAnsi="Times New Roman"/>
          <w:b/>
          <w:bCs/>
          <w:color w:val="1F4E79"/>
          <w:sz w:val="28"/>
          <w:szCs w:val="28"/>
          <w:vertAlign w:val="superscript"/>
        </w:rPr>
        <w:t xml:space="preserve">10</w:t>
      </w:r>
      <w:r>
        <w:rPr>
          <w:rFonts w:ascii="Times New Roman" w:cs="Times New Roman" w:eastAsia="Times New Roman" w:hAnsi="Times New Roman"/>
          <w:b w:val="false"/>
          <w:bCs w:val="false"/>
          <w:i w:val="false"/>
          <w:iCs w:val="false"/>
          <w:sz w:val="28"/>
          <w:szCs w:val="28"/>
        </w:rPr>
        <w:t xml:space="preserve"> maintenance. We extend the reviewed existing works (cf. Table 1) by managing to </w:t>
      </w:r>
      <w:r>
        <w:rPr>
          <w:rFonts w:ascii="Times New Roman" w:cs="Times New Roman" w:eastAsia="Times New Roman" w:hAnsi="Times New Roman"/>
          <w:b w:val="false"/>
          <w:bCs w:val="false"/>
          <w:i w:val="false"/>
          <w:iCs w:val="false"/>
          <w:sz w:val="28"/>
          <w:szCs w:val="28"/>
        </w:rPr>
        <w:t xml:space="preserve">detect</w:t>
      </w:r>
      <w:r>
        <w:rPr>
          <w:rFonts w:ascii="Times New Roman" w:cs="Times New Roman" w:eastAsia="Times New Roman" w:hAnsi="Times New Roman"/>
          <w:b/>
          <w:bCs/>
          <w:color w:val="1F4E79"/>
          <w:sz w:val="28"/>
          <w:szCs w:val="28"/>
          <w:vertAlign w:val="superscript"/>
        </w:rPr>
        <w:t xml:space="preserve">11</w:t>
      </w:r>
      <w:r>
        <w:rPr>
          <w:rFonts w:ascii="Times New Roman" w:cs="Times New Roman" w:eastAsia="Times New Roman" w:hAnsi="Times New Roman"/>
          <w:b w:val="false"/>
          <w:bCs w:val="false"/>
          <w:i w:val="false"/>
          <w:iCs w:val="false"/>
          <w:sz w:val="28"/>
          <w:szCs w:val="28"/>
        </w:rPr>
        <w:t xml:space="preserve"> </w:t>
      </w:r>
      <w:r>
        <w:rPr>
          <w:rFonts w:ascii="Times New Roman" w:cs="Times New Roman" w:eastAsia="Times New Roman" w:hAnsi="Times New Roman"/>
          <w:b w:val="false"/>
          <w:bCs w:val="false"/>
          <w:i w:val="false"/>
          <w:iCs w:val="false"/>
          <w:sz w:val="28"/>
          <w:szCs w:val="28"/>
        </w:rPr>
        <w:t xml:space="preserve">PLCs</w:t>
      </w:r>
      <w:r>
        <w:rPr>
          <w:rFonts w:ascii="Times New Roman" w:cs="Times New Roman" w:eastAsia="Times New Roman" w:hAnsi="Times New Roman"/>
          <w:b/>
          <w:bCs/>
          <w:color w:val="1F4E79"/>
          <w:sz w:val="28"/>
          <w:szCs w:val="28"/>
          <w:vertAlign w:val="superscript"/>
        </w:rPr>
        <w:t xml:space="preserve">10</w:t>
      </w:r>
      <w:r>
        <w:rPr>
          <w:rFonts w:ascii="Times New Roman" w:cs="Times New Roman" w:eastAsia="Times New Roman" w:hAnsi="Times New Roman"/>
          <w:b w:val="false"/>
          <w:bCs w:val="false"/>
          <w:i w:val="false"/>
          <w:iCs w:val="false"/>
          <w:sz w:val="28"/>
          <w:szCs w:val="28"/>
        </w:rPr>
        <w:t xml:space="preserve"> of extreme size difference (</w:t>
      </w:r>
      <w:r>
        <w:rPr>
          <w:rFonts w:ascii="Times New Roman" w:cs="Times New Roman" w:eastAsia="Times New Roman" w:hAnsi="Times New Roman"/>
          <w:b w:val="false"/>
          <w:bCs w:val="false"/>
          <w:i w:val="false"/>
          <w:iCs w:val="false"/>
          <w:sz w:val="28"/>
          <w:szCs w:val="28"/>
        </w:rPr>
        <w:t xml:space="preserve">insulators</w:t>
      </w:r>
      <w:r>
        <w:rPr>
          <w:rFonts w:ascii="Times New Roman" w:cs="Times New Roman" w:eastAsia="Times New Roman" w:hAnsi="Times New Roman"/>
          <w:b/>
          <w:bCs/>
          <w:color w:val="1F4E79"/>
          <w:sz w:val="28"/>
          <w:szCs w:val="28"/>
          <w:vertAlign w:val="superscript"/>
        </w:rPr>
        <w:t xml:space="preserve">12</w:t>
      </w:r>
      <w:r>
        <w:rPr>
          <w:rFonts w:ascii="Times New Roman" w:cs="Times New Roman" w:eastAsia="Times New Roman" w:hAnsi="Times New Roman"/>
          <w:b w:val="false"/>
          <w:bCs w:val="false"/>
          <w:i w:val="false"/>
          <w:iCs w:val="false"/>
          <w:sz w:val="28"/>
          <w:szCs w:val="28"/>
        </w:rPr>
        <w:t xml:space="preserve"> and </w:t>
      </w:r>
      <w:r>
        <w:rPr>
          <w:rFonts w:ascii="Times New Roman" w:cs="Times New Roman" w:eastAsia="Times New Roman" w:hAnsi="Times New Roman"/>
          <w:b w:val="false"/>
          <w:bCs w:val="false"/>
          <w:i w:val="false"/>
          <w:iCs w:val="false"/>
          <w:sz w:val="28"/>
          <w:szCs w:val="28"/>
        </w:rPr>
        <w:t xml:space="preserve">safety pins</w:t>
      </w:r>
      <w:r>
        <w:rPr>
          <w:rFonts w:ascii="Times New Roman" w:cs="Times New Roman" w:eastAsia="Times New Roman" w:hAnsi="Times New Roman"/>
          <w:b/>
          <w:bCs/>
          <w:color w:val="1F4E79"/>
          <w:sz w:val="28"/>
          <w:szCs w:val="28"/>
          <w:vertAlign w:val="superscript"/>
        </w:rPr>
        <w:t xml:space="preserve">13</w:t>
      </w:r>
      <w:r>
        <w:rPr>
          <w:rFonts w:ascii="Times New Roman" w:cs="Times New Roman" w:eastAsia="Times New Roman" w:hAnsi="Times New Roman"/>
          <w:b w:val="false"/>
          <w:bCs w:val="false"/>
          <w:i w:val="false"/>
          <w:iCs w:val="false"/>
          <w:sz w:val="28"/>
          <w:szCs w:val="28"/>
        </w:rPr>
        <w:t xml:space="preserve">), which we believe is a crucial prerequisite for moving towards decision support in this domain.</w:t>
      </w:r>
    </w:p>
    <w:p>
      <w:pPr>
        <w:keepNext/>
        <w:spacing w:after="120" w:before="240" w:line="360"/>
      </w:pPr>
      <w:r>
        <w:rPr>
          <w:rFonts w:ascii="Times New Roman" w:cs="Times New Roman" w:eastAsia="Times New Roman" w:hAnsi="Times New Roman"/>
          <w:b/>
          <w:bCs/>
          <w:i w:val="false"/>
          <w:iCs w:val="false"/>
          <w:sz w:val="28"/>
          <w:szCs w:val="28"/>
        </w:rPr>
        <w:t xml:space="preserve">3 Research Methodology</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The research at hand develops design knowledge for </w:t>
      </w:r>
      <w:r>
        <w:rPr>
          <w:rFonts w:ascii="Times New Roman" w:cs="Times New Roman" w:eastAsia="Times New Roman" w:hAnsi="Times New Roman"/>
          <w:b w:val="false"/>
          <w:bCs w:val="false"/>
          <w:i w:val="false"/>
          <w:iCs w:val="false"/>
          <w:sz w:val="28"/>
          <w:szCs w:val="28"/>
        </w:rPr>
        <w:t xml:space="preserve">IB-DSS</w:t>
      </w:r>
      <w:r>
        <w:rPr>
          <w:rFonts w:ascii="Times New Roman" w:cs="Times New Roman" w:eastAsia="Times New Roman" w:hAnsi="Times New Roman"/>
          <w:b/>
          <w:bCs/>
          <w:color w:val="1F4E79"/>
          <w:sz w:val="28"/>
          <w:szCs w:val="28"/>
          <w:vertAlign w:val="superscript"/>
        </w:rPr>
        <w:t xml:space="preserve">1</w:t>
      </w:r>
      <w:r>
        <w:rPr>
          <w:rFonts w:ascii="Times New Roman" w:cs="Times New Roman" w:eastAsia="Times New Roman" w:hAnsi="Times New Roman"/>
          <w:b w:val="false"/>
          <w:bCs w:val="false"/>
          <w:i w:val="false"/>
          <w:iCs w:val="false"/>
          <w:sz w:val="28"/>
          <w:szCs w:val="28"/>
        </w:rPr>
        <w:t xml:space="preserve"> which supports the maintenance decision-making and planning of </w:t>
      </w:r>
      <w:r>
        <w:rPr>
          <w:rFonts w:ascii="Times New Roman" w:cs="Times New Roman" w:eastAsia="Times New Roman" w:hAnsi="Times New Roman"/>
          <w:b w:val="false"/>
          <w:bCs w:val="false"/>
          <w:i w:val="false"/>
          <w:iCs w:val="false"/>
          <w:sz w:val="28"/>
          <w:szCs w:val="28"/>
        </w:rPr>
        <w:t xml:space="preserve">maintenance engineers</w:t>
      </w:r>
      <w:r>
        <w:rPr>
          <w:rFonts w:ascii="Times New Roman" w:cs="Times New Roman" w:eastAsia="Times New Roman" w:hAnsi="Times New Roman"/>
          <w:b/>
          <w:bCs/>
          <w:color w:val="1F4E79"/>
          <w:sz w:val="28"/>
          <w:szCs w:val="28"/>
          <w:vertAlign w:val="superscript"/>
        </w:rPr>
        <w:t xml:space="preserve">14</w:t>
      </w:r>
      <w:r>
        <w:rPr>
          <w:rFonts w:ascii="Times New Roman" w:cs="Times New Roman" w:eastAsia="Times New Roman" w:hAnsi="Times New Roman"/>
          <w:b w:val="false"/>
          <w:bCs w:val="false"/>
          <w:i w:val="false"/>
          <w:iCs w:val="false"/>
          <w:sz w:val="28"/>
          <w:szCs w:val="28"/>
        </w:rPr>
        <w:t xml:space="preserve"> (MEs) for </w:t>
      </w:r>
      <w:r>
        <w:rPr>
          <w:rFonts w:ascii="Times New Roman" w:cs="Times New Roman" w:eastAsia="Times New Roman" w:hAnsi="Times New Roman"/>
          <w:b w:val="false"/>
          <w:bCs w:val="false"/>
          <w:i w:val="false"/>
          <w:iCs w:val="false"/>
          <w:sz w:val="28"/>
          <w:szCs w:val="28"/>
        </w:rPr>
        <w:t xml:space="preserve">power lines</w:t>
      </w:r>
      <w:r>
        <w:rPr>
          <w:rFonts w:ascii="Times New Roman" w:cs="Times New Roman" w:eastAsia="Times New Roman" w:hAnsi="Times New Roman"/>
          <w:b/>
          <w:bCs/>
          <w:color w:val="1F4E79"/>
          <w:sz w:val="28"/>
          <w:szCs w:val="28"/>
          <w:vertAlign w:val="superscript"/>
        </w:rPr>
        <w:t xml:space="preserve">15</w:t>
      </w:r>
      <w:r>
        <w:rPr>
          <w:rFonts w:ascii="Times New Roman" w:cs="Times New Roman" w:eastAsia="Times New Roman" w:hAnsi="Times New Roman"/>
          <w:b w:val="false"/>
          <w:bCs w:val="false"/>
          <w:i w:val="false"/>
          <w:iCs w:val="false"/>
          <w:sz w:val="28"/>
          <w:szCs w:val="28"/>
        </w:rPr>
        <w:t xml:space="preserve">. Since </w:t>
      </w:r>
      <w:r>
        <w:rPr>
          <w:rFonts w:ascii="Times New Roman" w:cs="Times New Roman" w:eastAsia="Times New Roman" w:hAnsi="Times New Roman"/>
          <w:b w:val="false"/>
          <w:bCs w:val="false"/>
          <w:i w:val="false"/>
          <w:iCs w:val="false"/>
          <w:sz w:val="28"/>
          <w:szCs w:val="28"/>
        </w:rPr>
        <w:t xml:space="preserve">design science research</w:t>
      </w:r>
      <w:r>
        <w:rPr>
          <w:rFonts w:ascii="Times New Roman" w:cs="Times New Roman" w:eastAsia="Times New Roman" w:hAnsi="Times New Roman"/>
          <w:b/>
          <w:bCs/>
          <w:color w:val="1F4E79"/>
          <w:sz w:val="28"/>
          <w:szCs w:val="28"/>
          <w:vertAlign w:val="superscript"/>
        </w:rPr>
        <w:t xml:space="preserve">16</w:t>
      </w:r>
      <w:r>
        <w:rPr>
          <w:rFonts w:ascii="Times New Roman" w:cs="Times New Roman" w:eastAsia="Times New Roman" w:hAnsi="Times New Roman"/>
          <w:b w:val="false"/>
          <w:bCs w:val="false"/>
          <w:i w:val="false"/>
          <w:iCs w:val="false"/>
          <w:sz w:val="28"/>
          <w:szCs w:val="28"/>
        </w:rPr>
        <w:t xml:space="preserve"> (DSR) has proven itself to be not only a suitable but also an important paradigm to develop </w:t>
      </w:r>
      <w:r>
        <w:rPr>
          <w:rFonts w:ascii="Times New Roman" w:cs="Times New Roman" w:eastAsia="Times New Roman" w:hAnsi="Times New Roman"/>
          <w:b w:val="false"/>
          <w:bCs w:val="false"/>
          <w:i w:val="false"/>
          <w:iCs w:val="false"/>
          <w:sz w:val="28"/>
          <w:szCs w:val="28"/>
        </w:rPr>
        <w:t xml:space="preserve">IS</w:t>
      </w:r>
      <w:r>
        <w:rPr>
          <w:rFonts w:ascii="Times New Roman" w:cs="Times New Roman" w:eastAsia="Times New Roman" w:hAnsi="Times New Roman"/>
          <w:b/>
          <w:bCs/>
          <w:color w:val="1F4E79"/>
          <w:sz w:val="28"/>
          <w:szCs w:val="28"/>
          <w:vertAlign w:val="superscript"/>
        </w:rPr>
        <w:t xml:space="preserve">4</w:t>
      </w:r>
      <w:r>
        <w:rPr>
          <w:rFonts w:ascii="Times New Roman" w:cs="Times New Roman" w:eastAsia="Times New Roman" w:hAnsi="Times New Roman"/>
          <w:b w:val="false"/>
          <w:bCs w:val="false"/>
          <w:i w:val="false"/>
          <w:iCs w:val="false"/>
          <w:sz w:val="28"/>
          <w:szCs w:val="28"/>
        </w:rPr>
        <w:t xml:space="preserve"> in general (Gregor and Hevner 2013) and </w:t>
      </w:r>
      <w:r>
        <w:rPr>
          <w:rFonts w:ascii="Times New Roman" w:cs="Times New Roman" w:eastAsia="Times New Roman" w:hAnsi="Times New Roman"/>
          <w:b w:val="false"/>
          <w:bCs w:val="false"/>
          <w:i w:val="false"/>
          <w:iCs w:val="false"/>
          <w:sz w:val="28"/>
          <w:szCs w:val="28"/>
        </w:rPr>
        <w:t xml:space="preserve">DSS</w:t>
      </w:r>
      <w:r>
        <w:rPr>
          <w:rFonts w:ascii="Times New Roman" w:cs="Times New Roman" w:eastAsia="Times New Roman" w:hAnsi="Times New Roman"/>
          <w:b/>
          <w:bCs/>
          <w:color w:val="1F4E79"/>
          <w:sz w:val="28"/>
          <w:szCs w:val="28"/>
          <w:vertAlign w:val="superscript"/>
        </w:rPr>
        <w:t xml:space="preserve">5</w:t>
      </w:r>
      <w:r>
        <w:rPr>
          <w:rFonts w:ascii="Times New Roman" w:cs="Times New Roman" w:eastAsia="Times New Roman" w:hAnsi="Times New Roman"/>
          <w:b w:val="false"/>
          <w:bCs w:val="false"/>
          <w:i w:val="false"/>
          <w:iCs w:val="false"/>
          <w:sz w:val="28"/>
          <w:szCs w:val="28"/>
        </w:rPr>
        <w:t xml:space="preserve"> in particular (Arnott and Pervan 2012), we follow its steps to develop and evaluate our artifact. At its core, </w:t>
      </w:r>
      <w:r>
        <w:rPr>
          <w:rFonts w:ascii="Times New Roman" w:cs="Times New Roman" w:eastAsia="Times New Roman" w:hAnsi="Times New Roman"/>
          <w:b w:val="false"/>
          <w:bCs w:val="false"/>
          <w:i w:val="false"/>
          <w:iCs w:val="false"/>
          <w:sz w:val="28"/>
          <w:szCs w:val="28"/>
        </w:rPr>
        <w:t xml:space="preserve">DSR</w:t>
      </w:r>
      <w:r>
        <w:rPr>
          <w:rFonts w:ascii="Times New Roman" w:cs="Times New Roman" w:eastAsia="Times New Roman" w:hAnsi="Times New Roman"/>
          <w:b/>
          <w:bCs/>
          <w:color w:val="1F4E79"/>
          <w:sz w:val="28"/>
          <w:szCs w:val="28"/>
          <w:vertAlign w:val="superscript"/>
        </w:rPr>
        <w:t xml:space="preserve">16</w:t>
      </w:r>
      <w:r>
        <w:rPr>
          <w:rFonts w:ascii="Times New Roman" w:cs="Times New Roman" w:eastAsia="Times New Roman" w:hAnsi="Times New Roman"/>
          <w:b w:val="false"/>
          <w:bCs w:val="false"/>
          <w:i w:val="false"/>
          <w:iCs w:val="false"/>
          <w:sz w:val="28"/>
          <w:szCs w:val="28"/>
        </w:rPr>
        <w:t xml:space="preserve"> is a problem solving paradigm that involves two primary and distinct activities to design solutions to real-world problems: (1) the development of innovative artifacts in a series of design activities based on a deep understanding of the problem, justificatory knowledge, and the capabilities of the researcher and (2) the evaluation of the novel artifact to assess its ability and utility in solving the identified problem (Hevner et al. 2004). Following this “build-and-evaluate loop” (Hevner et al. 2004), we iteratively develop an artifact to extend the </w:t>
      </w:r>
      <w:r>
        <w:rPr>
          <w:rFonts w:ascii="Times New Roman" w:cs="Times New Roman" w:eastAsia="Times New Roman" w:hAnsi="Times New Roman"/>
          <w:b w:val="false"/>
          <w:bCs w:val="false"/>
          <w:i w:val="false"/>
          <w:iCs w:val="false"/>
          <w:sz w:val="28"/>
          <w:szCs w:val="28"/>
        </w:rPr>
        <w:t xml:space="preserve">knowledge base</w:t>
      </w:r>
      <w:r>
        <w:rPr>
          <w:rFonts w:ascii="Times New Roman" w:cs="Times New Roman" w:eastAsia="Times New Roman" w:hAnsi="Times New Roman"/>
          <w:b/>
          <w:bCs/>
          <w:color w:val="1F4E79"/>
          <w:sz w:val="28"/>
          <w:szCs w:val="28"/>
          <w:vertAlign w:val="superscript"/>
        </w:rPr>
        <w:t xml:space="preserve">17</w:t>
      </w:r>
      <w:r>
        <w:rPr>
          <w:rFonts w:ascii="Times New Roman" w:cs="Times New Roman" w:eastAsia="Times New Roman" w:hAnsi="Times New Roman"/>
          <w:b w:val="false"/>
          <w:bCs w:val="false"/>
          <w:i w:val="false"/>
          <w:iCs w:val="false"/>
          <w:sz w:val="28"/>
          <w:szCs w:val="28"/>
        </w:rPr>
        <w:t xml:space="preserve"> regarding </w:t>
      </w:r>
      <w:r>
        <w:rPr>
          <w:rFonts w:ascii="Times New Roman" w:cs="Times New Roman" w:eastAsia="Times New Roman" w:hAnsi="Times New Roman"/>
          <w:b w:val="false"/>
          <w:bCs w:val="false"/>
          <w:i w:val="false"/>
          <w:iCs w:val="false"/>
          <w:sz w:val="28"/>
          <w:szCs w:val="28"/>
        </w:rPr>
        <w:t xml:space="preserve">IB-DSS</w:t>
      </w:r>
      <w:r>
        <w:rPr>
          <w:rFonts w:ascii="Times New Roman" w:cs="Times New Roman" w:eastAsia="Times New Roman" w:hAnsi="Times New Roman"/>
          <w:b/>
          <w:bCs/>
          <w:color w:val="1F4E79"/>
          <w:sz w:val="28"/>
          <w:szCs w:val="28"/>
          <w:vertAlign w:val="superscript"/>
        </w:rPr>
        <w:t xml:space="preserve">1</w:t>
      </w:r>
      <w:r>
        <w:rPr>
          <w:rFonts w:ascii="Times New Roman" w:cs="Times New Roman" w:eastAsia="Times New Roman" w:hAnsi="Times New Roman"/>
          <w:b w:val="false"/>
          <w:bCs w:val="false"/>
          <w:i w:val="false"/>
          <w:iCs w:val="false"/>
          <w:sz w:val="28"/>
          <w:szCs w:val="28"/>
        </w:rPr>
        <w:t xml:space="preserve">.</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Besides this loop – more precisely termed design cycle – Hevner (2007) describes the existence of two additional cycles: relevance and rigor. The three cycles are inherently related and part of any </w:t>
      </w:r>
      <w:r>
        <w:rPr>
          <w:rFonts w:ascii="Times New Roman" w:cs="Times New Roman" w:eastAsia="Times New Roman" w:hAnsi="Times New Roman"/>
          <w:b w:val="false"/>
          <w:bCs w:val="false"/>
          <w:i w:val="false"/>
          <w:iCs w:val="false"/>
          <w:sz w:val="28"/>
          <w:szCs w:val="28"/>
        </w:rPr>
        <w:t xml:space="preserve">DSR</w:t>
      </w:r>
      <w:r>
        <w:rPr>
          <w:rFonts w:ascii="Times New Roman" w:cs="Times New Roman" w:eastAsia="Times New Roman" w:hAnsi="Times New Roman"/>
          <w:b/>
          <w:bCs/>
          <w:color w:val="1F4E79"/>
          <w:sz w:val="28"/>
          <w:szCs w:val="28"/>
          <w:vertAlign w:val="superscript"/>
        </w:rPr>
        <w:t xml:space="preserve">16</w:t>
      </w:r>
      <w:r>
        <w:rPr>
          <w:rFonts w:ascii="Times New Roman" w:cs="Times New Roman" w:eastAsia="Times New Roman" w:hAnsi="Times New Roman"/>
          <w:b w:val="false"/>
          <w:bCs w:val="false"/>
          <w:i w:val="false"/>
          <w:iCs w:val="false"/>
          <w:sz w:val="28"/>
          <w:szCs w:val="28"/>
        </w:rPr>
        <w:t xml:space="preserve"> project. The relevance cycle connects the environment, </w:t>
      </w:r>
      <w:r>
        <w:rPr>
          <w:rFonts w:ascii="Times New Roman" w:cs="Times New Roman" w:eastAsia="Times New Roman" w:hAnsi="Times New Roman"/>
          <w:b w:val="false"/>
          <w:bCs w:val="false"/>
          <w:i w:val="false"/>
          <w:iCs w:val="false"/>
          <w:sz w:val="28"/>
          <w:szCs w:val="28"/>
        </w:rPr>
        <w:t xml:space="preserve">application domain</w:t>
      </w:r>
      <w:r>
        <w:rPr>
          <w:rFonts w:ascii="Times New Roman" w:cs="Times New Roman" w:eastAsia="Times New Roman" w:hAnsi="Times New Roman"/>
          <w:b/>
          <w:bCs/>
          <w:color w:val="1F4E79"/>
          <w:sz w:val="28"/>
          <w:szCs w:val="28"/>
          <w:vertAlign w:val="superscript"/>
        </w:rPr>
        <w:t xml:space="preserve">6</w:t>
      </w:r>
      <w:r>
        <w:rPr>
          <w:rFonts w:ascii="Times New Roman" w:cs="Times New Roman" w:eastAsia="Times New Roman" w:hAnsi="Times New Roman"/>
          <w:b w:val="false"/>
          <w:bCs w:val="false"/>
          <w:i w:val="false"/>
          <w:iCs w:val="false"/>
          <w:sz w:val="28"/>
          <w:szCs w:val="28"/>
        </w:rPr>
        <w:t xml:space="preserve">, or case company of the research project to the </w:t>
      </w:r>
      <w:r>
        <w:rPr>
          <w:rFonts w:ascii="Times New Roman" w:cs="Times New Roman" w:eastAsia="Times New Roman" w:hAnsi="Times New Roman"/>
          <w:b w:val="false"/>
          <w:bCs w:val="false"/>
          <w:i w:val="false"/>
          <w:iCs w:val="false"/>
          <w:sz w:val="28"/>
          <w:szCs w:val="28"/>
        </w:rPr>
        <w:t xml:space="preserve">design science</w:t>
      </w:r>
      <w:r>
        <w:rPr>
          <w:rFonts w:ascii="Times New Roman" w:cs="Times New Roman" w:eastAsia="Times New Roman" w:hAnsi="Times New Roman"/>
          <w:b/>
          <w:bCs/>
          <w:color w:val="1F4E79"/>
          <w:sz w:val="28"/>
          <w:szCs w:val="28"/>
          <w:vertAlign w:val="superscript"/>
        </w:rPr>
        <w:t xml:space="preserve">16</w:t>
      </w:r>
      <w:r>
        <w:rPr>
          <w:rFonts w:ascii="Times New Roman" w:cs="Times New Roman" w:eastAsia="Times New Roman" w:hAnsi="Times New Roman"/>
          <w:b w:val="false"/>
          <w:bCs w:val="false"/>
          <w:i w:val="false"/>
          <w:iCs w:val="false"/>
          <w:sz w:val="28"/>
          <w:szCs w:val="28"/>
        </w:rPr>
        <w:t xml:space="preserve"> activities by, for instance, incorporating input from expert practitioners. It does not only provide the requirements, problems, or challenges for the research, but also defines </w:t>
      </w:r>
      <w:r>
        <w:rPr>
          <w:rFonts w:ascii="Times New Roman" w:cs="Times New Roman" w:eastAsia="Times New Roman" w:hAnsi="Times New Roman"/>
          <w:b w:val="false"/>
          <w:bCs w:val="false"/>
          <w:i w:val="false"/>
          <w:iCs w:val="false"/>
          <w:sz w:val="28"/>
          <w:szCs w:val="28"/>
        </w:rPr>
        <w:t xml:space="preserve">acceptance criteria</w:t>
      </w:r>
      <w:r>
        <w:rPr>
          <w:rFonts w:ascii="Times New Roman" w:cs="Times New Roman" w:eastAsia="Times New Roman" w:hAnsi="Times New Roman"/>
          <w:b/>
          <w:bCs/>
          <w:color w:val="1F4E79"/>
          <w:sz w:val="28"/>
          <w:szCs w:val="28"/>
          <w:vertAlign w:val="superscript"/>
        </w:rPr>
        <w:t xml:space="preserve">18</w:t>
      </w:r>
      <w:r>
        <w:rPr>
          <w:rFonts w:ascii="Times New Roman" w:cs="Times New Roman" w:eastAsia="Times New Roman" w:hAnsi="Times New Roman"/>
          <w:b w:val="false"/>
          <w:bCs w:val="false"/>
          <w:i w:val="false"/>
          <w:iCs w:val="false"/>
          <w:sz w:val="28"/>
          <w:szCs w:val="28"/>
        </w:rPr>
        <w:t xml:space="preserve"> (Hevner and Chatterjee 2010). The rigor cycle relates the </w:t>
      </w:r>
      <w:r>
        <w:rPr>
          <w:rFonts w:ascii="Times New Roman" w:cs="Times New Roman" w:eastAsia="Times New Roman" w:hAnsi="Times New Roman"/>
          <w:b w:val="false"/>
          <w:bCs w:val="false"/>
          <w:i w:val="false"/>
          <w:iCs w:val="false"/>
          <w:sz w:val="28"/>
          <w:szCs w:val="28"/>
        </w:rPr>
        <w:t xml:space="preserve">design science</w:t>
      </w:r>
      <w:r>
        <w:rPr>
          <w:rFonts w:ascii="Times New Roman" w:cs="Times New Roman" w:eastAsia="Times New Roman" w:hAnsi="Times New Roman"/>
          <w:b/>
          <w:bCs/>
          <w:color w:val="1F4E79"/>
          <w:sz w:val="28"/>
          <w:szCs w:val="28"/>
          <w:vertAlign w:val="superscript"/>
        </w:rPr>
        <w:t xml:space="preserve">16</w:t>
      </w:r>
      <w:r>
        <w:rPr>
          <w:rFonts w:ascii="Times New Roman" w:cs="Times New Roman" w:eastAsia="Times New Roman" w:hAnsi="Times New Roman"/>
          <w:b w:val="false"/>
          <w:bCs w:val="false"/>
          <w:i w:val="false"/>
          <w:iCs w:val="false"/>
          <w:sz w:val="28"/>
          <w:szCs w:val="28"/>
        </w:rPr>
        <w:t xml:space="preserve"> activities to the existing </w:t>
      </w:r>
      <w:r>
        <w:rPr>
          <w:rFonts w:ascii="Times New Roman" w:cs="Times New Roman" w:eastAsia="Times New Roman" w:hAnsi="Times New Roman"/>
          <w:b w:val="false"/>
          <w:bCs w:val="false"/>
          <w:i w:val="false"/>
          <w:iCs w:val="false"/>
          <w:sz w:val="28"/>
          <w:szCs w:val="28"/>
        </w:rPr>
        <w:t xml:space="preserve">knowledge base</w:t>
      </w:r>
      <w:r>
        <w:rPr>
          <w:rFonts w:ascii="Times New Roman" w:cs="Times New Roman" w:eastAsia="Times New Roman" w:hAnsi="Times New Roman"/>
          <w:b/>
          <w:bCs/>
          <w:color w:val="1F4E79"/>
          <w:sz w:val="28"/>
          <w:szCs w:val="28"/>
          <w:vertAlign w:val="superscript"/>
        </w:rPr>
        <w:t xml:space="preserve">17</w:t>
      </w:r>
      <w:r>
        <w:rPr>
          <w:rFonts w:ascii="Times New Roman" w:cs="Times New Roman" w:eastAsia="Times New Roman" w:hAnsi="Times New Roman"/>
          <w:b w:val="false"/>
          <w:bCs w:val="false"/>
          <w:i w:val="false"/>
          <w:iCs w:val="false"/>
          <w:sz w:val="28"/>
          <w:szCs w:val="28"/>
        </w:rPr>
        <w:t xml:space="preserve">. It provides knowledge from scientific theories, engineering methods, experience, and expertise to the research project. The often repeatedly performed design cycle is the core of any </w:t>
      </w:r>
      <w:r>
        <w:rPr>
          <w:rFonts w:ascii="Times New Roman" w:cs="Times New Roman" w:eastAsia="Times New Roman" w:hAnsi="Times New Roman"/>
          <w:b w:val="false"/>
          <w:bCs w:val="false"/>
          <w:i w:val="false"/>
          <w:iCs w:val="false"/>
          <w:sz w:val="28"/>
          <w:szCs w:val="28"/>
        </w:rPr>
        <w:t xml:space="preserve">DSR</w:t>
      </w:r>
      <w:r>
        <w:rPr>
          <w:rFonts w:ascii="Times New Roman" w:cs="Times New Roman" w:eastAsia="Times New Roman" w:hAnsi="Times New Roman"/>
          <w:b/>
          <w:bCs/>
          <w:color w:val="1F4E79"/>
          <w:sz w:val="28"/>
          <w:szCs w:val="28"/>
          <w:vertAlign w:val="superscript"/>
        </w:rPr>
        <w:t xml:space="preserve">16</w:t>
      </w:r>
      <w:r>
        <w:rPr>
          <w:rFonts w:ascii="Times New Roman" w:cs="Times New Roman" w:eastAsia="Times New Roman" w:hAnsi="Times New Roman"/>
          <w:b w:val="false"/>
          <w:bCs w:val="false"/>
          <w:i w:val="false"/>
          <w:iCs w:val="false"/>
          <w:sz w:val="28"/>
          <w:szCs w:val="28"/>
        </w:rPr>
        <w:t xml:space="preserve"> project and naturally builds on the insights from the two previous cycles. Specifically, during a design cycle the research iterates between construction and evaluation of an evolving artifact (Hevner and Chatterjee 2010) to eventually </w:t>
      </w:r>
      <w:r>
        <w:rPr>
          <w:rFonts w:ascii="Times New Roman" w:cs="Times New Roman" w:eastAsia="Times New Roman" w:hAnsi="Times New Roman"/>
          <w:b w:val="false"/>
          <w:bCs w:val="false"/>
          <w:i w:val="false"/>
          <w:iCs w:val="false"/>
          <w:sz w:val="28"/>
          <w:szCs w:val="28"/>
        </w:rPr>
        <w:t xml:space="preserve">deploy</w:t>
      </w:r>
      <w:r>
        <w:rPr>
          <w:rFonts w:ascii="Times New Roman" w:cs="Times New Roman" w:eastAsia="Times New Roman" w:hAnsi="Times New Roman"/>
          <w:b/>
          <w:bCs/>
          <w:color w:val="1F4E79"/>
          <w:sz w:val="28"/>
          <w:szCs w:val="28"/>
          <w:vertAlign w:val="superscript"/>
        </w:rPr>
        <w:t xml:space="preserve">19</w:t>
      </w:r>
      <w:r>
        <w:rPr>
          <w:rFonts w:ascii="Times New Roman" w:cs="Times New Roman" w:eastAsia="Times New Roman" w:hAnsi="Times New Roman"/>
          <w:b w:val="false"/>
          <w:bCs w:val="false"/>
          <w:i w:val="false"/>
          <w:iCs w:val="false"/>
          <w:sz w:val="28"/>
          <w:szCs w:val="28"/>
        </w:rPr>
        <w:t xml:space="preserve"> the artifact in the environment as well as distill insights and output the research’s design knowledge contributions into the </w:t>
      </w:r>
      <w:r>
        <w:rPr>
          <w:rFonts w:ascii="Times New Roman" w:cs="Times New Roman" w:eastAsia="Times New Roman" w:hAnsi="Times New Roman"/>
          <w:b w:val="false"/>
          <w:bCs w:val="false"/>
          <w:i w:val="false"/>
          <w:iCs w:val="false"/>
          <w:sz w:val="28"/>
          <w:szCs w:val="28"/>
        </w:rPr>
        <w:t xml:space="preserve">knowledge base</w:t>
      </w:r>
      <w:r>
        <w:rPr>
          <w:rFonts w:ascii="Times New Roman" w:cs="Times New Roman" w:eastAsia="Times New Roman" w:hAnsi="Times New Roman"/>
          <w:b/>
          <w:bCs/>
          <w:color w:val="1F4E79"/>
          <w:sz w:val="28"/>
          <w:szCs w:val="28"/>
          <w:vertAlign w:val="superscript"/>
        </w:rPr>
        <w:t xml:space="preserve">17</w:t>
      </w:r>
      <w:r>
        <w:rPr>
          <w:rFonts w:ascii="Times New Roman" w:cs="Times New Roman" w:eastAsia="Times New Roman" w:hAnsi="Times New Roman"/>
          <w:b w:val="false"/>
          <w:bCs w:val="false"/>
          <w:i w:val="false"/>
          <w:iCs w:val="false"/>
          <w:sz w:val="28"/>
          <w:szCs w:val="28"/>
        </w:rPr>
        <w:t xml:space="preserve">.</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In the general view of our research displayed in Fig. 1 we start with studying the environment in which the research is embedded. We consequently state our application case (Sect. 4.1) and review related challenges and problems (Sect. 4.2). Joining these insights with knowledge from kernel theories we conceptualize principles and requirements for the problem class of </w:t>
      </w:r>
      <w:r>
        <w:rPr>
          <w:rFonts w:ascii="Times New Roman" w:cs="Times New Roman" w:eastAsia="Times New Roman" w:hAnsi="Times New Roman"/>
          <w:b w:val="false"/>
          <w:bCs w:val="false"/>
          <w:i w:val="false"/>
          <w:iCs w:val="false"/>
          <w:sz w:val="28"/>
          <w:szCs w:val="28"/>
        </w:rPr>
        <w:t xml:space="preserve">IB-DSS</w:t>
      </w:r>
      <w:r>
        <w:rPr>
          <w:rFonts w:ascii="Times New Roman" w:cs="Times New Roman" w:eastAsia="Times New Roman" w:hAnsi="Times New Roman"/>
          <w:b/>
          <w:bCs/>
          <w:color w:val="1F4E79"/>
          <w:sz w:val="28"/>
          <w:szCs w:val="28"/>
          <w:vertAlign w:val="superscript"/>
        </w:rPr>
        <w:t xml:space="preserve">1</w:t>
      </w:r>
      <w:r>
        <w:rPr>
          <w:rFonts w:ascii="Times New Roman" w:cs="Times New Roman" w:eastAsia="Times New Roman" w:hAnsi="Times New Roman"/>
          <w:b w:val="false"/>
          <w:bCs w:val="false"/>
          <w:i w:val="false"/>
          <w:iCs w:val="false"/>
          <w:sz w:val="28"/>
          <w:szCs w:val="28"/>
        </w:rPr>
        <w:t xml:space="preserve">. We subsequently derive a concrete </w:t>
      </w:r>
      <w:r>
        <w:rPr>
          <w:rFonts w:ascii="Times New Roman" w:cs="Times New Roman" w:eastAsia="Times New Roman" w:hAnsi="Times New Roman"/>
          <w:b w:val="false"/>
          <w:bCs w:val="false"/>
          <w:i w:val="false"/>
          <w:iCs w:val="false"/>
          <w:sz w:val="28"/>
          <w:szCs w:val="28"/>
        </w:rPr>
        <w:t xml:space="preserve">PLM</w:t>
      </w:r>
      <w:r>
        <w:rPr>
          <w:rFonts w:ascii="Times New Roman" w:cs="Times New Roman" w:eastAsia="Times New Roman" w:hAnsi="Times New Roman"/>
          <w:b/>
          <w:bCs/>
          <w:color w:val="1F4E79"/>
          <w:sz w:val="28"/>
          <w:szCs w:val="28"/>
          <w:vertAlign w:val="superscript"/>
        </w:rPr>
        <w:t xml:space="preserve">9</w:t>
      </w:r>
      <w:r>
        <w:rPr>
          <w:rFonts w:ascii="Times New Roman" w:cs="Times New Roman" w:eastAsia="Times New Roman" w:hAnsi="Times New Roman"/>
          <w:b w:val="false"/>
          <w:bCs w:val="false"/>
          <w:i w:val="false"/>
          <w:iCs w:val="false"/>
          <w:sz w:val="28"/>
          <w:szCs w:val="28"/>
        </w:rPr>
        <w:t xml:space="preserve"> artifact and, based on Turban et al. ’s (2010) high-level notion of a </w:t>
      </w:r>
      <w:r>
        <w:rPr>
          <w:rFonts w:ascii="Times New Roman" w:cs="Times New Roman" w:eastAsia="Times New Roman" w:hAnsi="Times New Roman"/>
          <w:b w:val="false"/>
          <w:bCs w:val="false"/>
          <w:i w:val="false"/>
          <w:iCs w:val="false"/>
          <w:sz w:val="28"/>
          <w:szCs w:val="28"/>
        </w:rPr>
        <w:t xml:space="preserve">DSS</w:t>
      </w:r>
      <w:r>
        <w:rPr>
          <w:rFonts w:ascii="Times New Roman" w:cs="Times New Roman" w:eastAsia="Times New Roman" w:hAnsi="Times New Roman"/>
          <w:b/>
          <w:bCs/>
          <w:color w:val="1F4E79"/>
          <w:sz w:val="28"/>
          <w:szCs w:val="28"/>
          <w:vertAlign w:val="superscript"/>
        </w:rPr>
        <w:t xml:space="preserve">5</w:t>
      </w:r>
      <w:r>
        <w:rPr>
          <w:rFonts w:ascii="Times New Roman" w:cs="Times New Roman" w:eastAsia="Times New Roman" w:hAnsi="Times New Roman"/>
          <w:b w:val="false"/>
          <w:bCs w:val="false"/>
          <w:i w:val="false"/>
          <w:iCs w:val="false"/>
          <w:sz w:val="28"/>
          <w:szCs w:val="28"/>
        </w:rPr>
        <w:t xml:space="preserve">, first focus on the </w:t>
      </w:r>
      <w:r>
        <w:rPr>
          <w:rFonts w:ascii="Times New Roman" w:cs="Times New Roman" w:eastAsia="Times New Roman" w:hAnsi="Times New Roman"/>
          <w:b w:val="false"/>
          <w:bCs w:val="false"/>
          <w:i/>
          <w:iCs/>
          <w:sz w:val="28"/>
          <w:szCs w:val="28"/>
        </w:rPr>
        <w:t xml:space="preserve">model component</w:t>
      </w:r>
      <w:r>
        <w:rPr>
          <w:rFonts w:ascii="Times New Roman" w:cs="Times New Roman" w:eastAsia="Times New Roman" w:hAnsi="Times New Roman"/>
          <w:b/>
          <w:bCs/>
          <w:color w:val="1F4E79"/>
          <w:sz w:val="28"/>
          <w:szCs w:val="28"/>
          <w:vertAlign w:val="superscript"/>
        </w:rPr>
        <w:t xml:space="preserve">20</w:t>
      </w:r>
      <w:r>
        <w:rPr>
          <w:rFonts w:ascii="Times New Roman" w:cs="Times New Roman" w:eastAsia="Times New Roman" w:hAnsi="Times New Roman"/>
          <w:b w:val="false"/>
          <w:bCs w:val="false"/>
          <w:i w:val="false"/>
          <w:iCs w:val="false"/>
          <w:sz w:val="28"/>
          <w:szCs w:val="28"/>
        </w:rPr>
        <w:t xml:space="preserve"> (MC) of our </w:t>
      </w:r>
      <w:r>
        <w:rPr>
          <w:rFonts w:ascii="Times New Roman" w:cs="Times New Roman" w:eastAsia="Times New Roman" w:hAnsi="Times New Roman"/>
          <w:b w:val="false"/>
          <w:bCs w:val="false"/>
          <w:i w:val="false"/>
          <w:iCs w:val="false"/>
          <w:sz w:val="28"/>
          <w:szCs w:val="28"/>
        </w:rPr>
        <w:t xml:space="preserve">DSS</w:t>
      </w:r>
      <w:r>
        <w:rPr>
          <w:rFonts w:ascii="Times New Roman" w:cs="Times New Roman" w:eastAsia="Times New Roman" w:hAnsi="Times New Roman"/>
          <w:b/>
          <w:bCs/>
          <w:color w:val="1F4E79"/>
          <w:sz w:val="28"/>
          <w:szCs w:val="28"/>
          <w:vertAlign w:val="superscript"/>
        </w:rPr>
        <w:t xml:space="preserve">5</w:t>
      </w:r>
      <w:r>
        <w:rPr>
          <w:rFonts w:ascii="Times New Roman" w:cs="Times New Roman" w:eastAsia="Times New Roman" w:hAnsi="Times New Roman"/>
          <w:b w:val="false"/>
          <w:bCs w:val="false"/>
          <w:i w:val="false"/>
          <w:iCs w:val="false"/>
          <w:sz w:val="28"/>
          <w:szCs w:val="28"/>
        </w:rPr>
        <w:t xml:space="preserve"> artifact in the first design cycle (Sect. 5.2). Afterwards we move to the </w:t>
      </w:r>
      <w:r>
        <w:rPr>
          <w:rFonts w:ascii="Times New Roman" w:cs="Times New Roman" w:eastAsia="Times New Roman" w:hAnsi="Times New Roman"/>
          <w:b w:val="false"/>
          <w:bCs w:val="false"/>
          <w:i/>
          <w:iCs/>
          <w:sz w:val="28"/>
          <w:szCs w:val="28"/>
        </w:rPr>
        <w:t xml:space="preserve">user interface component</w:t>
      </w:r>
      <w:r>
        <w:rPr>
          <w:rFonts w:ascii="Times New Roman" w:cs="Times New Roman" w:eastAsia="Times New Roman" w:hAnsi="Times New Roman"/>
          <w:b/>
          <w:bCs/>
          <w:color w:val="1F4E79"/>
          <w:sz w:val="28"/>
          <w:szCs w:val="28"/>
          <w:vertAlign w:val="superscript"/>
        </w:rPr>
        <w:t xml:space="preserve">21</w:t>
      </w:r>
      <w:r>
        <w:rPr>
          <w:rFonts w:ascii="Times New Roman" w:cs="Times New Roman" w:eastAsia="Times New Roman" w:hAnsi="Times New Roman"/>
          <w:b w:val="false"/>
          <w:bCs w:val="false"/>
          <w:i w:val="false"/>
          <w:iCs w:val="false"/>
          <w:sz w:val="28"/>
          <w:szCs w:val="28"/>
        </w:rPr>
        <w:t xml:space="preserve"> (UIC) in the second design cycle (Sect. 5.3). To orchestrate the evaluation of our artifact, we apply and follow the overarching Framework for evaluation in design science (Venable et al. 2016) to rigorously demonstrate the utility and efficiency of the artifact and its underlying design knowledge. Figure 1 provides an overview of the performed evaluation episodes (EE) in these design cycles. As it is our goal to indicate technical feasibility as well as utility of </w:t>
      </w:r>
      <w:r>
        <w:rPr>
          <w:rFonts w:ascii="Times New Roman" w:cs="Times New Roman" w:eastAsia="Times New Roman" w:hAnsi="Times New Roman"/>
          <w:b w:val="false"/>
          <w:bCs w:val="false"/>
          <w:i w:val="false"/>
          <w:iCs w:val="false"/>
          <w:sz w:val="28"/>
          <w:szCs w:val="28"/>
        </w:rPr>
        <w:t xml:space="preserve">IB-DSS</w:t>
      </w:r>
      <w:r>
        <w:rPr>
          <w:rFonts w:ascii="Times New Roman" w:cs="Times New Roman" w:eastAsia="Times New Roman" w:hAnsi="Times New Roman"/>
          <w:b/>
          <w:bCs/>
          <w:color w:val="1F4E79"/>
          <w:sz w:val="28"/>
          <w:szCs w:val="28"/>
          <w:vertAlign w:val="superscript"/>
        </w:rPr>
        <w:t xml:space="preserve">1</w:t>
      </w:r>
      <w:r>
        <w:rPr>
          <w:rFonts w:ascii="Times New Roman" w:cs="Times New Roman" w:eastAsia="Times New Roman" w:hAnsi="Times New Roman"/>
          <w:b w:val="false"/>
          <w:bCs w:val="false"/>
          <w:i w:val="false"/>
          <w:iCs w:val="false"/>
          <w:sz w:val="28"/>
          <w:szCs w:val="28"/>
        </w:rPr>
        <w:t xml:space="preserve"> enabled through </w:t>
      </w:r>
      <w:r>
        <w:rPr>
          <w:rFonts w:ascii="Times New Roman" w:cs="Times New Roman" w:eastAsia="Times New Roman" w:hAnsi="Times New Roman"/>
          <w:b w:val="false"/>
          <w:bCs w:val="false"/>
          <w:i w:val="false"/>
          <w:iCs w:val="false"/>
          <w:sz w:val="28"/>
          <w:szCs w:val="28"/>
        </w:rPr>
        <w:t xml:space="preserve">DL</w:t>
      </w:r>
      <w:r>
        <w:rPr>
          <w:rFonts w:ascii="Times New Roman" w:cs="Times New Roman" w:eastAsia="Times New Roman" w:hAnsi="Times New Roman"/>
          <w:b/>
          <w:bCs/>
          <w:color w:val="1F4E79"/>
          <w:sz w:val="28"/>
          <w:szCs w:val="28"/>
          <w:vertAlign w:val="superscript"/>
        </w:rPr>
        <w:t xml:space="preserve">2</w:t>
      </w:r>
      <w:r>
        <w:rPr>
          <w:rFonts w:ascii="Times New Roman" w:cs="Times New Roman" w:eastAsia="Times New Roman" w:hAnsi="Times New Roman"/>
          <w:b w:val="false"/>
          <w:bCs w:val="false"/>
          <w:i w:val="false"/>
          <w:iCs w:val="false"/>
          <w:sz w:val="28"/>
          <w:szCs w:val="28"/>
        </w:rPr>
        <w:t xml:space="preserve">, we start with a technical evaluation and then move to a naturalistic context within the application setting.</w:t>
      </w:r>
    </w:p>
    <w:p>
      <w:pPr>
        <w:keepNext/>
        <w:spacing w:after="120" w:before="240" w:line="360"/>
      </w:pPr>
      <w:r>
        <w:rPr>
          <w:rFonts w:ascii="Times New Roman" w:cs="Times New Roman" w:eastAsia="Times New Roman" w:hAnsi="Times New Roman"/>
          <w:b/>
          <w:bCs/>
          <w:i w:val="false"/>
          <w:iCs w:val="false"/>
          <w:sz w:val="28"/>
          <w:szCs w:val="28"/>
        </w:rPr>
        <w:t xml:space="preserve">4 Application Case and Conceptualization</w:t>
      </w:r>
    </w:p>
    <w:p>
      <w:pPr>
        <w:spacing w:after="0" w:line="360"/>
        <w:ind w:firstLine="709"/>
        <w:jc w:val="both"/>
      </w:pPr>
      <w:r>
        <w:rPr>
          <w:rFonts w:ascii="Times New Roman" w:cs="Times New Roman" w:eastAsia="Times New Roman" w:hAnsi="Times New Roman"/>
          <w:b w:val="false"/>
          <w:bCs w:val="false"/>
          <w:i w:val="false"/>
          <w:iCs w:val="false"/>
          <w:sz w:val="28"/>
          <w:szCs w:val="28"/>
        </w:rPr>
        <w:t xml:space="preserve">Our </w:t>
      </w:r>
      <w:r>
        <w:rPr>
          <w:rFonts w:ascii="Times New Roman" w:cs="Times New Roman" w:eastAsia="Times New Roman" w:hAnsi="Times New Roman"/>
          <w:b w:val="false"/>
          <w:bCs w:val="false"/>
          <w:i w:val="false"/>
          <w:iCs w:val="false"/>
          <w:sz w:val="28"/>
          <w:szCs w:val="28"/>
        </w:rPr>
        <w:t xml:space="preserve">DSS</w:t>
      </w:r>
      <w:r>
        <w:rPr>
          <w:rFonts w:ascii="Times New Roman" w:cs="Times New Roman" w:eastAsia="Times New Roman" w:hAnsi="Times New Roman"/>
          <w:b/>
          <w:bCs/>
          <w:color w:val="1F4E79"/>
          <w:sz w:val="28"/>
          <w:szCs w:val="28"/>
          <w:vertAlign w:val="superscript"/>
        </w:rPr>
        <w:t xml:space="preserve">5</w:t>
      </w:r>
      <w:r>
        <w:rPr>
          <w:rFonts w:ascii="Times New Roman" w:cs="Times New Roman" w:eastAsia="Times New Roman" w:hAnsi="Times New Roman"/>
          <w:b w:val="false"/>
          <w:bCs w:val="false"/>
          <w:i w:val="false"/>
          <w:iCs w:val="false"/>
          <w:sz w:val="28"/>
          <w:szCs w:val="28"/>
        </w:rPr>
        <w:t xml:space="preserve"> artifact, built on images from the visible spectrum, intends to support </w:t>
      </w:r>
      <w:r>
        <w:rPr>
          <w:rFonts w:ascii="Times New Roman" w:cs="Times New Roman" w:eastAsia="Times New Roman" w:hAnsi="Times New Roman"/>
          <w:b w:val="false"/>
          <w:bCs w:val="false"/>
          <w:i w:val="false"/>
          <w:iCs w:val="false"/>
          <w:sz w:val="28"/>
          <w:szCs w:val="28"/>
        </w:rPr>
        <w:t xml:space="preserve">MEs</w:t>
      </w:r>
      <w:r>
        <w:rPr>
          <w:rFonts w:ascii="Times New Roman" w:cs="Times New Roman" w:eastAsia="Times New Roman" w:hAnsi="Times New Roman"/>
          <w:b/>
          <w:bCs/>
          <w:color w:val="1F4E79"/>
          <w:sz w:val="28"/>
          <w:szCs w:val="28"/>
          <w:vertAlign w:val="superscript"/>
        </w:rPr>
        <w:t xml:space="preserve">14</w:t>
      </w:r>
      <w:r>
        <w:rPr>
          <w:rFonts w:ascii="Times New Roman" w:cs="Times New Roman" w:eastAsia="Times New Roman" w:hAnsi="Times New Roman"/>
          <w:b w:val="false"/>
          <w:bCs w:val="false"/>
          <w:i w:val="false"/>
          <w:iCs w:val="false"/>
          <w:sz w:val="28"/>
          <w:szCs w:val="28"/>
        </w:rPr>
        <w:t xml:space="preserve"> of </w:t>
      </w:r>
      <w:r>
        <w:rPr>
          <w:rFonts w:ascii="Times New Roman" w:cs="Times New Roman" w:eastAsia="Times New Roman" w:hAnsi="Times New Roman"/>
          <w:b w:val="false"/>
          <w:bCs w:val="false"/>
          <w:i w:val="false"/>
          <w:iCs w:val="false"/>
          <w:sz w:val="28"/>
          <w:szCs w:val="28"/>
        </w:rPr>
        <w:t xml:space="preserve">power line</w:t>
      </w:r>
      <w:r>
        <w:rPr>
          <w:rFonts w:ascii="Times New Roman" w:cs="Times New Roman" w:eastAsia="Times New Roman" w:hAnsi="Times New Roman"/>
          <w:b/>
          <w:bCs/>
          <w:color w:val="1F4E79"/>
          <w:sz w:val="28"/>
          <w:szCs w:val="28"/>
          <w:vertAlign w:val="superscript"/>
        </w:rPr>
        <w:t xml:space="preserve">15</w:t>
      </w:r>
      <w:r>
        <w:rPr>
          <w:rFonts w:ascii="Times New Roman" w:cs="Times New Roman" w:eastAsia="Times New Roman" w:hAnsi="Times New Roman"/>
          <w:b w:val="false"/>
          <w:bCs w:val="false"/>
          <w:i w:val="false"/>
          <w:iCs w:val="false"/>
          <w:sz w:val="28"/>
          <w:szCs w:val="28"/>
        </w:rPr>
        <w:t xml:space="preserve"> infrastructure in their decision-making. More precisely, our system supports the planning and scoping of individual </w:t>
      </w:r>
      <w:r>
        <w:rPr>
          <w:rFonts w:ascii="Times New Roman" w:cs="Times New Roman" w:eastAsia="Times New Roman" w:hAnsi="Times New Roman"/>
          <w:b w:val="false"/>
          <w:bCs w:val="false"/>
          <w:i w:val="false"/>
          <w:iCs w:val="false"/>
          <w:sz w:val="28"/>
          <w:szCs w:val="28"/>
        </w:rPr>
        <w:t xml:space="preserve">maintenance orders</w:t>
      </w:r>
      <w:r>
        <w:rPr>
          <w:rFonts w:ascii="Times New Roman" w:cs="Times New Roman" w:eastAsia="Times New Roman" w:hAnsi="Times New Roman"/>
          <w:b/>
          <w:bCs/>
          <w:color w:val="1F4E79"/>
          <w:sz w:val="28"/>
          <w:szCs w:val="28"/>
          <w:vertAlign w:val="superscript"/>
        </w:rPr>
        <w:t xml:space="preserve">22</w:t>
      </w:r>
      <w:r>
        <w:rPr>
          <w:rFonts w:ascii="Times New Roman" w:cs="Times New Roman" w:eastAsia="Times New Roman" w:hAnsi="Times New Roman"/>
          <w:b w:val="false"/>
          <w:bCs w:val="false"/>
          <w:i w:val="false"/>
          <w:iCs w:val="false"/>
          <w:sz w:val="28"/>
          <w:szCs w:val="28"/>
        </w:rPr>
        <w:t xml:space="preserve"> for the repair and replacement of components through improved data and information quality. Because the artifact is to intervene in an organizational context, it is considered “</w:t>
      </w:r>
      <w:r>
        <w:rPr>
          <w:rFonts w:ascii="Times New Roman" w:cs="Times New Roman" w:eastAsia="Times New Roman" w:hAnsi="Times New Roman"/>
          <w:b w:val="false"/>
          <w:bCs w:val="false"/>
          <w:i w:val="false"/>
          <w:iCs w:val="false"/>
          <w:sz w:val="28"/>
          <w:szCs w:val="28"/>
        </w:rPr>
        <w:t xml:space="preserve">socio-technical</w:t>
      </w:r>
      <w:r>
        <w:rPr>
          <w:rFonts w:ascii="Times New Roman" w:cs="Times New Roman" w:eastAsia="Times New Roman" w:hAnsi="Times New Roman"/>
          <w:b/>
          <w:bCs/>
          <w:color w:val="1F4E79"/>
          <w:sz w:val="28"/>
          <w:szCs w:val="28"/>
          <w:vertAlign w:val="superscript"/>
        </w:rPr>
        <w:t xml:space="preserve">23</w:t>
      </w:r>
      <w:r>
        <w:rPr>
          <w:rFonts w:ascii="Times New Roman" w:cs="Times New Roman" w:eastAsia="Times New Roman" w:hAnsi="Times New Roman"/>
          <w:b w:val="false"/>
          <w:bCs w:val="false"/>
          <w:i w:val="false"/>
          <w:iCs w:val="false"/>
          <w:sz w:val="28"/>
          <w:szCs w:val="28"/>
        </w:rPr>
        <w:t xml:space="preserve">” (Gregor and Hevner 2013). To manage the complexity of the artifact construction in terms of size as well as social and technical components, Gregor and Hevner (2013) suggest the explicit extraction of </w:t>
      </w:r>
      <w:r>
        <w:rPr>
          <w:rFonts w:ascii="Times New Roman" w:cs="Times New Roman" w:eastAsia="Times New Roman" w:hAnsi="Times New Roman"/>
          <w:b w:val="false"/>
          <w:bCs w:val="false"/>
          <w:i w:val="false"/>
          <w:iCs w:val="false"/>
          <w:sz w:val="28"/>
          <w:szCs w:val="28"/>
        </w:rPr>
        <w:t xml:space="preserve">design principles</w:t>
      </w:r>
      <w:r>
        <w:rPr>
          <w:rFonts w:ascii="Times New Roman" w:cs="Times New Roman" w:eastAsia="Times New Roman" w:hAnsi="Times New Roman"/>
          <w:b/>
          <w:bCs/>
          <w:color w:val="1F4E79"/>
          <w:sz w:val="28"/>
          <w:szCs w:val="28"/>
          <w:vertAlign w:val="superscript"/>
        </w:rPr>
        <w:t xml:space="preserve">24</w:t>
      </w:r>
      <w:r>
        <w:rPr>
          <w:rFonts w:ascii="Times New Roman" w:cs="Times New Roman" w:eastAsia="Times New Roman" w:hAnsi="Times New Roman"/>
          <w:b w:val="false"/>
          <w:bCs w:val="false"/>
          <w:i w:val="false"/>
          <w:iCs w:val="false"/>
          <w:sz w:val="28"/>
          <w:szCs w:val="28"/>
        </w:rPr>
        <w:t xml:space="preserve"> (DPs). We therefore conceptualize and suggest a number of tentative </w:t>
      </w:r>
      <w:r>
        <w:rPr>
          <w:rFonts w:ascii="Times New Roman" w:cs="Times New Roman" w:eastAsia="Times New Roman" w:hAnsi="Times New Roman"/>
          <w:b w:val="false"/>
          <w:bCs w:val="false"/>
          <w:i w:val="false"/>
          <w:iCs w:val="false"/>
          <w:sz w:val="28"/>
          <w:szCs w:val="28"/>
        </w:rPr>
        <w:t xml:space="preserve">DPs</w:t>
      </w:r>
      <w:r>
        <w:rPr>
          <w:rFonts w:ascii="Times New Roman" w:cs="Times New Roman" w:eastAsia="Times New Roman" w:hAnsi="Times New Roman"/>
          <w:b/>
          <w:bCs/>
          <w:color w:val="1F4E79"/>
          <w:sz w:val="28"/>
          <w:szCs w:val="28"/>
          <w:vertAlign w:val="superscript"/>
        </w:rPr>
        <w:t xml:space="preserve">24</w:t>
      </w:r>
      <w:r>
        <w:rPr>
          <w:rFonts w:ascii="Times New Roman" w:cs="Times New Roman" w:eastAsia="Times New Roman" w:hAnsi="Times New Roman"/>
          <w:b w:val="false"/>
          <w:bCs w:val="false"/>
          <w:i w:val="false"/>
          <w:iCs w:val="false"/>
          <w:sz w:val="28"/>
          <w:szCs w:val="28"/>
        </w:rPr>
        <w:t xml:space="preserve"> for the design of artifacts of the problem class of </w:t>
      </w:r>
      <w:r>
        <w:rPr>
          <w:rFonts w:ascii="Times New Roman" w:cs="Times New Roman" w:eastAsia="Times New Roman" w:hAnsi="Times New Roman"/>
          <w:b w:val="false"/>
          <w:bCs w:val="false"/>
          <w:i w:val="false"/>
          <w:iCs w:val="false"/>
          <w:sz w:val="28"/>
          <w:szCs w:val="28"/>
        </w:rPr>
        <w:t xml:space="preserve">IB-DSS</w:t>
      </w:r>
      <w:r>
        <w:rPr>
          <w:rFonts w:ascii="Times New Roman" w:cs="Times New Roman" w:eastAsia="Times New Roman" w:hAnsi="Times New Roman"/>
          <w:b/>
          <w:bCs/>
          <w:color w:val="1F4E79"/>
          <w:sz w:val="28"/>
          <w:szCs w:val="28"/>
          <w:vertAlign w:val="superscript"/>
        </w:rPr>
        <w:t xml:space="preserve">1</w:t>
      </w:r>
      <w:r>
        <w:rPr>
          <w:rFonts w:ascii="Times New Roman" w:cs="Times New Roman" w:eastAsia="Times New Roman" w:hAnsi="Times New Roman"/>
          <w:b w:val="false"/>
          <w:bCs w:val="false"/>
          <w:i w:val="false"/>
          <w:iCs w:val="false"/>
          <w:sz w:val="28"/>
          <w:szCs w:val="28"/>
        </w:rPr>
        <w:t xml:space="preserve"> by first investigating challenges in </w:t>
      </w:r>
      <w:r>
        <w:rPr>
          <w:rFonts w:ascii="Times New Roman" w:cs="Times New Roman" w:eastAsia="Times New Roman" w:hAnsi="Times New Roman"/>
          <w:b w:val="false"/>
          <w:bCs w:val="false"/>
          <w:i w:val="false"/>
          <w:iCs w:val="false"/>
          <w:sz w:val="28"/>
          <w:szCs w:val="28"/>
        </w:rPr>
        <w:t xml:space="preserve">power line maintenance</w:t>
      </w:r>
      <w:r>
        <w:rPr>
          <w:rFonts w:ascii="Times New Roman" w:cs="Times New Roman" w:eastAsia="Times New Roman" w:hAnsi="Times New Roman"/>
          <w:b/>
          <w:bCs/>
          <w:color w:val="1F4E79"/>
          <w:sz w:val="28"/>
          <w:szCs w:val="28"/>
          <w:vertAlign w:val="superscript"/>
        </w:rPr>
        <w:t xml:space="preserve">9</w:t>
      </w:r>
      <w:r>
        <w:rPr>
          <w:rFonts w:ascii="Times New Roman" w:cs="Times New Roman" w:eastAsia="Times New Roman" w:hAnsi="Times New Roman"/>
          <w:b w:val="false"/>
          <w:bCs w:val="false"/>
          <w:i w:val="false"/>
          <w:iCs w:val="false"/>
          <w:sz w:val="28"/>
          <w:szCs w:val="28"/>
        </w:rPr>
        <w:t xml:space="preserve"> (PLM). These are recast into a prescriptive mode with appropriate abstraction yielding preliminary </w:t>
      </w:r>
      <w:r>
        <w:rPr>
          <w:rFonts w:ascii="Times New Roman" w:cs="Times New Roman" w:eastAsia="Times New Roman" w:hAnsi="Times New Roman"/>
          <w:b w:val="false"/>
          <w:bCs w:val="false"/>
          <w:i w:val="false"/>
          <w:iCs w:val="false"/>
          <w:sz w:val="28"/>
          <w:szCs w:val="28"/>
        </w:rPr>
        <w:t xml:space="preserve">design requirements</w:t>
      </w:r>
      <w:r>
        <w:rPr>
          <w:rFonts w:ascii="Times New Roman" w:cs="Times New Roman" w:eastAsia="Times New Roman" w:hAnsi="Times New Roman"/>
          <w:b/>
          <w:bCs/>
          <w:color w:val="1F4E79"/>
          <w:sz w:val="28"/>
          <w:szCs w:val="28"/>
          <w:vertAlign w:val="superscript"/>
        </w:rPr>
        <w:t xml:space="preserve">25</w:t>
      </w:r>
      <w:r>
        <w:rPr>
          <w:rFonts w:ascii="Times New Roman" w:cs="Times New Roman" w:eastAsia="Times New Roman" w:hAnsi="Times New Roman"/>
          <w:b w:val="false"/>
          <w:bCs w:val="false"/>
          <w:i w:val="false"/>
          <w:iCs w:val="false"/>
          <w:sz w:val="28"/>
          <w:szCs w:val="28"/>
        </w:rPr>
        <w:t xml:space="preserve"> (DRs), which then serve as a basis for deriving the </w:t>
      </w:r>
      <w:r>
        <w:rPr>
          <w:rFonts w:ascii="Times New Roman" w:cs="Times New Roman" w:eastAsia="Times New Roman" w:hAnsi="Times New Roman"/>
          <w:b w:val="false"/>
          <w:bCs w:val="false"/>
          <w:i w:val="false"/>
          <w:iCs w:val="false"/>
          <w:sz w:val="28"/>
          <w:szCs w:val="28"/>
        </w:rPr>
        <w:t xml:space="preserve">DPs</w:t>
      </w:r>
      <w:r>
        <w:rPr>
          <w:rFonts w:ascii="Times New Roman" w:cs="Times New Roman" w:eastAsia="Times New Roman" w:hAnsi="Times New Roman"/>
          <w:b/>
          <w:bCs/>
          <w:color w:val="1F4E79"/>
          <w:sz w:val="28"/>
          <w:szCs w:val="28"/>
          <w:vertAlign w:val="superscript"/>
        </w:rPr>
        <w:t xml:space="preserve">24</w:t>
      </w:r>
      <w:r>
        <w:rPr>
          <w:rFonts w:ascii="Times New Roman" w:cs="Times New Roman" w:eastAsia="Times New Roman" w:hAnsi="Times New Roman"/>
          <w:b w:val="false"/>
          <w:bCs w:val="false"/>
          <w:i w:val="false"/>
          <w:iCs w:val="false"/>
          <w:sz w:val="28"/>
          <w:szCs w:val="28"/>
        </w:rPr>
        <w:t xml:space="preserve">.</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Fragment with glossary numbers</dc:title>
  <dc:creator>Un-named</dc:creator>
  <cp:lastModifiedBy>Un-named</cp:lastModifiedBy>
  <cp:revision>1</cp:revision>
  <dcterms:created xsi:type="dcterms:W3CDTF">2026-09-26T07:21:03.769Z</dcterms:created>
  <dcterms:modified xsi:type="dcterms:W3CDTF">2026-09-26T07:21:03.780Z</dcterms:modified>
</cp:coreProperties>
</file>

<file path=docProps/custom.xml><?xml version="1.0" encoding="utf-8"?>
<Properties xmlns="http://schemas.openxmlformats.org/officeDocument/2006/custom-properties" xmlns:vt="http://schemas.openxmlformats.org/officeDocument/2006/docPropsVTypes"/>
</file>