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Общая семантика сайта «Погорелова Групп»</w:t>
      </w:r>
    </w:p>
    <w:p>
      <w:r>
        <w:t>Рабочий итог первичного сбора. 7 октября 2026 года.</w:t>
      </w:r>
    </w:p>
    <w:p>
      <w:pPr>
        <w:pStyle w:val="Heading1"/>
      </w:pPr>
      <w:r>
        <w:t>Итог и готовность</w:t>
      </w:r>
    </w:p>
    <w:p>
      <w:r>
        <w:t>Для подготовки содержания семи основных страниц первичный сбор Wordstat достаточен. Продолжать широкие выгрузки по всем направлениям сейчас не требуется. Это достаточность для структуры и текстов, а не завершённое проверенное SEO-ядро для публикации.</w:t>
      </w:r>
    </w:p>
    <w:p>
      <w:r>
        <w:t>Общий реестр содержит 8260 наблюдений с происхождением. Это не 8260 уникальных коммерческих запросов: есть повторные наблюдения, разные регионы и периоды, учебные и информационные темы, неоднозначные формулировки. Частотности не складываются.</w:t>
      </w:r>
    </w:p>
    <w:p>
      <w:r>
        <w:t>Основной файл: Pogorelova_Group_Semantics_Consolidated_2026-10-07.xlsx. В нём сохранены прежние источники, карта семи страниц, кандидаты будущих посадочных, география, дополнения старого сайта, проверки услуг и фактов, а также новые пакеты Wordstat. Начать с листов «Готовность разделов», «Оставшиеся проверки» и «Страницы прототипа».</w:t>
      </w:r>
    </w:p>
    <w:p>
      <w:r>
        <w:t>«Бизнес-Юг» переходит под бренд «Погорелова Групп» по прямому уточнению пользователя. История с 1995 года и прежние клиенты относятся к группе; они не доказывают стаж или портфолио каждого отдельного юридического лица.</w:t>
      </w:r>
    </w:p>
    <w:p>
      <w:pPr>
        <w:pStyle w:val="Heading1"/>
      </w:pPr>
      <w:r>
        <w:t>1. Главная</w:t>
      </w:r>
    </w:p>
    <w:p>
      <w:r>
        <w:t>Задача: объяснить группу и помочь выбрать направление по ситуации клиента.</w:t>
      </w:r>
    </w:p>
    <w:p>
      <w:r>
        <w:t>Смысловые группы: Погорелова Групп; Бизнес-Юг; переход бренда; оценка, экспертиза, аудит, недвижимость; задачи бизнеса и частных клиентов.</w:t>
      </w:r>
    </w:p>
    <w:p>
      <w:r>
        <w:t>Содержание: новый бренд и история, четыре направления, примеры комплексных задач, подход к работе, клиенты, обращение. Разные виды услуг не должны превращать главную в длинный список ключевых слов.</w:t>
      </w:r>
    </w:p>
    <w:p>
      <w:r>
        <w:t>Основное действие: обсудить задачу или выбрать направление.</w:t>
      </w:r>
    </w:p>
    <w:p>
      <w:pPr>
        <w:pStyle w:val="Heading1"/>
      </w:pPr>
      <w:r>
        <w:t>2. О группе</w:t>
      </w:r>
    </w:p>
    <w:p>
      <w:r>
        <w:t>Задача: сохранить преемственность и объяснить опыт, структуру и принципы работы.</w:t>
      </w:r>
    </w:p>
    <w:p>
      <w:r>
        <w:t>Содержание: история «Бизнес-Юг» с 1995 года; работа под новым брендом; профессиональная этика, ответственность и конфиденциальность; четыре направления; отдельные юридические лица и профильные ресурсы; команда после получения материалов.</w:t>
      </w:r>
    </w:p>
    <w:p>
      <w:r>
        <w:t>Клиенты по скриншотам и пояснению пользователя: Керченский металлургический завод, Магнит, Транснефть, Агрокомплекс. Пока это блок «С нами работали». Кейсы требуют задачи, услуги, периода, исполнителя и результата, который можно раскрывать.</w:t>
      </w:r>
    </w:p>
    <w:p>
      <w:r>
        <w:t>Не использовать как текущую статистику старые показатели 26 лет, 214 проектов, 7 офисов. Число офисов и проектов нужно подтвердить отдельно.</w:t>
      </w:r>
    </w:p>
    <w:p>
      <w:pPr>
        <w:pStyle w:val="Heading1"/>
      </w:pPr>
      <w:r>
        <w:t>3. Оценка</w:t>
      </w:r>
    </w:p>
    <w:p>
      <w:r>
        <w:t>Основные группы: независимая оценка; жильё и недвижимость; земельный участок; бизнес и доли; имущество и оборудование. Дополнительные темы старого сайта: ипотека, кадастровая стоимость, транспорт, ценные бумаги — после подтверждения реальных услуг и компетенций.</w:t>
      </w:r>
    </w:p>
    <w:p>
      <w:r>
        <w:t>Разделение задач:</w:t>
      </w:r>
    </w:p>
    <w:p>
      <w:pPr>
        <w:pStyle w:val="ListBullet"/>
      </w:pPr>
      <w:r>
        <w:t>Оценка квартиры и дома для ипотеки: объект, требования конкретного банка, документы и отчёт. Не обещать приём отчёта любым банком или одобрение кредита.</w:t>
      </w:r>
    </w:p>
    <w:p>
      <w:pPr>
        <w:pStyle w:val="ListBullet"/>
      </w:pPr>
      <w:r>
        <w:t>Земля: рыночная стоимость для сделки отдельно от государственной кадастровой оценки и процедур изменения кадастровой стоимости.</w:t>
      </w:r>
    </w:p>
    <w:p>
      <w:pPr>
        <w:pStyle w:val="ListBullet"/>
      </w:pPr>
      <w:r>
        <w:t>Бизнес и доли: объект, дата, цель и финансовые материалы. Оценка стоимости компании не означает автоматическое выполнение аудита.</w:t>
      </w:r>
    </w:p>
    <w:p>
      <w:pPr>
        <w:pStyle w:val="ListBullet"/>
      </w:pPr>
      <w:r>
        <w:t>Оборудование и движимое имущество: стоимость отдельно от диагностики, эффективности и качества работы.</w:t>
      </w:r>
    </w:p>
    <w:p>
      <w:pPr>
        <w:pStyle w:val="ListBullet"/>
      </w:pPr>
      <w:r>
        <w:t>Автомобиль: отчёт для определённой цели отдельно от онлайн-калькулятора, выкупа, ремонта и учебных задач.</w:t>
      </w:r>
    </w:p>
    <w:p>
      <w:pPr>
        <w:pStyle w:val="ListBullet"/>
      </w:pPr>
      <w:r>
        <w:t>Ценные бумаги: акции, облигации и векселя — отдельные объекты. Оценка стоимости отличается от рейтинга, доходности и инвестиционной рекомендации.</w:t>
      </w:r>
    </w:p>
    <w:p>
      <w:r>
        <w:t>Структура страницы: цель → объект → исходные документы → получатель результата → процесс → отчёт → факторы цены и срока → вопросы → обращение. Не создавать отдельную страницу под каждую словоформу.</w:t>
      </w:r>
    </w:p>
    <w:p>
      <w:r>
        <w:t>Цена услуги и стоимость объекта: широкие запросы «стоимость оценки земли» и «стоимость оценки бизнеса» смешались с «оценкой стоимости». Частотность таких выгрузок нельзя называть спросом на цену услуги.</w:t>
      </w:r>
    </w:p>
    <w:p>
      <w:pPr>
        <w:pStyle w:val="Heading1"/>
      </w:pPr>
      <w:r>
        <w:t>4. Экспертиза</w:t>
      </w:r>
    </w:p>
    <w:p>
      <w:r>
        <w:t>Основные смысловые группы: строительно-техническое и финансово-экономическое исследования; вопросы судебной задачи; рецензирование. Из старого сайта и новых выгрузок добавлены землеустроительные и пожарно-технические исследования. Их актуальность как услуг компании требует подтверждения.</w:t>
      </w:r>
    </w:p>
    <w:p>
      <w:r>
        <w:t>Землеустроительная экспертиза и исследование границ относятся к одному направлению задач. Отсутствие запросов по одной формулировке «наложение границ» сообщено пользователем без CSV: нулевая числовая частотность не установлена, спрос на более широкую тему границ присутствует.</w:t>
      </w:r>
    </w:p>
    <w:p>
      <w:r>
        <w:t>Пожарно-техническая экспертиза и установление причины пожара — связанный технический кластер. Оценка стоимости ущерба после пожара — другая задача; её нельзя автоматически относить к тому же исследованию.</w:t>
      </w:r>
    </w:p>
    <w:p>
      <w:r>
        <w:t>Судебная задача определяет контекст и процессуальный статус, а не заменяет технический вид экспертизы. Рецензия на заключение и повторное исследование также различаются.</w:t>
      </w:r>
    </w:p>
    <w:p>
      <w:r>
        <w:t>Структура: ситуация → вопросы → вид исследования → материалы → необходимость осмотра → статус и результат → цена/срок → FAQ → обращение.</w:t>
      </w:r>
    </w:p>
    <w:p>
      <w:r>
        <w:t>Не переносить заявления о 100% точности, установлении права собственности или виновности самим экспертом и гарантированном исходе спора. Оборудование, методики, квалификация и полномочия требуют документов.</w:t>
      </w:r>
    </w:p>
    <w:p>
      <w:pPr>
        <w:pStyle w:val="Heading1"/>
      </w:pPr>
      <w:r>
        <w:t>5. Аудит</w:t>
      </w:r>
    </w:p>
    <w:p>
      <w:r>
        <w:t>Приоритет руководителя: обязательный аудит основной, инициативный дополнительный. Налоговый, кадровый аудит и Due diligence из старого сайта не объявляются действующими услугами автоматически.</w:t>
      </w:r>
    </w:p>
    <w:p>
      <w:r>
        <w:t>Смысловые группы: обязательный аудит бухгалтерской отчётности; необходимость проверки; период; документы; стоимость и сроки; аудиторское заключение; инициативный аудит; ПрестижАудит и его контакты.</w:t>
      </w:r>
    </w:p>
    <w:p>
      <w:r>
        <w:t>Страница группы объясняет услугу простым языком и ведёт к ООО «ПрестижАудит». Полная профильная посадочная на внешнем сайте — отдельная работа, не автоматически включённая в текущую разработку.</w:t>
      </w:r>
    </w:p>
    <w:p>
      <w:r>
        <w:t>Структура: задача клиента → что проверяют и что получает компания → необходимость проверки → инициативный вариант → первый разговор → согласование → результат → профильные контакты и сайт.</w:t>
      </w:r>
    </w:p>
    <w:p>
      <w:r>
        <w:t>По первоначальной проверке операторов пользователь подтвердил двойные кавычки в отдельном аудиторском файле. Разночтения старых заметок не являются основанием требовать повтор этого файла; параметры конкретного наблюдения сохраняются в источниках.</w:t>
      </w:r>
    </w:p>
    <w:p>
      <w:r>
        <w:t>Правовые пороги, исключения и сроки представления заключения по действующим первоисточникам не проверены из-за сетевой блокировки. Не публиковать их как подтверждённые только по старому сайту. Не обещать отсутствие штрафов, ошибок или убытков.</w:t>
      </w:r>
    </w:p>
    <w:p>
      <w:pPr>
        <w:pStyle w:val="Heading1"/>
      </w:pPr>
      <w:r>
        <w:t>6. Недвижимость</w:t>
      </w:r>
    </w:p>
    <w:p>
      <w:r>
        <w:t>Приоритет — новостройки крупных городов и Черноморского побережья. Основные задачи: подбор, документы, сопровождение покупки. Цель покупки — личное пользование, сдача или обсуждение инвестиционного сценария — выбирается отдельно от типа объекта.</w:t>
      </w:r>
    </w:p>
    <w:p>
      <w:r>
        <w:t>География:</w:t>
      </w:r>
    </w:p>
    <w:p>
      <w:pPr>
        <w:pStyle w:val="ListBullet"/>
      </w:pPr>
      <w:r>
        <w:t>Краснодар и Ростов-на-Дону.</w:t>
      </w:r>
    </w:p>
    <w:p>
      <w:pPr>
        <w:pStyle w:val="ListBullet"/>
      </w:pPr>
      <w:r>
        <w:t>Сочи, Анапа, Новороссийск, Геленджик и Туапсе — отдельные локации.</w:t>
      </w:r>
    </w:p>
    <w:p>
      <w:pPr>
        <w:pStyle w:val="ListBullet"/>
      </w:pPr>
      <w:r>
        <w:t>Крым: Евпатория, Ялта, Феодосия; ЮБК — географическая группа, Ялта отдельный кластер. Единичный спрос на общие формулировки ЮБК не является основанием отдельной SEO-страницы.</w:t>
      </w:r>
    </w:p>
    <w:p>
      <w:pPr>
        <w:pStyle w:val="ListBullet"/>
      </w:pPr>
      <w:r>
        <w:t>Азовское побережье: Ейск, Таганрог, Мариуполь — дополнительный приоритет. Другие территории добавлять по конкретным подтверждённым предложениям.</w:t>
      </w:r>
    </w:p>
    <w:p>
      <w:r>
        <w:t>Типы объекта: квартира в новостройке, апартаменты, гостиничный номер/объект. Покупка не равна бронированию; первичный рынок не равен вторичному; управление сдачей не равно гарантированной доходности.</w:t>
      </w:r>
    </w:p>
    <w:p>
      <w:r>
        <w:t>Структура: город → тип → цель → бюджет и параметры → предложения → приобретаемое право и документы → расходы/управление → состав сопровождения и оплата → профильный сайт.</w:t>
      </w:r>
    </w:p>
    <w:p>
      <w:r>
        <w:t>Названия проектов из Wordstat не доказывают ассортимент или партнёрство. Каталог, цены, ипотека, рассрочка, комиссия и инвестиционные расчёты требуют актуальных материалов. Региональные посадочные не должны быть копиями с заменой города.</w:t>
      </w:r>
    </w:p>
    <w:p>
      <w:pPr>
        <w:pStyle w:val="Heading1"/>
      </w:pPr>
      <w:r>
        <w:t>7. Контакты</w:t>
      </w:r>
    </w:p>
    <w:p>
      <w:r>
        <w:t>Новый широкий сбор Wordstat не нужен. Нужны полные реальные контакты компании.</w:t>
      </w:r>
    </w:p>
    <w:p>
      <w:r>
        <w:t>Из договора сопоставлены профильные данные ПрестижАудит: Краснодар, ул. Монтажников, 1/4, офис 305; телефоны +7 (861) 298-07-01, 298-07-02, 298-07-03; audit@business-yug.ru. Эти данные не становятся автоматически контактами всех организаций группы.</w:t>
      </w:r>
    </w:p>
    <w:p>
      <w:r>
        <w:t>Общие телефон 8 800 и office@business-yug.ru из прежнего прототипа, часы работы, контакты остальных направлений, все офисы и название БЦ требуют подтверждения. Полный контактный блок старого сайта не получен.</w:t>
      </w:r>
    </w:p>
    <w:p>
      <w:r>
        <w:t>Карта раскрывается информативной кнопкой с адресом. Необходимо проверить реальную метку, вход и маршрут. Прямые профильные ссылки закреплены: https://xn--80aibejd7bikkfj.xn--p1ai/ и https://tppexpert.ru/.</w:t>
      </w:r>
    </w:p>
    <w:p>
      <w:pPr>
        <w:pStyle w:val="Heading1"/>
      </w:pPr>
      <w:r>
        <w:t>Резерв консалтинга</w:t>
      </w:r>
    </w:p>
    <w:p>
      <w:r>
        <w:t>Полученные темы: договорные обязательства; налоговое, трудовое и коммерческое сопровождение; интеллектуальная собственность; бухгалтерское сопровождение; запуск производства; работа со СМИ; сделки с производственными объектами и землёй.</w:t>
      </w:r>
    </w:p>
    <w:p>
      <w:r>
        <w:t>Сведения не потеряны: исходник сохранён и темы отражены в матрице покрытия. Пятое направление не создаётся автоматически. После подтверждения услуг их можно распределить по задачам существующих разделов или согласовать отдельную страницу. До этого собирать широкую семантику консалтинга не требуется.</w:t>
      </w:r>
    </w:p>
    <w:p>
      <w:pPr>
        <w:pStyle w:val="Heading1"/>
      </w:pPr>
      <w:r>
        <w:t>Последний пакет</w:t>
      </w:r>
    </w:p>
    <w:p>
      <w:r>
        <w:t>Получено девять файлов: восемь самостоятельных экспортов, один точный повтор. 1424 строки до удаления повторного CSV, 1284 наблюдения после; 1280 разных формулировок. Все выгрузки: все регионы, 06.09–06.10.2026, все устройства, широкие запросы.</w:t>
      </w:r>
    </w:p>
    <w:p>
      <w:r>
        <w:t>Фраза первой строки — Частотность</w:t>
      </w:r>
    </w:p>
    <w:p>
      <w:r>
        <w:t>Оспаривание кадастровой стоимости — 3650</w:t>
      </w:r>
    </w:p>
    <w:p>
      <w:r>
        <w:t>Установление кадастровой стоимости в размере рыночной — 533</w:t>
      </w:r>
    </w:p>
    <w:p>
      <w:r>
        <w:t>Отчёт об оценке для оспаривания кадастровой стоимости — 31</w:t>
      </w:r>
    </w:p>
    <w:p>
      <w:r>
        <w:t>Оценка автомобиля — 29512</w:t>
      </w:r>
    </w:p>
    <w:p>
      <w:r>
        <w:t>Оценка ценных бумаг — 1633</w:t>
      </w:r>
    </w:p>
    <w:p>
      <w:r>
        <w:t>Оценка акций — 5517</w:t>
      </w:r>
    </w:p>
    <w:p>
      <w:r>
        <w:t>Оценка облигаций — 977</w:t>
      </w:r>
    </w:p>
    <w:p>
      <w:r>
        <w:t>Оценка векселя — 99</w:t>
      </w:r>
    </w:p>
    <w:p>
      <w:r>
        <w:t>Это наблюдения по формулам строк, не число заказчиков. Их нельзя складывать и напрямую сравнивать с Краснодарским краем или объединённым Краснодарским краем + Крымом. Большая частотность автомобиля включает иные интенты и не является доказательством необходимости новой услуги компании.</w:t>
      </w:r>
    </w:p>
    <w:p>
      <w:pPr>
        <w:pStyle w:val="Heading1"/>
      </w:pPr>
      <w:r>
        <w:t>Нужно ли ещё собирать Wordstat?</w:t>
      </w:r>
    </w:p>
    <w:p>
      <w:r>
        <w:t>Для текущих семи страниц — не обязательно. Не закрыты буквально все возможные запросы, но новые широкие пакеты сейчас дают меньшую пользу, чем подтверждение услуг и разработка содержания.</w:t>
      </w:r>
    </w:p>
    <w:p>
      <w:r>
        <w:t>Точечные дополнения, если решите завершить блоки документов и цены:</w:t>
      </w:r>
    </w:p>
    <w:p>
      <w:pPr>
        <w:pStyle w:val="ListBullet"/>
      </w:pPr>
      <w:r>
        <w:t>документы для оценки квартиры;</w:t>
      </w:r>
    </w:p>
    <w:p>
      <w:pPr>
        <w:pStyle w:val="ListBullet"/>
      </w:pPr>
      <w:r>
        <w:t>сколько стоит оценка земельного участка;</w:t>
      </w:r>
    </w:p>
    <w:p>
      <w:pPr>
        <w:pStyle w:val="ListBullet"/>
      </w:pPr>
      <w:r>
        <w:t>цена оценки земельного участка;</w:t>
      </w:r>
    </w:p>
    <w:p>
      <w:pPr>
        <w:pStyle w:val="ListBullet"/>
      </w:pPr>
      <w:r>
        <w:t>сколько стоит оценка бизнеса;</w:t>
      </w:r>
    </w:p>
    <w:p>
      <w:pPr>
        <w:pStyle w:val="ListBullet"/>
      </w:pPr>
      <w:r>
        <w:t>цена оценки бизнеса.</w:t>
      </w:r>
    </w:p>
    <w:p>
      <w:r>
        <w:t>Эти пять выгрузок не получены; отсутствие спроса не устанавливается. Дополнительно региональные землеустроительная и пожарно-техническая экспертизы полезны перед приоритизацией отдельных посадочных. Собрать по одной одинаковой территории, сохранив период и оператор; не заменять общероссийские файлы региональными.</w:t>
      </w:r>
    </w:p>
    <w:p>
      <w:pPr>
        <w:pStyle w:val="Heading1"/>
      </w:pPr>
      <w:r>
        <w:t>Что требуется перед SEO-публикацией</w:t>
      </w:r>
    </w:p>
    <w:p>
      <w:r>
        <w:t>Подтвердить ассортимент услуг и специалистов, требования к документам и результату, реальные проекты недвижимости, профильные контакты и возможность раскрывать кейсы. Проверить правовые утверждения по актуальным документам. Посмотреть поисковую выдачу по основным коммерческим кластерам: услуга, каталог, информация или калькулятор.</w:t>
      </w:r>
    </w:p>
    <w:p>
      <w:r>
        <w:t>После выбора домена составить карту старых URL и новых страниц, согласовать редиректы, метаданные, canonical, sitemap и внутренние ссылки. Подтвердить актуальные факты в WordPress; hash-прототип не является производственным SEO-сайтом. Не перенаправлять автоматически все старые страницы на главную и не менять профильные внешние ресурсы.</w:t>
      </w:r>
    </w:p>
    <w:p>
      <w:pPr>
        <w:pStyle w:val="Heading1"/>
      </w:pPr>
      <w:r>
        <w:t>Файлы и проверка</w:t>
      </w:r>
    </w:p>
    <w:p>
      <w:r>
        <w:t>Сводная таблица: Pogorelova_Group_Semantics_Consolidated_2026-10-07.xlsx. Последний пакет: valuation/Valuation_Wordstat_batch2.xlsx. Прежние пакеты аудита, экспертизы, недвижимости, оценки и цены/документов сохранены. Исходники разложены по пакетам, чтобы одинаковые имена файлов не перезаписывались.</w:t>
      </w:r>
    </w:p>
    <w:p>
      <w:r>
        <w:t>Проверено: прежние наблюдения сохранены, новые строки имеют происхождение, точный повтор последнего экспорта исключён из добавления, таблицы открываются. Классификация по формулировкам предварительная. Новые значения не выдуманы; периоды, регионы и операторы не смешиваются.</w:t>
      </w:r>
    </w:p>
    <w:p>
      <w:r>
        <w:t>Тексты семи страниц подготовлены отдельно в docs/content-migration/page-texts-v1.md. HTML в рамках обработки не пересобирался: опубликованный прототип остаётся v5, локальный v6 — предварительный черновик. Версии семантики не являются версиями опубликованного сайта.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Погорелова Групп · Семантика сайта · 7 октября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