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1907" w:rsidRPr="008C1907" w:rsidRDefault="008C1907" w:rsidP="008C1907">
      <w:pPr>
        <w:pStyle w:val="Ttulo1"/>
        <w:rPr>
          <w:rFonts w:eastAsia="Times New Roman"/>
          <w:lang w:eastAsia="es-ES_tradnl"/>
        </w:rPr>
      </w:pPr>
      <w:r w:rsidRPr="008C1907">
        <w:rPr>
          <w:rFonts w:eastAsia="Times New Roman"/>
          <w:lang w:eastAsia="es-ES_tradnl"/>
        </w:rPr>
        <w:t>Algoritmo de evaluación de conflictos de interés (COI)</w:t>
      </w:r>
    </w:p>
    <w:p w:rsidR="008C1907" w:rsidRDefault="008C1907" w:rsidP="008C1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1. Objetivo del algoritmo</w:t>
      </w: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algoritmo evalúa un artículo científico (PDF o HTML) y produce una estimación estructurada del </w:t>
      </w: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riesgo de conflictos de interés (COI)</w:t>
      </w: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de la </w:t>
      </w: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credibilidad editorial</w:t>
      </w: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del trabajo.</w:t>
      </w: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Puntos clave:</w:t>
      </w:r>
    </w:p>
    <w:p w:rsidR="008C1907" w:rsidRPr="008C1907" w:rsidRDefault="008C1907" w:rsidP="008C1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Usa el texto del artículo como única fuente de información.</w:t>
      </w:r>
    </w:p>
    <w:p w:rsidR="008C1907" w:rsidRPr="008C1907" w:rsidRDefault="008C1907" w:rsidP="008C1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Combina:</w:t>
      </w:r>
    </w:p>
    <w:p w:rsidR="008C1907" w:rsidRPr="008C1907" w:rsidRDefault="008C1907" w:rsidP="008C19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Extracción semántica mediante un modelo de lenguaje.</w:t>
      </w:r>
    </w:p>
    <w:p w:rsidR="008C1907" w:rsidRPr="008C1907" w:rsidRDefault="008C1907" w:rsidP="008C19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Un conjunto fijo de </w:t>
      </w: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reglas y umbrales</w:t>
      </w: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:rsidR="008C1907" w:rsidRPr="008C1907" w:rsidRDefault="008C1907" w:rsidP="008C1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Siempre devuelve:</w:t>
      </w:r>
    </w:p>
    <w:p w:rsidR="008C1907" w:rsidRPr="008C1907" w:rsidRDefault="008C1907" w:rsidP="008C19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Una puntuación global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overall_score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(0–100).</w:t>
      </w:r>
    </w:p>
    <w:p w:rsidR="008C1907" w:rsidRPr="008C1907" w:rsidRDefault="008C1907" w:rsidP="008C19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Un nivel global de riesgo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overall_risk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low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|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medium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|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high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).</w:t>
      </w:r>
    </w:p>
    <w:p w:rsidR="008C1907" w:rsidRPr="008C1907" w:rsidRDefault="008C1907" w:rsidP="008C19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Puntuaciones por dimensión.</w:t>
      </w:r>
    </w:p>
    <w:p w:rsidR="008C1907" w:rsidRPr="008C1907" w:rsidRDefault="008C1907" w:rsidP="008C19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Un informe explicativo con estructura estable.</w:t>
      </w:r>
    </w:p>
    <w:p w:rsidR="008C1907" w:rsidRPr="008C1907" w:rsidRDefault="00CB3BBF" w:rsidP="008C19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B3BBF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:rsidR="008C1907" w:rsidRPr="008C1907" w:rsidRDefault="008C1907" w:rsidP="008C1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2. Flujo general del análisis</w:t>
      </w:r>
    </w:p>
    <w:p w:rsidR="008C1907" w:rsidRPr="008C1907" w:rsidRDefault="008C1907" w:rsidP="008C19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Ingesta del documento</w:t>
      </w:r>
    </w:p>
    <w:p w:rsidR="008C1907" w:rsidRPr="008C1907" w:rsidRDefault="008C1907" w:rsidP="008C19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usuario sube un PDF o proporciona una URL.</w:t>
      </w:r>
    </w:p>
    <w:p w:rsidR="008C1907" w:rsidRPr="008C1907" w:rsidRDefault="008C1907" w:rsidP="008C19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sistema extrae:</w:t>
      </w:r>
    </w:p>
    <w:p w:rsidR="008C1907" w:rsidRPr="008C1907" w:rsidRDefault="008C1907" w:rsidP="008C190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Texto plano (título, autores, afiliaciones, secciones).</w:t>
      </w:r>
    </w:p>
    <w:p w:rsidR="008C1907" w:rsidRPr="008C1907" w:rsidRDefault="008C1907" w:rsidP="008C190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Estructura básica del documento (encabezados si existen).</w:t>
      </w:r>
    </w:p>
    <w:p w:rsidR="008C1907" w:rsidRPr="008C1907" w:rsidRDefault="008C1907" w:rsidP="008C19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Preprocesamiento</w:t>
      </w:r>
    </w:p>
    <w:p w:rsidR="008C1907" w:rsidRPr="008C1907" w:rsidRDefault="008C1907" w:rsidP="008C19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Limpieza de texto (eliminación de artefactos, espacios duplicados, cabeceras de páginas repetidas).</w:t>
      </w:r>
    </w:p>
    <w:p w:rsidR="008C1907" w:rsidRPr="008C1907" w:rsidRDefault="008C1907" w:rsidP="008C19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Detección aproximada de secciones clásicas:</w:t>
      </w:r>
    </w:p>
    <w:p w:rsidR="008C1907" w:rsidRPr="008C1907" w:rsidRDefault="008C1907" w:rsidP="008C190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Título, autores, afiliaciones.</w:t>
      </w:r>
    </w:p>
    <w:p w:rsidR="008C1907" w:rsidRPr="008C1907" w:rsidRDefault="008C1907" w:rsidP="008C190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Abstract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Introducción, Métodos, Resultados, Discusión, Conclusiones.</w:t>
      </w:r>
    </w:p>
    <w:p w:rsidR="008C1907" w:rsidRPr="008C1907" w:rsidRDefault="008C1907" w:rsidP="008C190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Secciones clave: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Conflict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of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Interest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Competing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Interests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Funding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Acknowledgements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:rsidR="008C1907" w:rsidRPr="008C1907" w:rsidRDefault="008C1907" w:rsidP="008C19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lastRenderedPageBreak/>
        <w:t>Extracción semántica con IA</w:t>
      </w:r>
    </w:p>
    <w:p w:rsidR="008C1907" w:rsidRPr="008C1907" w:rsidRDefault="008C1907" w:rsidP="008C19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modelo de lenguaje se usa para:</w:t>
      </w:r>
    </w:p>
    <w:p w:rsidR="008C1907" w:rsidRPr="008C1907" w:rsidRDefault="008C1907" w:rsidP="008C190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Identificar nombres de autores, instituciones y posibles financiadores.</w:t>
      </w:r>
    </w:p>
    <w:p w:rsidR="008C1907" w:rsidRPr="008C1907" w:rsidRDefault="008C1907" w:rsidP="008C190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Detectar si hay declaraciones de COI explícitas o implícitas.</w:t>
      </w:r>
    </w:p>
    <w:p w:rsidR="008C1907" w:rsidRPr="008C1907" w:rsidRDefault="008C1907" w:rsidP="008C190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Localizar fragmentos donde se hable de financiación, patrocinadores, empresas, fundaciones, etc.</w:t>
      </w:r>
    </w:p>
    <w:p w:rsidR="008C1907" w:rsidRPr="008C1907" w:rsidRDefault="008C1907" w:rsidP="008C190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Detectar patrones de lenguaje (promocional vs crítico) y presencia/ausencia de limitaciones.</w:t>
      </w:r>
    </w:p>
    <w:p w:rsidR="008C1907" w:rsidRPr="008C1907" w:rsidRDefault="008C1907" w:rsidP="008C19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Salida de esta fase: un conjunto de </w:t>
      </w: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hechos textuales estructurados</w:t>
      </w: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alimentan las reglas del algoritmo.</w:t>
      </w:r>
    </w:p>
    <w:p w:rsidR="008C1907" w:rsidRPr="008C1907" w:rsidRDefault="008C1907" w:rsidP="008C19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Aplicación de reglas por dimensiones</w:t>
      </w:r>
    </w:p>
    <w:p w:rsidR="008C1907" w:rsidRPr="008C1907" w:rsidRDefault="008C1907" w:rsidP="008C19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 partir de los hechos extraídos, se calculan puntuaciones 0–100 para cada una de las 5 dimensiones definidas.</w:t>
      </w:r>
    </w:p>
    <w:p w:rsidR="008C1907" w:rsidRPr="008C1907" w:rsidRDefault="008C1907" w:rsidP="008C19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Estas puntuaciones no dependen de “intuiciones” del modelo, sino de reglas predefinidas (heurísticas) basadas en buenas prácticas (ICMJE, COPE, WAME, CONSORT, PRISMA, DOAJ).</w:t>
      </w:r>
    </w:p>
    <w:p w:rsidR="008C1907" w:rsidRPr="008C1907" w:rsidRDefault="008C1907" w:rsidP="008C19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Cálculo de puntuación global</w:t>
      </w:r>
    </w:p>
    <w:p w:rsidR="008C1907" w:rsidRPr="008C1907" w:rsidRDefault="008C1907" w:rsidP="008C19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 calcula la media de las 5 dimensiones:</w:t>
      </w:r>
    </w:p>
    <w:p w:rsidR="008C1907" w:rsidRPr="008C1907" w:rsidRDefault="008C1907" w:rsidP="008C190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overall_score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=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media_dimensiones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(0–100).</w:t>
      </w:r>
    </w:p>
    <w:p w:rsidR="008C1907" w:rsidRPr="008C1907" w:rsidRDefault="008C1907" w:rsidP="008C19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 asigna:</w:t>
      </w:r>
    </w:p>
    <w:p w:rsidR="008C1907" w:rsidRPr="008C1907" w:rsidRDefault="008C1907" w:rsidP="008C190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overall_risk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=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low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 si 0–33</w:t>
      </w:r>
    </w:p>
    <w:p w:rsidR="008C1907" w:rsidRPr="008C1907" w:rsidRDefault="008C1907" w:rsidP="008C190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overall_risk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=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medium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 si 34–66</w:t>
      </w:r>
    </w:p>
    <w:p w:rsidR="008C1907" w:rsidRPr="008C1907" w:rsidRDefault="008C1907" w:rsidP="008C190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overall_risk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=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high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 si 67–100</w:t>
      </w:r>
    </w:p>
    <w:p w:rsidR="008C1907" w:rsidRPr="008C1907" w:rsidRDefault="008C1907" w:rsidP="008C19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Generación del informe</w:t>
      </w:r>
    </w:p>
    <w:p w:rsidR="008C1907" w:rsidRPr="008C1907" w:rsidRDefault="008C1907" w:rsidP="008C19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modelo redacta un informe en lenguaje natural, pero:</w:t>
      </w:r>
    </w:p>
    <w:p w:rsidR="008C1907" w:rsidRPr="008C1907" w:rsidRDefault="008C1907" w:rsidP="008C190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 estructura fija.</w:t>
      </w:r>
    </w:p>
    <w:p w:rsidR="008C1907" w:rsidRPr="008C1907" w:rsidRDefault="008C1907" w:rsidP="008C190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 etiquetas y niveles estables.</w:t>
      </w:r>
    </w:p>
    <w:p w:rsidR="008C1907" w:rsidRPr="008C1907" w:rsidRDefault="008C1907" w:rsidP="008C190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 referencias directas a las reglas que han motivado cada puntuación.</w:t>
      </w:r>
    </w:p>
    <w:p w:rsidR="008C1907" w:rsidRPr="008C1907" w:rsidRDefault="00CB3BBF" w:rsidP="008C19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B3BBF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:rsidR="008C1907" w:rsidRPr="008C1907" w:rsidRDefault="008C1907" w:rsidP="008C1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3. Las 5 dimensiones del algoritmo</w:t>
      </w: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algoritmo utiliza una </w:t>
      </w: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metodología única</w:t>
      </w: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todo tipo de artículos, organizada en 5 dimensiones:</w:t>
      </w: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3.1. </w:t>
      </w:r>
      <w:proofErr w:type="spellStart"/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Disclosure</w:t>
      </w:r>
      <w:proofErr w:type="spellEnd"/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&amp; </w:t>
      </w:r>
      <w:proofErr w:type="spellStart"/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Funding</w:t>
      </w:r>
      <w:proofErr w:type="spellEnd"/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</w:t>
      </w:r>
      <w:proofErr w:type="spellStart"/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Transparency</w:t>
      </w:r>
      <w:proofErr w:type="spellEnd"/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(</w:t>
      </w:r>
      <w:r w:rsidRPr="008C1907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Transparencia de conflictos declarados y financiación</w:t>
      </w: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</w:t>
      </w: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Evalúa:</w:t>
      </w:r>
    </w:p>
    <w:p w:rsidR="008C1907" w:rsidRPr="008C1907" w:rsidRDefault="008C1907" w:rsidP="008C1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Presencia o ausencia de:</w:t>
      </w:r>
    </w:p>
    <w:p w:rsidR="008C1907" w:rsidRPr="008C1907" w:rsidRDefault="008C1907" w:rsidP="008C19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Sección de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Conflict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of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interest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/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Competing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interests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/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Disclosure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:rsidR="008C1907" w:rsidRPr="008C1907" w:rsidRDefault="008C1907" w:rsidP="008C19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Sección de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Funding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/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Acknowledgements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relacionada con financiación.</w:t>
      </w:r>
    </w:p>
    <w:p w:rsidR="008C1907" w:rsidRPr="008C1907" w:rsidRDefault="008C1907" w:rsidP="008C1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Claridad de las declaraciones:</w:t>
      </w:r>
    </w:p>
    <w:p w:rsidR="008C1907" w:rsidRPr="008C1907" w:rsidRDefault="008C1907" w:rsidP="008C19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Fórmulas como “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The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authors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declare no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conflicts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of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interest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”.</w:t>
      </w:r>
    </w:p>
    <w:p w:rsidR="008C1907" w:rsidRPr="008C1907" w:rsidRDefault="008C1907" w:rsidP="008C19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Descripción concreta de quién financia qué.</w:t>
      </w:r>
    </w:p>
    <w:p w:rsidR="008C1907" w:rsidRPr="008C1907" w:rsidRDefault="008C1907" w:rsidP="008C1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Penalizaciones:</w:t>
      </w:r>
    </w:p>
    <w:p w:rsidR="008C1907" w:rsidRPr="008C1907" w:rsidRDefault="008C1907" w:rsidP="008C19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Estudios de alto riesgo potencial (ensayos clínicos, fármacos, dispositivos médicos, evaluaciones de productos, etc.) </w:t>
      </w: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sin ninguna declaración de COI</w:t>
      </w: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:rsidR="008C1907" w:rsidRPr="008C1907" w:rsidRDefault="008C1907" w:rsidP="008C19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Declaraciones vagas o ambiguas.</w:t>
      </w: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Reglas básicas (ejemplos):</w:t>
      </w:r>
    </w:p>
    <w:p w:rsidR="008C1907" w:rsidRPr="008C1907" w:rsidRDefault="008C1907" w:rsidP="008C19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No hay ninguna mención a COI ni financiación en un estudio sensible → score 75–90,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level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high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".</w:t>
      </w:r>
    </w:p>
    <w:p w:rsidR="008C1907" w:rsidRPr="008C1907" w:rsidRDefault="008C1907" w:rsidP="008C19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Hay sección de COI con “no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conflicts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of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interest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” + financiación claramente descrita → score 20–35,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level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low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 o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medium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 bajo.</w:t>
      </w:r>
    </w:p>
    <w:p w:rsidR="008C1907" w:rsidRPr="008C1907" w:rsidRDefault="008C1907" w:rsidP="008C19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Hay financiación, pero no se menciona COI en absoluto → score 40–60,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level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medium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".</w:t>
      </w:r>
    </w:p>
    <w:p w:rsidR="008C1907" w:rsidRPr="008C1907" w:rsidRDefault="00CB3BBF" w:rsidP="008C19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B3BBF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:rsidR="008C1907" w:rsidRPr="008C1907" w:rsidRDefault="008C1907" w:rsidP="008C1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3.2. </w:t>
      </w:r>
      <w:proofErr w:type="spellStart"/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Funding</w:t>
      </w:r>
      <w:proofErr w:type="spellEnd"/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–</w:t>
      </w:r>
      <w:proofErr w:type="spellStart"/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Outcome</w:t>
      </w:r>
      <w:proofErr w:type="spellEnd"/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</w:t>
      </w:r>
      <w:proofErr w:type="spellStart"/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Alignment</w:t>
      </w:r>
      <w:proofErr w:type="spellEnd"/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(</w:t>
      </w:r>
      <w:r w:rsidRPr="008C1907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Relación entre financiación y resultados</w:t>
      </w: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</w:t>
      </w: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Evalúa:</w:t>
      </w:r>
    </w:p>
    <w:p w:rsidR="008C1907" w:rsidRPr="008C1907" w:rsidRDefault="008C1907" w:rsidP="008C1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Identificación del sponsor:</w:t>
      </w:r>
    </w:p>
    <w:p w:rsidR="008C1907" w:rsidRPr="008C1907" w:rsidRDefault="008C1907" w:rsidP="008C19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Empresa, fundación, organismo público, universidad, etc.</w:t>
      </w:r>
    </w:p>
    <w:p w:rsidR="008C1907" w:rsidRPr="008C1907" w:rsidRDefault="008C1907" w:rsidP="008C1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Alineamiento entre:</w:t>
      </w:r>
    </w:p>
    <w:p w:rsidR="008C1907" w:rsidRPr="008C1907" w:rsidRDefault="008C1907" w:rsidP="008C19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Quién financia.</w:t>
      </w:r>
    </w:p>
    <w:p w:rsidR="008C1907" w:rsidRPr="008C1907" w:rsidRDefault="008C1907" w:rsidP="008C19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Lo favorables que son resultados y conclusiones hacia sus intereses.</w:t>
      </w:r>
    </w:p>
    <w:p w:rsidR="008C1907" w:rsidRPr="008C1907" w:rsidRDefault="008C1907" w:rsidP="008C19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grado de discusión crítica (limitaciones, riesgos, alternativas).</w:t>
      </w: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Reglas básicas (ejemplos):</w:t>
      </w:r>
    </w:p>
    <w:p w:rsidR="008C1907" w:rsidRPr="008C1907" w:rsidRDefault="008C1907" w:rsidP="008C1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Sponsor comercial claro + resultados muy positivos + lenguaje triunfalista + escasa discusión crítica → score 60–85,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level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high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".</w:t>
      </w:r>
    </w:p>
    <w:p w:rsidR="008C1907" w:rsidRPr="008C1907" w:rsidRDefault="008C1907" w:rsidP="008C1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 xml:space="preserve">Sponsor público/académico + resultados matizados + discusión amplia de limitaciones → score 20–40,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level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low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 o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medium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".</w:t>
      </w:r>
    </w:p>
    <w:p w:rsidR="008C1907" w:rsidRPr="008C1907" w:rsidRDefault="008C1907" w:rsidP="008C1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No se identifica sponsor y el texto no permite inferirlo → score 40–55,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level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medium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 por incertidumbre.</w:t>
      </w:r>
    </w:p>
    <w:p w:rsidR="008C1907" w:rsidRPr="008C1907" w:rsidRDefault="00CB3BBF" w:rsidP="008C19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B3BBF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:rsidR="008C1907" w:rsidRPr="008C1907" w:rsidRDefault="008C1907" w:rsidP="008C1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3.3. </w:t>
      </w:r>
      <w:proofErr w:type="spellStart"/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Author</w:t>
      </w:r>
      <w:proofErr w:type="spellEnd"/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–</w:t>
      </w:r>
      <w:proofErr w:type="spellStart"/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Institution</w:t>
      </w:r>
      <w:proofErr w:type="spellEnd"/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–Sponsor Network</w:t>
      </w: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(</w:t>
      </w:r>
      <w:r w:rsidRPr="008C1907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Red autores–instituciones–financiadores</w:t>
      </w: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</w:t>
      </w: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Evalúa:</w:t>
      </w:r>
    </w:p>
    <w:p w:rsidR="008C1907" w:rsidRPr="008C1907" w:rsidRDefault="008C1907" w:rsidP="008C19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Autores y sus afiliaciones:</w:t>
      </w:r>
    </w:p>
    <w:p w:rsidR="008C1907" w:rsidRPr="008C1907" w:rsidRDefault="008C1907" w:rsidP="008C19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Universidades, hospitales, centros de investigación, empresas, institutos, etc.</w:t>
      </w:r>
    </w:p>
    <w:p w:rsidR="008C1907" w:rsidRPr="008C1907" w:rsidRDefault="008C1907" w:rsidP="008C19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Coincidencias entre:</w:t>
      </w:r>
    </w:p>
    <w:p w:rsidR="008C1907" w:rsidRPr="008C1907" w:rsidRDefault="008C1907" w:rsidP="008C19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Instituciones de los autores.</w:t>
      </w:r>
    </w:p>
    <w:p w:rsidR="008C1907" w:rsidRPr="008C1907" w:rsidRDefault="008C1907" w:rsidP="008C19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Entidades que actúan como sponsors o que se benefician directamente del producto/resultado.</w:t>
      </w:r>
    </w:p>
    <w:p w:rsidR="008C1907" w:rsidRPr="008C1907" w:rsidRDefault="008C1907" w:rsidP="008C19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Concentración de poder:</w:t>
      </w:r>
    </w:p>
    <w:p w:rsidR="008C1907" w:rsidRPr="008C1907" w:rsidRDefault="008C1907" w:rsidP="008C19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Muchos autores de la misma empresa u organización comercial directamente interesada.</w:t>
      </w: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Reglas básicas (ejemplos):</w:t>
      </w:r>
    </w:p>
    <w:p w:rsidR="008C1907" w:rsidRPr="008C1907" w:rsidRDefault="008C1907" w:rsidP="008C19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Varios autores empleados de la empresa que financia el estudio o propietaria del producto analizado → score 70–90,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level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high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".</w:t>
      </w:r>
    </w:p>
    <w:p w:rsidR="008C1907" w:rsidRPr="008C1907" w:rsidRDefault="008C1907" w:rsidP="008C19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Afiliaciones académicas o institucionales diversas, sin sponsor comercial directo → score 20–40,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level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low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"/"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medium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".</w:t>
      </w:r>
    </w:p>
    <w:p w:rsidR="008C1907" w:rsidRPr="008C1907" w:rsidRDefault="008C1907" w:rsidP="008C19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Afiliaciones ausentes, incompletas o genéricas (“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Research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Center” sin más contexto) → score 60–80,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level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high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".</w:t>
      </w:r>
    </w:p>
    <w:p w:rsidR="008C1907" w:rsidRPr="008C1907" w:rsidRDefault="00CB3BBF" w:rsidP="008C19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B3BBF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:rsidR="008C1907" w:rsidRPr="008C1907" w:rsidRDefault="008C1907" w:rsidP="008C1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3.4. </w:t>
      </w:r>
      <w:proofErr w:type="spellStart"/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Journal</w:t>
      </w:r>
      <w:proofErr w:type="spellEnd"/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/ Editorial </w:t>
      </w:r>
      <w:proofErr w:type="spellStart"/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Integrity</w:t>
      </w:r>
      <w:proofErr w:type="spellEnd"/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(</w:t>
      </w:r>
      <w:r w:rsidRPr="008C1907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 xml:space="preserve">Integridad editorial y riesgo de </w:t>
      </w:r>
      <w:proofErr w:type="spellStart"/>
      <w:r w:rsidRPr="008C1907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predatory</w:t>
      </w:r>
      <w:proofErr w:type="spellEnd"/>
      <w:r w:rsidRPr="008C1907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 xml:space="preserve"> </w:t>
      </w:r>
      <w:proofErr w:type="spellStart"/>
      <w:r w:rsidRPr="008C1907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journal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</w:t>
      </w: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Evalúa, a partir de la información disponible:</w:t>
      </w:r>
    </w:p>
    <w:p w:rsidR="008C1907" w:rsidRPr="008C1907" w:rsidRDefault="008C1907" w:rsidP="008C19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Nombre y características de la revista.</w:t>
      </w:r>
    </w:p>
    <w:p w:rsidR="008C1907" w:rsidRPr="008C1907" w:rsidRDefault="008C1907" w:rsidP="008C19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Indicios de:</w:t>
      </w:r>
    </w:p>
    <w:p w:rsidR="008C1907" w:rsidRPr="008C1907" w:rsidRDefault="008C1907" w:rsidP="008C19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Revisión por pares real.</w:t>
      </w:r>
    </w:p>
    <w:p w:rsidR="008C1907" w:rsidRPr="008C1907" w:rsidRDefault="008C1907" w:rsidP="008C19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Políticas éticas.</w:t>
      </w:r>
    </w:p>
    <w:p w:rsidR="008C1907" w:rsidRPr="008C1907" w:rsidRDefault="008C1907" w:rsidP="008C19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Registro de ensayos (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clinical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trial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registration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).</w:t>
      </w:r>
    </w:p>
    <w:p w:rsidR="008C1907" w:rsidRPr="008C1907" w:rsidRDefault="008C1907" w:rsidP="008C19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Señales de </w:t>
      </w:r>
      <w:proofErr w:type="spellStart"/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predatory</w:t>
      </w:r>
      <w:proofErr w:type="spellEnd"/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journal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</w:t>
      </w:r>
    </w:p>
    <w:p w:rsidR="008C1907" w:rsidRPr="008C1907" w:rsidRDefault="008C1907" w:rsidP="008C19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Nombre genérico o sospechosamente rimbombante.</w:t>
      </w:r>
    </w:p>
    <w:p w:rsidR="008C1907" w:rsidRPr="008C1907" w:rsidRDefault="008C1907" w:rsidP="008C19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Mención a “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rapid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acceptance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”, “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fast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publication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” sin explicación del proceso de revisión.</w:t>
      </w:r>
    </w:p>
    <w:p w:rsidR="008C1907" w:rsidRPr="008C1907" w:rsidRDefault="008C1907" w:rsidP="008C19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Foco desproporcionado en tasas de publicación (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APCs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 frente a calidad científica.</w:t>
      </w: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Reglas básicas (ejemplos):</w:t>
      </w:r>
    </w:p>
    <w:p w:rsidR="008C1907" w:rsidRPr="008C1907" w:rsidRDefault="008C1907" w:rsidP="008C19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Múltiples señales de revista depredadora → score 70–90,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level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high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".</w:t>
      </w:r>
    </w:p>
    <w:p w:rsidR="008C1907" w:rsidRPr="008C1907" w:rsidRDefault="008C1907" w:rsidP="008C19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Indicios de buenas prácticas editoriales (mención a peer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review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políticas de ética, etc.) → score 20–40,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level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low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"/"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medium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".</w:t>
      </w:r>
    </w:p>
    <w:p w:rsidR="008C1907" w:rsidRPr="008C1907" w:rsidRDefault="008C1907" w:rsidP="008C19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Información insuficiente sobre la revista → score 40–60,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level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medium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".</w:t>
      </w:r>
    </w:p>
    <w:p w:rsidR="008C1907" w:rsidRPr="008C1907" w:rsidRDefault="00CB3BBF" w:rsidP="008C19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B3BBF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:rsidR="008C1907" w:rsidRPr="008C1907" w:rsidRDefault="008C1907" w:rsidP="008C1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3.5. Textual </w:t>
      </w:r>
      <w:proofErr w:type="spellStart"/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Bias</w:t>
      </w:r>
      <w:proofErr w:type="spellEnd"/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&amp; </w:t>
      </w:r>
      <w:proofErr w:type="spellStart"/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Reporting</w:t>
      </w:r>
      <w:proofErr w:type="spellEnd"/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</w:t>
      </w:r>
      <w:proofErr w:type="spellStart"/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Quality</w:t>
      </w:r>
      <w:proofErr w:type="spellEnd"/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(</w:t>
      </w:r>
      <w:r w:rsidRPr="008C1907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Sesgos de lenguaje y calidad de reporte</w:t>
      </w: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</w:t>
      </w: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Evalúa:</w:t>
      </w:r>
    </w:p>
    <w:p w:rsidR="008C1907" w:rsidRPr="008C1907" w:rsidRDefault="008C1907" w:rsidP="008C19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Lenguaje utilizado:</w:t>
      </w:r>
    </w:p>
    <w:p w:rsidR="008C1907" w:rsidRPr="008C1907" w:rsidRDefault="008C1907" w:rsidP="008C19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Promocional vs sobrio.</w:t>
      </w:r>
    </w:p>
    <w:p w:rsidR="008C1907" w:rsidRPr="008C1907" w:rsidRDefault="008C1907" w:rsidP="008C19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Uso de adjetivos exagerados (“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breakthrough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”, “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revolutionary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”, “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game-changer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”) sin matices.</w:t>
      </w:r>
    </w:p>
    <w:p w:rsidR="008C1907" w:rsidRPr="008C1907" w:rsidRDefault="008C1907" w:rsidP="008C19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Tratamiento de limitaciones y riesgos:</w:t>
      </w:r>
    </w:p>
    <w:p w:rsidR="008C1907" w:rsidRPr="008C1907" w:rsidRDefault="008C1907" w:rsidP="008C19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Presencia de sección de limitaciones.</w:t>
      </w:r>
    </w:p>
    <w:p w:rsidR="008C1907" w:rsidRPr="008C1907" w:rsidRDefault="008C1907" w:rsidP="008C19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Autocrítica sobre sesgos, tamaño muestral, generalización.</w:t>
      </w:r>
    </w:p>
    <w:p w:rsidR="008C1907" w:rsidRPr="008C1907" w:rsidRDefault="008C1907" w:rsidP="008C19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Autocitación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</w:t>
      </w:r>
    </w:p>
    <w:p w:rsidR="008C1907" w:rsidRPr="008C1907" w:rsidRDefault="008C1907" w:rsidP="008C19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Porcentaje aproximado de citas al propio grupo de autores.</w:t>
      </w:r>
    </w:p>
    <w:p w:rsidR="008C1907" w:rsidRPr="008C1907" w:rsidRDefault="008C1907" w:rsidP="008C19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Grado de transparencia metodológica respecto a estándares esperables:</w:t>
      </w:r>
    </w:p>
    <w:p w:rsidR="008C1907" w:rsidRPr="008C1907" w:rsidRDefault="008C1907" w:rsidP="008C19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CONSORT (ensayos clínicos).</w:t>
      </w:r>
    </w:p>
    <w:p w:rsidR="008C1907" w:rsidRPr="008C1907" w:rsidRDefault="008C1907" w:rsidP="008C19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PRISMA (revisiones sistemáticas), etc., de forma aproximada.</w:t>
      </w: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Reglas básicas (ejemplos):</w:t>
      </w:r>
    </w:p>
    <w:p w:rsidR="008C1907" w:rsidRPr="008C1907" w:rsidRDefault="008C1907" w:rsidP="008C19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 xml:space="preserve">Lenguaje publicitario + ausencia de limitaciones + muchas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autocitas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→ score 60–80,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level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high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".</w:t>
      </w:r>
    </w:p>
    <w:p w:rsidR="008C1907" w:rsidRPr="008C1907" w:rsidRDefault="008C1907" w:rsidP="008C19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Lenguaje técnico y sobrio + limitaciones descritas + discusión equilibrada → score 20–40,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level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low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"/"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medium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".</w:t>
      </w:r>
    </w:p>
    <w:p w:rsidR="008C1907" w:rsidRPr="008C1907" w:rsidRDefault="00CB3BBF" w:rsidP="008C19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B3BBF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:rsidR="008C1907" w:rsidRPr="008C1907" w:rsidRDefault="008C1907" w:rsidP="008C1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4. Sistema de puntuación y categorización</w:t>
      </w: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Para cada dimensión:</w:t>
      </w:r>
    </w:p>
    <w:p w:rsidR="008C1907" w:rsidRPr="008C1907" w:rsidRDefault="008C1907" w:rsidP="008C1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Se asigna un score de </w:t>
      </w: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0 a 100</w:t>
      </w: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:rsidR="008C1907" w:rsidRPr="008C1907" w:rsidRDefault="008C1907" w:rsidP="008C1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Se asigna un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level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categórico:</w:t>
      </w:r>
    </w:p>
    <w:p w:rsidR="008C1907" w:rsidRPr="008C1907" w:rsidRDefault="008C1907" w:rsidP="008C19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0–33 →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low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</w:t>
      </w:r>
    </w:p>
    <w:p w:rsidR="008C1907" w:rsidRPr="008C1907" w:rsidRDefault="008C1907" w:rsidP="008C19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34–66 →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medium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</w:t>
      </w:r>
    </w:p>
    <w:p w:rsidR="008C1907" w:rsidRPr="008C1907" w:rsidRDefault="008C1907" w:rsidP="008C19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67–100 →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high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</w:t>
      </w: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 conversión score →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level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es fija y </w:t>
      </w: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no se modifica dinámicamente</w:t>
      </w: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4.1. Cálculo del riesgo global</w:t>
      </w:r>
    </w:p>
    <w:p w:rsidR="008C1907" w:rsidRPr="008C1907" w:rsidRDefault="008C1907" w:rsidP="008C19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overall_score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= media simple de los 5 score de dimensión.</w:t>
      </w:r>
    </w:p>
    <w:p w:rsidR="008C1907" w:rsidRPr="008C1907" w:rsidRDefault="008C1907" w:rsidP="008C19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overall_risk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</w:t>
      </w:r>
    </w:p>
    <w:p w:rsidR="008C1907" w:rsidRPr="008C1907" w:rsidRDefault="008C1907" w:rsidP="008C19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0–33 →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low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</w:t>
      </w:r>
    </w:p>
    <w:p w:rsidR="008C1907" w:rsidRPr="008C1907" w:rsidRDefault="008C1907" w:rsidP="008C19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34–66 →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medium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</w:t>
      </w:r>
    </w:p>
    <w:p w:rsidR="008C1907" w:rsidRPr="008C1907" w:rsidRDefault="008C1907" w:rsidP="008C19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67–100 → "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high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"</w:t>
      </w: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 falta información en una dimensión, el algoritmo:</w:t>
      </w:r>
    </w:p>
    <w:p w:rsidR="008C1907" w:rsidRPr="008C1907" w:rsidRDefault="008C1907" w:rsidP="008C19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Marca esa dimensión en rango medio (p. ej. 45–55).</w:t>
      </w:r>
    </w:p>
    <w:p w:rsidR="008C1907" w:rsidRPr="008C1907" w:rsidRDefault="008C1907" w:rsidP="008C19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Explicita en el informe que la falta de datos genera incertidumbre.</w:t>
      </w:r>
    </w:p>
    <w:p w:rsidR="008C1907" w:rsidRPr="008C1907" w:rsidRDefault="00CB3BBF" w:rsidP="008C19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B3BBF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:rsidR="008C1907" w:rsidRPr="008C1907" w:rsidRDefault="008C1907" w:rsidP="008C1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5. Rol del modelo de IA dentro del algoritmo</w:t>
      </w: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IA no decide “a ojo” los niveles de riesgo. Su función es:</w:t>
      </w:r>
    </w:p>
    <w:p w:rsidR="008C1907" w:rsidRPr="008C1907" w:rsidRDefault="008C1907" w:rsidP="008C19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Extraer información</w:t>
      </w: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del texto:</w:t>
      </w:r>
    </w:p>
    <w:p w:rsidR="008C1907" w:rsidRPr="008C1907" w:rsidRDefault="008C1907" w:rsidP="008C19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Secciones, fragmentos, menciones a empresas, agencias, universidades.</w:t>
      </w:r>
    </w:p>
    <w:p w:rsidR="008C1907" w:rsidRPr="008C1907" w:rsidRDefault="008C1907" w:rsidP="008C19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Declaraciones de COI y financiación.</w:t>
      </w:r>
    </w:p>
    <w:p w:rsidR="008C1907" w:rsidRPr="008C1907" w:rsidRDefault="008C1907" w:rsidP="008C19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Patrones de lenguaje (promocional vs crítico).</w:t>
      </w:r>
    </w:p>
    <w:p w:rsidR="008C1907" w:rsidRPr="008C1907" w:rsidRDefault="008C1907" w:rsidP="008C19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Mapear hallazgos a reglas</w:t>
      </w: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</w:t>
      </w:r>
    </w:p>
    <w:p w:rsidR="008C1907" w:rsidRPr="008C1907" w:rsidRDefault="008C1907" w:rsidP="008C19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 partir de lo que ha detectado, clasifica la situación de cada dimensión en las categorías definidas por las reglas.</w:t>
      </w:r>
    </w:p>
    <w:p w:rsidR="008C1907" w:rsidRPr="008C1907" w:rsidRDefault="008C1907" w:rsidP="008C19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Aplica los umbrales predefinidos para convertir la situación en un score.</w:t>
      </w:r>
    </w:p>
    <w:p w:rsidR="008C1907" w:rsidRPr="008C1907" w:rsidRDefault="008C1907" w:rsidP="008C19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Redactar el informe</w:t>
      </w: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 estructura fija:</w:t>
      </w:r>
    </w:p>
    <w:p w:rsidR="008C1907" w:rsidRPr="008C1907" w:rsidRDefault="008C1907" w:rsidP="008C19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Explica, para cada dimensión:</w:t>
      </w:r>
    </w:p>
    <w:p w:rsidR="008C1907" w:rsidRPr="008C1907" w:rsidRDefault="008C1907" w:rsidP="008C190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Evidencias encontradas (citas o descripciones breves).</w:t>
      </w:r>
    </w:p>
    <w:p w:rsidR="008C1907" w:rsidRPr="008C1907" w:rsidRDefault="008C1907" w:rsidP="008C190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Regla aplicada (“Sponsor comercial + resultados muy positivos + poca crítica </w:t>
      </w:r>
      <w:r w:rsidRPr="008C1907">
        <w:rPr>
          <w:rFonts w:ascii="Cambria Math" w:eastAsia="Times New Roman" w:hAnsi="Cambria Math" w:cs="Cambria Math"/>
          <w:kern w:val="0"/>
          <w:lang w:eastAsia="es-ES_tradnl"/>
          <w14:ligatures w14:val="none"/>
        </w:rPr>
        <w:t>⇒</w:t>
      </w: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riesgo alto”, etc.).</w:t>
      </w: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diseño está orientado a maximizar:</w:t>
      </w:r>
    </w:p>
    <w:p w:rsidR="008C1907" w:rsidRPr="008C1907" w:rsidRDefault="008C1907" w:rsidP="008C19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Estabilidad y reproducibilidad</w:t>
      </w: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: mismo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paper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→ resultados prácticamente idénticos.</w:t>
      </w:r>
    </w:p>
    <w:p w:rsidR="008C1907" w:rsidRPr="008C1907" w:rsidRDefault="008C1907" w:rsidP="008C19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Transparencia</w:t>
      </w: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el informe explica qué ha disparado cada puntuación.</w:t>
      </w:r>
    </w:p>
    <w:p w:rsidR="008C1907" w:rsidRPr="008C1907" w:rsidRDefault="00CB3BBF" w:rsidP="008C19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B3BBF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:rsidR="008C1907" w:rsidRPr="008C1907" w:rsidRDefault="008C1907" w:rsidP="008C1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6. Estructura del informe generado</w:t>
      </w: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Pr="008C1907" w:rsidRDefault="008C1907" w:rsidP="008C1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informe que ve el usuario sigue siempre la misma plantilla:</w:t>
      </w:r>
    </w:p>
    <w:p w:rsidR="008C1907" w:rsidRPr="008C1907" w:rsidRDefault="008C1907" w:rsidP="008C19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Paper</w:t>
      </w:r>
      <w:proofErr w:type="spellEnd"/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analizado</w:t>
      </w:r>
    </w:p>
    <w:p w:rsidR="008C1907" w:rsidRPr="008C1907" w:rsidRDefault="008C1907" w:rsidP="008C190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Título (si se puede extraer).</w:t>
      </w:r>
    </w:p>
    <w:p w:rsidR="008C1907" w:rsidRPr="008C1907" w:rsidRDefault="008C1907" w:rsidP="008C190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Autores principales.</w:t>
      </w:r>
    </w:p>
    <w:p w:rsidR="008C1907" w:rsidRPr="008C1907" w:rsidRDefault="008C1907" w:rsidP="008C190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Revista / fuente (si se puede inferir).</w:t>
      </w:r>
    </w:p>
    <w:p w:rsidR="008C1907" w:rsidRPr="008C1907" w:rsidRDefault="008C1907" w:rsidP="008C19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Resumen global de conflictos de interés</w:t>
      </w:r>
    </w:p>
    <w:p w:rsidR="008C1907" w:rsidRPr="008C1907" w:rsidRDefault="008C1907" w:rsidP="008C190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Overall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COI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risk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: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low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/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medium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/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high</w:t>
      </w:r>
      <w:proofErr w:type="spellEnd"/>
    </w:p>
    <w:p w:rsidR="008C1907" w:rsidRPr="008C1907" w:rsidRDefault="008C1907" w:rsidP="008C190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Overall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COI score: X/100</w:t>
      </w:r>
    </w:p>
    <w:p w:rsidR="008C1907" w:rsidRPr="008C1907" w:rsidRDefault="008C1907" w:rsidP="008C190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Párrafo breve justificando el nivel.</w:t>
      </w:r>
    </w:p>
    <w:p w:rsidR="008C1907" w:rsidRPr="008C1907" w:rsidRDefault="008C1907" w:rsidP="008C19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Desglose por dimensiones (1–5)</w:t>
      </w:r>
    </w:p>
    <w:p w:rsidR="008C1907" w:rsidRPr="008C1907" w:rsidRDefault="008C1907" w:rsidP="008C19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Para cada dimensión:</w:t>
      </w:r>
    </w:p>
    <w:p w:rsidR="008C1907" w:rsidRPr="008C1907" w:rsidRDefault="008C1907" w:rsidP="008C190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Nombre de la dimensión.</w:t>
      </w:r>
    </w:p>
    <w:p w:rsidR="008C1907" w:rsidRPr="008C1907" w:rsidRDefault="008C1907" w:rsidP="008C190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Score: X/100</w:t>
      </w:r>
    </w:p>
    <w:p w:rsidR="008C1907" w:rsidRPr="008C1907" w:rsidRDefault="008C1907" w:rsidP="008C190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Risk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level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: 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low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/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medium</w:t>
      </w:r>
      <w:proofErr w:type="spellEnd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/</w:t>
      </w:r>
      <w:proofErr w:type="spellStart"/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high</w:t>
      </w:r>
      <w:proofErr w:type="spellEnd"/>
    </w:p>
    <w:p w:rsidR="008C1907" w:rsidRPr="008C1907" w:rsidRDefault="008C1907" w:rsidP="008C190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Evidencia principal:</w:t>
      </w:r>
    </w:p>
    <w:p w:rsidR="008C1907" w:rsidRPr="008C1907" w:rsidRDefault="008C1907" w:rsidP="008C190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Lista de puntos con hallazgos clave.</w:t>
      </w:r>
    </w:p>
    <w:p w:rsidR="008C1907" w:rsidRPr="008C1907" w:rsidRDefault="008C1907" w:rsidP="008C190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Reglas aplicadas:</w:t>
      </w:r>
    </w:p>
    <w:p w:rsidR="008C1907" w:rsidRPr="008C1907" w:rsidRDefault="008C1907" w:rsidP="008C190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Descripción breve de las reglas que han llevado a esa puntuación.</w:t>
      </w:r>
    </w:p>
    <w:p w:rsidR="008C1907" w:rsidRPr="008C1907" w:rsidRDefault="008C1907" w:rsidP="008C19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Limitaciones del análisis</w:t>
      </w:r>
    </w:p>
    <w:p w:rsidR="008C1907" w:rsidRPr="008C1907" w:rsidRDefault="008C1907" w:rsidP="008C190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Aclara que:</w:t>
      </w:r>
    </w:p>
    <w:p w:rsidR="008C1907" w:rsidRPr="008C1907" w:rsidRDefault="008C1907" w:rsidP="008C190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Solo se analiza el texto disponible.</w:t>
      </w:r>
    </w:p>
    <w:p w:rsidR="008C1907" w:rsidRPr="008C1907" w:rsidRDefault="008C1907" w:rsidP="008C190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 se accede a formularios de COI externos, registros de ensayos, ni bases de datos externas.</w:t>
      </w:r>
    </w:p>
    <w:p w:rsidR="008C1907" w:rsidRPr="008C1907" w:rsidRDefault="008C1907" w:rsidP="008C190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resultado es una ayuda para la lectura crítica, no un veredicto legal ni definitivo.</w:t>
      </w:r>
    </w:p>
    <w:p w:rsidR="008C1907" w:rsidRPr="008C1907" w:rsidRDefault="008C1907" w:rsidP="008C19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Recomendaciones para el lector</w:t>
      </w:r>
    </w:p>
    <w:p w:rsidR="008C1907" w:rsidRPr="008C1907" w:rsidRDefault="008C1907" w:rsidP="008C190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Lista de acciones sugeridas:</w:t>
      </w:r>
    </w:p>
    <w:p w:rsidR="008C1907" w:rsidRPr="008C1907" w:rsidRDefault="008C1907" w:rsidP="008C190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Revisar formularios originales de COI de la revista.</w:t>
      </w:r>
    </w:p>
    <w:p w:rsidR="008C1907" w:rsidRPr="008C1907" w:rsidRDefault="008C1907" w:rsidP="008C190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Contrastar con otros estudios independientes.</w:t>
      </w:r>
    </w:p>
    <w:p w:rsidR="008C1907" w:rsidRDefault="008C1907" w:rsidP="008C190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90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Verificar si hay revisiones sistemáticas no financiadas por las mismas entidades.</w:t>
      </w:r>
    </w:p>
    <w:p w:rsidR="008C1907" w:rsidRPr="008C1907" w:rsidRDefault="008C1907" w:rsidP="008C1907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8C1907" w:rsidRDefault="008C1907" w:rsidP="008C1907">
      <w:pPr>
        <w:pStyle w:val="Ttulo2"/>
      </w:pPr>
      <w:r>
        <w:t>7. Ejemplo simplificado de salida estructurada (esquema lógico)</w:t>
      </w:r>
    </w:p>
    <w:p w:rsidR="008C1907" w:rsidRDefault="008C1907" w:rsidP="008C1907">
      <w:pPr>
        <w:pStyle w:val="p2"/>
      </w:pPr>
    </w:p>
    <w:p w:rsidR="008C1907" w:rsidRDefault="008C1907" w:rsidP="008C1907">
      <w:pPr>
        <w:pStyle w:val="p3"/>
      </w:pPr>
      <w:r>
        <w:t>A nivel interno, la información se puede representar de forma equivalente a:</w:t>
      </w:r>
    </w:p>
    <w:p w:rsidR="008C1907" w:rsidRDefault="008C1907"/>
    <w:p w:rsidR="008C1907" w:rsidRDefault="008C1907">
      <w:r>
        <w:rPr>
          <w:noProof/>
        </w:rPr>
        <w:drawing>
          <wp:inline distT="0" distB="0" distL="0" distR="0">
            <wp:extent cx="5400040" cy="3321050"/>
            <wp:effectExtent l="0" t="0" r="0" b="6350"/>
            <wp:docPr id="82909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9839" name="Imagen 829098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907" w:rsidRDefault="008C1907"/>
    <w:p w:rsidR="008C1907" w:rsidRDefault="008C1907" w:rsidP="008C1907">
      <w:pPr>
        <w:pStyle w:val="p1"/>
      </w:pPr>
      <w:r>
        <w:t>Encima de esta estructura se genera el informe en texto que ve el usuario.</w:t>
      </w:r>
    </w:p>
    <w:p w:rsidR="008C1907" w:rsidRDefault="008C1907" w:rsidP="008C1907">
      <w:pPr>
        <w:pStyle w:val="Ttulo2"/>
      </w:pPr>
      <w:r>
        <w:t>8. Limitaciones actuales del algoritmo</w:t>
      </w:r>
    </w:p>
    <w:p w:rsidR="008C1907" w:rsidRDefault="008C1907" w:rsidP="008C1907">
      <w:pPr>
        <w:pStyle w:val="p1"/>
        <w:numPr>
          <w:ilvl w:val="0"/>
          <w:numId w:val="19"/>
        </w:numPr>
      </w:pPr>
      <w:r>
        <w:t xml:space="preserve">Se basa únicamente en el contenido textual del </w:t>
      </w:r>
      <w:proofErr w:type="spellStart"/>
      <w:r>
        <w:t>paper</w:t>
      </w:r>
      <w:proofErr w:type="spellEnd"/>
      <w:r>
        <w:t>:</w:t>
      </w:r>
    </w:p>
    <w:p w:rsidR="008C1907" w:rsidRDefault="008C1907" w:rsidP="008C1907">
      <w:pPr>
        <w:pStyle w:val="p1"/>
        <w:numPr>
          <w:ilvl w:val="1"/>
          <w:numId w:val="19"/>
        </w:numPr>
      </w:pPr>
      <w:r>
        <w:lastRenderedPageBreak/>
        <w:t>No accede de forma automática a DOAJ, COPE, ICMJE, ni a bases de datos externas.</w:t>
      </w:r>
    </w:p>
    <w:p w:rsidR="008C1907" w:rsidRDefault="008C1907" w:rsidP="008C1907">
      <w:pPr>
        <w:pStyle w:val="p1"/>
        <w:numPr>
          <w:ilvl w:val="0"/>
          <w:numId w:val="19"/>
        </w:numPr>
      </w:pPr>
      <w:r>
        <w:t>La detección de “</w:t>
      </w:r>
      <w:proofErr w:type="spellStart"/>
      <w:r>
        <w:t>predatory</w:t>
      </w:r>
      <w:proofErr w:type="spellEnd"/>
      <w:r>
        <w:t xml:space="preserve"> </w:t>
      </w:r>
      <w:proofErr w:type="spellStart"/>
      <w:r>
        <w:t>journals</w:t>
      </w:r>
      <w:proofErr w:type="spellEnd"/>
      <w:r>
        <w:t>” es aproximada y basada en señales textuales internas.</w:t>
      </w:r>
    </w:p>
    <w:p w:rsidR="008C1907" w:rsidRDefault="008C1907" w:rsidP="008C1907">
      <w:pPr>
        <w:pStyle w:val="p1"/>
        <w:numPr>
          <w:ilvl w:val="0"/>
          <w:numId w:val="19"/>
        </w:numPr>
      </w:pPr>
      <w:r>
        <w:t xml:space="preserve">El algoritmo no “demuestra” la existencia de un conflicto de interés; indica </w:t>
      </w:r>
      <w:r>
        <w:rPr>
          <w:rStyle w:val="s1"/>
          <w:rFonts w:eastAsiaTheme="majorEastAsia"/>
          <w:b/>
          <w:bCs/>
        </w:rPr>
        <w:t>riesgo</w:t>
      </w:r>
      <w:r>
        <w:t xml:space="preserve"> de COI en función de:</w:t>
      </w:r>
    </w:p>
    <w:p w:rsidR="008C1907" w:rsidRDefault="008C1907" w:rsidP="008C1907">
      <w:pPr>
        <w:pStyle w:val="p1"/>
        <w:numPr>
          <w:ilvl w:val="1"/>
          <w:numId w:val="19"/>
        </w:numPr>
      </w:pPr>
      <w:r>
        <w:t>Transparencia.</w:t>
      </w:r>
    </w:p>
    <w:p w:rsidR="008C1907" w:rsidRDefault="008C1907" w:rsidP="008C1907">
      <w:pPr>
        <w:pStyle w:val="p1"/>
        <w:numPr>
          <w:ilvl w:val="1"/>
          <w:numId w:val="19"/>
        </w:numPr>
      </w:pPr>
      <w:r>
        <w:t>Coherencia entre financiación y resultados.</w:t>
      </w:r>
    </w:p>
    <w:p w:rsidR="008C1907" w:rsidRDefault="008C1907" w:rsidP="008C1907">
      <w:pPr>
        <w:pStyle w:val="p1"/>
        <w:numPr>
          <w:ilvl w:val="1"/>
          <w:numId w:val="19"/>
        </w:numPr>
      </w:pPr>
      <w:r>
        <w:t>Red de autores e instituciones.</w:t>
      </w:r>
    </w:p>
    <w:p w:rsidR="008C1907" w:rsidRDefault="008C1907" w:rsidP="008C1907">
      <w:pPr>
        <w:pStyle w:val="p1"/>
        <w:numPr>
          <w:ilvl w:val="1"/>
          <w:numId w:val="19"/>
        </w:numPr>
      </w:pPr>
      <w:r>
        <w:t>Integridad editorial percibida.</w:t>
      </w:r>
    </w:p>
    <w:p w:rsidR="008C1907" w:rsidRDefault="008C1907" w:rsidP="008C1907">
      <w:pPr>
        <w:pStyle w:val="p1"/>
        <w:numPr>
          <w:ilvl w:val="1"/>
          <w:numId w:val="19"/>
        </w:numPr>
      </w:pPr>
      <w:r>
        <w:t>Calidad y sesgos del reporte.</w:t>
      </w:r>
    </w:p>
    <w:p w:rsidR="008C1907" w:rsidRDefault="008C1907" w:rsidP="008C1907">
      <w:pPr>
        <w:pStyle w:val="p2"/>
      </w:pPr>
    </w:p>
    <w:p w:rsidR="008C1907" w:rsidRDefault="008C1907" w:rsidP="008C1907">
      <w:pPr>
        <w:pStyle w:val="p3"/>
      </w:pPr>
      <w:r>
        <w:rPr>
          <w:rStyle w:val="s2"/>
          <w:rFonts w:eastAsiaTheme="majorEastAsia"/>
        </w:rPr>
        <w:t xml:space="preserve">El propósito es servir como </w:t>
      </w:r>
      <w:r>
        <w:rPr>
          <w:b/>
          <w:bCs/>
        </w:rPr>
        <w:t>herramienta de lectura crítica y activismo contra la desinformación científica</w:t>
      </w:r>
      <w:r>
        <w:rPr>
          <w:rStyle w:val="s2"/>
          <w:rFonts w:eastAsiaTheme="majorEastAsia"/>
        </w:rPr>
        <w:t>, no como tribunal de verdad científica.</w:t>
      </w:r>
    </w:p>
    <w:p w:rsidR="008C1907" w:rsidRDefault="008C1907"/>
    <w:sectPr w:rsidR="008C19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B2F"/>
    <w:multiLevelType w:val="multilevel"/>
    <w:tmpl w:val="153A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46371"/>
    <w:multiLevelType w:val="multilevel"/>
    <w:tmpl w:val="7016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808D4"/>
    <w:multiLevelType w:val="multilevel"/>
    <w:tmpl w:val="C18A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362F8"/>
    <w:multiLevelType w:val="multilevel"/>
    <w:tmpl w:val="05BC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21D73"/>
    <w:multiLevelType w:val="multilevel"/>
    <w:tmpl w:val="0E66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1E6306"/>
    <w:multiLevelType w:val="multilevel"/>
    <w:tmpl w:val="60F0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C4110"/>
    <w:multiLevelType w:val="multilevel"/>
    <w:tmpl w:val="82DE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97193"/>
    <w:multiLevelType w:val="multilevel"/>
    <w:tmpl w:val="A6B2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13BB8"/>
    <w:multiLevelType w:val="multilevel"/>
    <w:tmpl w:val="A74A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1262B"/>
    <w:multiLevelType w:val="multilevel"/>
    <w:tmpl w:val="0BE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13483"/>
    <w:multiLevelType w:val="multilevel"/>
    <w:tmpl w:val="A1CC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785AC5"/>
    <w:multiLevelType w:val="multilevel"/>
    <w:tmpl w:val="2658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90DF6"/>
    <w:multiLevelType w:val="multilevel"/>
    <w:tmpl w:val="6DD6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858FE"/>
    <w:multiLevelType w:val="multilevel"/>
    <w:tmpl w:val="9724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F157E"/>
    <w:multiLevelType w:val="multilevel"/>
    <w:tmpl w:val="8AAE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C5B69"/>
    <w:multiLevelType w:val="multilevel"/>
    <w:tmpl w:val="1580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1060B0"/>
    <w:multiLevelType w:val="multilevel"/>
    <w:tmpl w:val="2AE6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9458B"/>
    <w:multiLevelType w:val="multilevel"/>
    <w:tmpl w:val="3998F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05637A"/>
    <w:multiLevelType w:val="multilevel"/>
    <w:tmpl w:val="F8C0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036949">
    <w:abstractNumId w:val="12"/>
  </w:num>
  <w:num w:numId="2" w16cid:durableId="861016601">
    <w:abstractNumId w:val="10"/>
  </w:num>
  <w:num w:numId="3" w16cid:durableId="1619407311">
    <w:abstractNumId w:val="0"/>
  </w:num>
  <w:num w:numId="4" w16cid:durableId="1354262159">
    <w:abstractNumId w:val="2"/>
  </w:num>
  <w:num w:numId="5" w16cid:durableId="1456606950">
    <w:abstractNumId w:val="15"/>
  </w:num>
  <w:num w:numId="6" w16cid:durableId="714887257">
    <w:abstractNumId w:val="8"/>
  </w:num>
  <w:num w:numId="7" w16cid:durableId="407456747">
    <w:abstractNumId w:val="9"/>
  </w:num>
  <w:num w:numId="8" w16cid:durableId="1270700870">
    <w:abstractNumId w:val="11"/>
  </w:num>
  <w:num w:numId="9" w16cid:durableId="380711273">
    <w:abstractNumId w:val="16"/>
  </w:num>
  <w:num w:numId="10" w16cid:durableId="240919187">
    <w:abstractNumId w:val="13"/>
  </w:num>
  <w:num w:numId="11" w16cid:durableId="725956145">
    <w:abstractNumId w:val="6"/>
  </w:num>
  <w:num w:numId="12" w16cid:durableId="1903103606">
    <w:abstractNumId w:val="7"/>
  </w:num>
  <w:num w:numId="13" w16cid:durableId="1801222206">
    <w:abstractNumId w:val="1"/>
  </w:num>
  <w:num w:numId="14" w16cid:durableId="524487630">
    <w:abstractNumId w:val="14"/>
  </w:num>
  <w:num w:numId="15" w16cid:durableId="615987884">
    <w:abstractNumId w:val="3"/>
  </w:num>
  <w:num w:numId="16" w16cid:durableId="495148901">
    <w:abstractNumId w:val="4"/>
  </w:num>
  <w:num w:numId="17" w16cid:durableId="1162283677">
    <w:abstractNumId w:val="18"/>
  </w:num>
  <w:num w:numId="18" w16cid:durableId="2096198975">
    <w:abstractNumId w:val="17"/>
  </w:num>
  <w:num w:numId="19" w16cid:durableId="13731149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907"/>
    <w:rsid w:val="008C1907"/>
    <w:rsid w:val="00BE23EF"/>
    <w:rsid w:val="00CB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226E3"/>
  <w15:chartTrackingRefBased/>
  <w15:docId w15:val="{D7F821C0-D9D3-2245-9951-112B479BE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1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1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C1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1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1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1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1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1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1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1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1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C1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19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19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19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19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19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19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1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1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1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1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19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19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19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1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19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190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C1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1">
    <w:name w:val="s1"/>
    <w:basedOn w:val="Fuentedeprrafopredeter"/>
    <w:rsid w:val="008C1907"/>
  </w:style>
  <w:style w:type="paragraph" w:customStyle="1" w:styleId="p2">
    <w:name w:val="p2"/>
    <w:basedOn w:val="Normal"/>
    <w:rsid w:val="008C1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customStyle="1" w:styleId="p3">
    <w:name w:val="p3"/>
    <w:basedOn w:val="Normal"/>
    <w:rsid w:val="008C1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2">
    <w:name w:val="s2"/>
    <w:basedOn w:val="Fuentedeprrafopredeter"/>
    <w:rsid w:val="008C1907"/>
  </w:style>
  <w:style w:type="paragraph" w:customStyle="1" w:styleId="p4">
    <w:name w:val="p4"/>
    <w:basedOn w:val="Normal"/>
    <w:rsid w:val="008C1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3">
    <w:name w:val="s3"/>
    <w:basedOn w:val="Fuentedeprrafopredeter"/>
    <w:rsid w:val="008C1907"/>
  </w:style>
  <w:style w:type="character" w:customStyle="1" w:styleId="s4">
    <w:name w:val="s4"/>
    <w:basedOn w:val="Fuentedeprrafopredeter"/>
    <w:rsid w:val="008C19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1580</Words>
  <Characters>8694</Characters>
  <Application>Microsoft Office Word</Application>
  <DocSecurity>0</DocSecurity>
  <Lines>72</Lines>
  <Paragraphs>20</Paragraphs>
  <ScaleCrop>false</ScaleCrop>
  <Company/>
  <LinksUpToDate>false</LinksUpToDate>
  <CharactersWithSpaces>10254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Tanco</dc:creator>
  <cp:keywords/>
  <dc:description/>
  <cp:lastModifiedBy>Vicente Tanco</cp:lastModifiedBy>
  <cp:revision>1</cp:revision>
  <dcterms:created xsi:type="dcterms:W3CDTF">2025-11-18T14:58:00Z</dcterms:created>
  <dcterms:modified xsi:type="dcterms:W3CDTF">2025-11-18T15:00:00Z</dcterms:modified>
</cp:coreProperties>
</file>