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i w:val="0"/>
          <w:color w:val="1F4D78"/>
          <w:sz w:val="20"/>
        </w:rPr>
        <w:t>TECHNICAL HANDOVER AND OPERATING GUIDE</w:t>
      </w:r>
    </w:p>
    <w:p>
      <w:pPr>
        <w:spacing w:after="160"/>
        <w:jc w:val="center"/>
      </w:pPr>
      <w:r>
        <w:rPr>
          <w:rFonts w:ascii="Calibri" w:hAnsi="Calibri"/>
          <w:b/>
          <w:i w:val="0"/>
          <w:color w:val="16324F"/>
          <w:sz w:val="60"/>
        </w:rPr>
        <w:t>OCR Service</w:t>
      </w:r>
    </w:p>
    <w:p>
      <w:pPr>
        <w:jc w:val="center"/>
      </w:pPr>
      <w:r>
        <w:rPr>
          <w:rFonts w:ascii="Calibri" w:hAnsi="Calibri"/>
          <w:b w:val="0"/>
          <w:i w:val="0"/>
          <w:color w:val="1F4D78"/>
          <w:sz w:val="30"/>
        </w:rPr>
        <w:t>Independent text extraction with evidence-backed</w:t>
      </w:r>
    </w:p>
    <w:p>
      <w:pPr>
        <w:spacing w:after="560"/>
        <w:jc w:val="center"/>
      </w:pPr>
      <w:r>
        <w:rPr>
          <w:rFonts w:ascii="Calibri" w:hAnsi="Calibri"/>
          <w:b w:val="0"/>
          <w:i w:val="0"/>
          <w:color w:val="1F4D78"/>
          <w:sz w:val="30"/>
        </w:rPr>
        <w:t>land-record enrichment</w:t>
      </w:r>
    </w:p>
    <w:p>
      <w:pPr>
        <w:spacing w:after="840"/>
        <w:jc w:val="center"/>
      </w:pPr>
      <w:r>
        <w:rPr>
          <w:rFonts w:ascii="Calibri" w:hAnsi="Calibri"/>
          <w:b w:val="0"/>
          <w:i/>
          <w:color w:val="667085"/>
          <w:sz w:val="21"/>
        </w:rPr>
        <w:t>Implemented repository state | 12 August 2026</w:t>
      </w:r>
    </w:p>
    <w:tbl>
      <w:tblPr>
        <w:tblStyle w:val="TableGrid"/>
        <w:tblW w:type="auto" w:w="0"/>
        <w:jc w:val="left"/>
        <w:tblLayout w:type="fixed"/>
        <w:tblLook w:firstColumn="1" w:firstRow="1" w:lastColumn="0" w:lastRow="0" w:noHBand="0" w:noVBand="1" w:val="04A0"/>
        <w:tblW w:w="9360" w:type="dxa"/>
        <w:tblInd w:w="120" w:type="dxa"/>
      </w:tblPr>
      <w:tblGrid>
        <w:gridCol w:w="2160"/>
        <w:gridCol w:w="5256"/>
        <w:gridCol w:w="1944"/>
      </w:tblGrid>
      <w:tr>
        <w:trPr>
          <w:trHeight w:hRule="auto"/>
          <w:tblHeader w:val="true"/>
        </w:trPr>
        <w:tc>
          <w:tcPr>
            <w:tcW w:type="dxa" w:w="3120"/>
            <w:shd w:fill="E8EEF5"/>
            <w:tcW w:w="2160" w:type="dxa"/>
            <w:vAlign w:val="center"/>
            <w:tcMar>
              <w:top w:w="80" w:type="dxa"/>
              <w:start w:w="120" w:type="dxa"/>
              <w:bottom w:w="80" w:type="dxa"/>
              <w:end w:w="120" w:type="dxa"/>
            </w:tcMar>
          </w:tcPr>
          <w:p>
            <w:pPr>
              <w:spacing w:after="40" w:line="259" w:lineRule="auto"/>
            </w:pPr>
            <w:r>
              <w:rPr>
                <w:rFonts w:ascii="Calibri" w:hAnsi="Calibri"/>
                <w:b/>
                <w:i w:val="0"/>
                <w:color w:val="1F2933"/>
                <w:sz w:val="18"/>
              </w:rPr>
              <w:t>Status</w:t>
            </w:r>
          </w:p>
        </w:tc>
        <w:tc>
          <w:tcPr>
            <w:tcW w:type="dxa" w:w="3120"/>
            <w:shd w:fill="E8EEF5"/>
            <w:tcW w:w="5256" w:type="dxa"/>
            <w:vAlign w:val="center"/>
            <w:tcMar>
              <w:top w:w="80" w:type="dxa"/>
              <w:start w:w="120" w:type="dxa"/>
              <w:bottom w:w="80" w:type="dxa"/>
              <w:end w:w="120" w:type="dxa"/>
            </w:tcMar>
          </w:tcPr>
          <w:p>
            <w:pPr>
              <w:spacing w:after="40" w:line="259" w:lineRule="auto"/>
            </w:pPr>
            <w:r>
              <w:rPr>
                <w:rFonts w:ascii="Calibri" w:hAnsi="Calibri"/>
                <w:b/>
                <w:i w:val="0"/>
                <w:color w:val="1F2933"/>
                <w:sz w:val="18"/>
              </w:rPr>
              <w:t>Technology baseline</w:t>
            </w:r>
          </w:p>
        </w:tc>
        <w:tc>
          <w:tcPr>
            <w:tcW w:type="dxa" w:w="3120"/>
            <w:shd w:fill="E8EEF5"/>
            <w:tcW w:w="1944" w:type="dxa"/>
            <w:vAlign w:val="center"/>
            <w:tcMar>
              <w:top w:w="80" w:type="dxa"/>
              <w:start w:w="120" w:type="dxa"/>
              <w:bottom w:w="80" w:type="dxa"/>
              <w:end w:w="120" w:type="dxa"/>
            </w:tcMar>
          </w:tcPr>
          <w:p>
            <w:pPr>
              <w:spacing w:after="40" w:line="259" w:lineRule="auto"/>
            </w:pPr>
            <w:r>
              <w:rPr>
                <w:rFonts w:ascii="Calibri" w:hAnsi="Calibri"/>
                <w:b/>
                <w:i w:val="0"/>
                <w:color w:val="1F2933"/>
                <w:sz w:val="18"/>
              </w:rPr>
              <w:t>Workspace</w:t>
            </w:r>
          </w:p>
        </w:tc>
      </w:tr>
      <w:tr>
        <w:trPr>
          <w:trHeight w:hRule="auto"/>
        </w:trPr>
        <w:tc>
          <w:tcPr>
            <w:tcW w:type="dxa" w:w="3120"/>
            <w:tcW w:w="2160"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Current implementation</w:t>
            </w:r>
          </w:p>
        </w:tc>
        <w:tc>
          <w:tcPr>
            <w:tcW w:type="dxa" w:w="3120"/>
            <w:tcW w:w="5256"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Python 3.11 | FastAPI | PaddleOCR | Optional LLM</w:t>
            </w:r>
          </w:p>
        </w:tc>
        <w:tc>
          <w:tcPr>
            <w:tcW w:type="dxa" w:w="3120"/>
            <w:tcW w:w="1944"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ocr-service</w:t>
            </w:r>
          </w:p>
        </w:tc>
      </w:tr>
    </w:tbl>
    <w:p>
      <w:pPr>
        <w:spacing w:after="0"/>
      </w:pPr>
    </w:p>
    <w:p>
      <w:r>
        <w:br w:type="page"/>
      </w:r>
    </w:p>
    <w:p>
      <w:pPr>
        <w:pStyle w:val="Heading1"/>
      </w:pPr>
      <w:r>
        <w:t>Contents</w:t>
      </w:r>
    </w:p>
    <w:p>
      <w:pPr>
        <w:pStyle w:val="ListBullet"/>
      </w:pPr>
      <w:r>
        <w:rPr>
          <w:rFonts w:ascii="Calibri" w:hAnsi="Calibri"/>
          <w:b w:val="0"/>
          <w:i w:val="0"/>
          <w:color w:val="1F2933"/>
          <w:sz w:val="22"/>
        </w:rPr>
        <w:t>1. Executive overview</w:t>
      </w:r>
    </w:p>
    <w:p>
      <w:pPr>
        <w:pStyle w:val="ListBullet"/>
      </w:pPr>
      <w:r>
        <w:rPr>
          <w:rFonts w:ascii="Calibri" w:hAnsi="Calibri"/>
          <w:b w:val="0"/>
          <w:i w:val="0"/>
          <w:color w:val="1F2933"/>
          <w:sz w:val="22"/>
        </w:rPr>
        <w:t>2. Objectives and boundaries</w:t>
      </w:r>
    </w:p>
    <w:p>
      <w:pPr>
        <w:pStyle w:val="ListBullet"/>
      </w:pPr>
      <w:r>
        <w:rPr>
          <w:rFonts w:ascii="Calibri" w:hAnsi="Calibri"/>
          <w:b w:val="0"/>
          <w:i w:val="0"/>
          <w:color w:val="1F2933"/>
          <w:sz w:val="22"/>
        </w:rPr>
        <w:t>3. Implementation status</w:t>
      </w:r>
    </w:p>
    <w:p>
      <w:pPr>
        <w:pStyle w:val="ListBullet"/>
      </w:pPr>
      <w:r>
        <w:rPr>
          <w:rFonts w:ascii="Calibri" w:hAnsi="Calibri"/>
          <w:b w:val="0"/>
          <w:i w:val="0"/>
          <w:color w:val="1F2933"/>
          <w:sz w:val="22"/>
        </w:rPr>
        <w:t>4. Architecture</w:t>
      </w:r>
    </w:p>
    <w:p>
      <w:pPr>
        <w:pStyle w:val="ListBullet"/>
      </w:pPr>
      <w:r>
        <w:rPr>
          <w:rFonts w:ascii="Calibri" w:hAnsi="Calibri"/>
          <w:b w:val="0"/>
          <w:i w:val="0"/>
          <w:color w:val="1F2933"/>
          <w:sz w:val="22"/>
        </w:rPr>
        <w:t>5. Base OCR subsystem</w:t>
      </w:r>
    </w:p>
    <w:p>
      <w:pPr>
        <w:pStyle w:val="ListBullet"/>
      </w:pPr>
      <w:r>
        <w:rPr>
          <w:rFonts w:ascii="Calibri" w:hAnsi="Calibri"/>
          <w:b w:val="0"/>
          <w:i w:val="0"/>
          <w:color w:val="1F2933"/>
          <w:sz w:val="22"/>
        </w:rPr>
        <w:t>6. Land-record enrichment</w:t>
      </w:r>
    </w:p>
    <w:p>
      <w:pPr>
        <w:pStyle w:val="ListBullet"/>
      </w:pPr>
      <w:r>
        <w:rPr>
          <w:rFonts w:ascii="Calibri" w:hAnsi="Calibri"/>
          <w:b w:val="0"/>
          <w:i w:val="0"/>
          <w:color w:val="1F2933"/>
          <w:sz w:val="22"/>
        </w:rPr>
        <w:t>7. API reference</w:t>
      </w:r>
    </w:p>
    <w:p>
      <w:pPr>
        <w:pStyle w:val="ListBullet"/>
      </w:pPr>
      <w:r>
        <w:rPr>
          <w:rFonts w:ascii="Calibri" w:hAnsi="Calibri"/>
          <w:b w:val="0"/>
          <w:i w:val="0"/>
          <w:color w:val="1F2933"/>
          <w:sz w:val="22"/>
        </w:rPr>
        <w:t>8. Response and evidence model</w:t>
      </w:r>
    </w:p>
    <w:p>
      <w:pPr>
        <w:pStyle w:val="ListBullet"/>
      </w:pPr>
      <w:r>
        <w:rPr>
          <w:rFonts w:ascii="Calibri" w:hAnsi="Calibri"/>
          <w:b w:val="0"/>
          <w:i w:val="0"/>
          <w:color w:val="1F2933"/>
          <w:sz w:val="22"/>
        </w:rPr>
        <w:t>9. Configuration</w:t>
      </w:r>
    </w:p>
    <w:p>
      <w:pPr>
        <w:pStyle w:val="ListBullet"/>
      </w:pPr>
      <w:r>
        <w:rPr>
          <w:rFonts w:ascii="Calibri" w:hAnsi="Calibri"/>
          <w:b w:val="0"/>
          <w:i w:val="0"/>
          <w:color w:val="1F2933"/>
          <w:sz w:val="22"/>
        </w:rPr>
        <w:t>10. Installation and operation</w:t>
      </w:r>
    </w:p>
    <w:p>
      <w:pPr>
        <w:pStyle w:val="ListBullet"/>
      </w:pPr>
      <w:r>
        <w:rPr>
          <w:rFonts w:ascii="Calibri" w:hAnsi="Calibri"/>
          <w:b w:val="0"/>
          <w:i w:val="0"/>
          <w:color w:val="1F2933"/>
          <w:sz w:val="22"/>
        </w:rPr>
        <w:t>11. Security and reliability</w:t>
      </w:r>
    </w:p>
    <w:p>
      <w:pPr>
        <w:pStyle w:val="ListBullet"/>
      </w:pPr>
      <w:r>
        <w:rPr>
          <w:rFonts w:ascii="Calibri" w:hAnsi="Calibri"/>
          <w:b w:val="0"/>
          <w:i w:val="0"/>
          <w:color w:val="1F2933"/>
          <w:sz w:val="22"/>
        </w:rPr>
        <w:t>12. Test assets</w:t>
      </w:r>
    </w:p>
    <w:p>
      <w:pPr>
        <w:pStyle w:val="ListBullet"/>
      </w:pPr>
      <w:r>
        <w:rPr>
          <w:rFonts w:ascii="Calibri" w:hAnsi="Calibri"/>
          <w:b w:val="0"/>
          <w:i w:val="0"/>
          <w:color w:val="1F2933"/>
          <w:sz w:val="22"/>
        </w:rPr>
        <w:t>13. Deployment</w:t>
      </w:r>
    </w:p>
    <w:p>
      <w:pPr>
        <w:pStyle w:val="ListBullet"/>
      </w:pPr>
      <w:r>
        <w:rPr>
          <w:rFonts w:ascii="Calibri" w:hAnsi="Calibri"/>
          <w:b w:val="0"/>
          <w:i w:val="0"/>
          <w:color w:val="1F2933"/>
          <w:sz w:val="22"/>
        </w:rPr>
        <w:t>14. Limitations and technical debt</w:t>
      </w:r>
    </w:p>
    <w:p>
      <w:pPr>
        <w:pStyle w:val="ListBullet"/>
      </w:pPr>
      <w:r>
        <w:rPr>
          <w:rFonts w:ascii="Calibri" w:hAnsi="Calibri"/>
          <w:b w:val="0"/>
          <w:i w:val="0"/>
          <w:color w:val="1F2933"/>
          <w:sz w:val="22"/>
        </w:rPr>
        <w:t>15. Recommended next steps</w:t>
      </w:r>
    </w:p>
    <w:p>
      <w:pPr>
        <w:pStyle w:val="ListBullet"/>
      </w:pPr>
      <w:r>
        <w:rPr>
          <w:rFonts w:ascii="Calibri" w:hAnsi="Calibri"/>
          <w:b w:val="0"/>
          <w:i w:val="0"/>
          <w:color w:val="1F2933"/>
          <w:sz w:val="22"/>
        </w:rPr>
        <w:t>16. Operational checklist</w:t>
      </w:r>
    </w:p>
    <w:p>
      <w:pPr>
        <w:pStyle w:val="ListBullet"/>
      </w:pPr>
      <w:r>
        <w:rPr>
          <w:rFonts w:ascii="Calibri" w:hAnsi="Calibri"/>
          <w:b w:val="0"/>
          <w:i w:val="0"/>
          <w:color w:val="1F2933"/>
          <w:sz w:val="22"/>
        </w:rPr>
        <w:t>17. Repository map</w:t>
      </w:r>
    </w:p>
    <w:tbl>
      <w:tblPr>
        <w:tblW w:type="auto" w:w="0"/>
        <w:tblLayout w:type="fixed"/>
        <w:tblLook w:firstColumn="1" w:firstRow="1" w:lastColumn="0" w:lastRow="0" w:noHBand="0" w:noVBand="1" w:val="04A0"/>
        <w:tblW w:w="9360" w:type="dxa"/>
        <w:tblInd w:w="120" w:type="dxa"/>
      </w:tblPr>
      <w:tblGrid>
        <w:gridCol w:w="9360"/>
      </w:tblGrid>
      <w:tr>
        <w:trPr>
          <w:trHeight w:hRule="auto"/>
        </w:trPr>
        <w:tc>
          <w:tcPr>
            <w:tcW w:type="dxa" w:w="9360"/>
            <w:tcW w:w="9360" w:type="dxa"/>
            <w:vAlign w:val="center"/>
            <w:tcMar>
              <w:top w:w="80" w:type="dxa"/>
              <w:start w:w="120" w:type="dxa"/>
              <w:bottom w:w="80" w:type="dxa"/>
              <w:end w:w="120" w:type="dxa"/>
            </w:tcMar>
            <w:shd w:fill="FFF7E0"/>
          </w:tcPr>
          <w:p>
            <w:pPr>
              <w:spacing w:after="0"/>
            </w:pPr>
            <w:r>
              <w:rPr>
                <w:rFonts w:ascii="Calibri" w:hAnsi="Calibri"/>
                <w:b/>
                <w:i w:val="0"/>
                <w:color w:val="9A6A00"/>
                <w:sz w:val="20"/>
              </w:rPr>
              <w:t xml:space="preserve">Scope  </w:t>
            </w:r>
            <w:r>
              <w:rPr>
                <w:rFonts w:ascii="Calibri" w:hAnsi="Calibri"/>
                <w:b w:val="0"/>
                <w:i w:val="0"/>
                <w:color w:val="1F2933"/>
                <w:sz w:val="20"/>
              </w:rPr>
              <w:t>This guide describes code present in the repository. It does not claim that tests or live OCR accuracy were re-run during document generation.</w:t>
            </w:r>
          </w:p>
        </w:tc>
      </w:tr>
    </w:tbl>
    <w:p>
      <w:pPr>
        <w:spacing w:after="0"/>
      </w:pPr>
    </w:p>
    <w:p>
      <w:pPr>
        <w:pStyle w:val="Heading1"/>
      </w:pPr>
      <w:r>
        <w:t>1. Executive overview</w:t>
      </w:r>
    </w:p>
    <w:p>
      <w:r>
        <w:rPr>
          <w:rFonts w:ascii="Calibri" w:hAnsi="Calibri"/>
          <w:b w:val="0"/>
          <w:i w:val="0"/>
          <w:color w:val="1F2933"/>
          <w:sz w:val="22"/>
        </w:rPr>
        <w:t>This project is a standalone HTTP OCR microservice for extracting text from images and PDFs. FastAPI provides the API, PaddleOCR performs recognition, PDFium rasterizes PDF pages, and Pydantic defines structured response contracts.</w:t>
      </w:r>
    </w:p>
    <w:p>
      <w:r>
        <w:rPr>
          <w:rFonts w:ascii="Calibri" w:hAnsi="Calibri"/>
          <w:b w:val="0"/>
          <w:i w:val="0"/>
          <w:color w:val="1F2933"/>
          <w:sz w:val="22"/>
        </w:rPr>
        <w:t>An additive land layer converts OCR text into separate parcel records. It combines deterministic candidate extraction with an optional OpenAI-compatible LLM. The base POST /ocr endpoint works independently and never invokes land enrichment.</w:t>
      </w:r>
    </w:p>
    <w:tbl>
      <w:tblPr>
        <w:tblW w:type="auto" w:w="0"/>
        <w:tblLayout w:type="fixed"/>
        <w:tblLook w:firstColumn="1" w:firstRow="1" w:lastColumn="0" w:lastRow="0" w:noHBand="0" w:noVBand="1" w:val="04A0"/>
        <w:tblW w:w="9360" w:type="dxa"/>
        <w:tblInd w:w="120" w:type="dxa"/>
      </w:tblPr>
      <w:tblGrid>
        <w:gridCol w:w="9360"/>
      </w:tblGrid>
      <w:tr>
        <w:trPr>
          <w:trHeight w:hRule="auto"/>
        </w:trPr>
        <w:tc>
          <w:tcPr>
            <w:tcW w:type="dxa" w:w="9360"/>
            <w:tcW w:w="9360" w:type="dxa"/>
            <w:vAlign w:val="center"/>
            <w:tcMar>
              <w:top w:w="80" w:type="dxa"/>
              <w:start w:w="120" w:type="dxa"/>
              <w:bottom w:w="80" w:type="dxa"/>
              <w:end w:w="120" w:type="dxa"/>
            </w:tcMar>
            <w:shd w:fill="EAF6F5"/>
          </w:tcPr>
          <w:p>
            <w:pPr>
              <w:spacing w:after="0"/>
            </w:pPr>
            <w:r>
              <w:rPr>
                <w:rFonts w:ascii="Calibri" w:hAnsi="Calibri"/>
                <w:b/>
                <w:i w:val="0"/>
                <w:color w:val="1F4D78"/>
                <w:sz w:val="20"/>
              </w:rPr>
              <w:t xml:space="preserve">Core guarantee  </w:t>
            </w:r>
            <w:r>
              <w:rPr>
                <w:rFonts w:ascii="Calibri" w:hAnsi="Calibri"/>
                <w:b w:val="0"/>
                <w:i w:val="0"/>
                <w:color w:val="1F2933"/>
                <w:sz w:val="20"/>
              </w:rPr>
              <w:t>A missing or failed enrichment provider must not remove a successful base OCR result.</w:t>
            </w:r>
          </w:p>
        </w:tc>
      </w:tr>
    </w:tbl>
    <w:p>
      <w:pPr>
        <w:spacing w:after="0"/>
      </w:pPr>
    </w:p>
    <w:tbl>
      <w:tblPr>
        <w:tblStyle w:val="TableGrid"/>
        <w:tblW w:type="auto" w:w="0"/>
        <w:jc w:val="left"/>
        <w:tblLayout w:type="fixed"/>
        <w:tblLook w:firstColumn="1" w:firstRow="1" w:lastColumn="0" w:lastRow="0" w:noHBand="0" w:noVBand="1" w:val="04A0"/>
        <w:tblW w:w="9359" w:type="dxa"/>
        <w:tblInd w:w="120" w:type="dxa"/>
      </w:tblPr>
      <w:tblGrid>
        <w:gridCol w:w="2088"/>
        <w:gridCol w:w="5256"/>
        <w:gridCol w:w="2015"/>
      </w:tblGrid>
      <w:tr>
        <w:trPr>
          <w:trHeight w:hRule="auto"/>
          <w:tblHeader w:val="true"/>
        </w:trPr>
        <w:tc>
          <w:tcPr>
            <w:tcW w:type="dxa" w:w="3120"/>
            <w:shd w:fill="E8EEF5"/>
            <w:tcW w:w="2088" w:type="dxa"/>
            <w:vAlign w:val="center"/>
            <w:tcMar>
              <w:top w:w="80" w:type="dxa"/>
              <w:start w:w="120" w:type="dxa"/>
              <w:bottom w:w="80" w:type="dxa"/>
              <w:end w:w="120" w:type="dxa"/>
            </w:tcMar>
          </w:tcPr>
          <w:p>
            <w:pPr>
              <w:spacing w:after="40" w:line="259" w:lineRule="auto"/>
            </w:pPr>
            <w:r>
              <w:rPr>
                <w:rFonts w:ascii="Calibri" w:hAnsi="Calibri"/>
                <w:b/>
                <w:i w:val="0"/>
                <w:color w:val="1F2933"/>
                <w:sz w:val="18"/>
              </w:rPr>
              <w:t>Capability</w:t>
            </w:r>
          </w:p>
        </w:tc>
        <w:tc>
          <w:tcPr>
            <w:tcW w:type="dxa" w:w="3120"/>
            <w:shd w:fill="E8EEF5"/>
            <w:tcW w:w="5256" w:type="dxa"/>
            <w:vAlign w:val="center"/>
            <w:tcMar>
              <w:top w:w="80" w:type="dxa"/>
              <w:start w:w="120" w:type="dxa"/>
              <w:bottom w:w="80" w:type="dxa"/>
              <w:end w:w="120" w:type="dxa"/>
            </w:tcMar>
          </w:tcPr>
          <w:p>
            <w:pPr>
              <w:spacing w:after="40" w:line="259" w:lineRule="auto"/>
            </w:pPr>
            <w:r>
              <w:rPr>
                <w:rFonts w:ascii="Calibri" w:hAnsi="Calibri"/>
                <w:b/>
                <w:i w:val="0"/>
                <w:color w:val="1F2933"/>
                <w:sz w:val="18"/>
              </w:rPr>
              <w:t>Implemented behavior</w:t>
            </w:r>
          </w:p>
        </w:tc>
        <w:tc>
          <w:tcPr>
            <w:tcW w:type="dxa" w:w="3120"/>
            <w:shd w:fill="E8EEF5"/>
            <w:tcW w:w="2015" w:type="dxa"/>
            <w:vAlign w:val="center"/>
            <w:tcMar>
              <w:top w:w="80" w:type="dxa"/>
              <w:start w:w="120" w:type="dxa"/>
              <w:bottom w:w="80" w:type="dxa"/>
              <w:end w:w="120" w:type="dxa"/>
            </w:tcMar>
          </w:tcPr>
          <w:p>
            <w:pPr>
              <w:spacing w:after="40" w:line="259" w:lineRule="auto"/>
            </w:pPr>
            <w:r>
              <w:rPr>
                <w:rFonts w:ascii="Calibri" w:hAnsi="Calibri"/>
                <w:b/>
                <w:i w:val="0"/>
                <w:color w:val="1F2933"/>
                <w:sz w:val="18"/>
              </w:rPr>
              <w:t>Dependency</w:t>
            </w:r>
          </w:p>
        </w:tc>
      </w:tr>
      <w:tr>
        <w:trPr>
          <w:trHeight w:hRule="auto"/>
        </w:trPr>
        <w:tc>
          <w:tcPr>
            <w:tcW w:type="dxa" w:w="3120"/>
            <w:tcW w:w="2088"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Image OCR</w:t>
            </w:r>
          </w:p>
        </w:tc>
        <w:tc>
          <w:tcPr>
            <w:tcW w:type="dxa" w:w="3120"/>
            <w:tcW w:w="5256"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Validated in-memory image decoding and PaddleOCR recognition.</w:t>
            </w:r>
          </w:p>
        </w:tc>
        <w:tc>
          <w:tcPr>
            <w:tcW w:type="dxa" w:w="3120"/>
            <w:tcW w:w="2015"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PaddleOCR</w:t>
            </w:r>
          </w:p>
        </w:tc>
      </w:tr>
      <w:tr>
        <w:trPr>
          <w:trHeight w:hRule="auto"/>
        </w:trPr>
        <w:tc>
          <w:tcPr>
            <w:tcW w:type="dxa" w:w="3120"/>
            <w:tcW w:w="2088"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PDF OCR</w:t>
            </w:r>
          </w:p>
        </w:tc>
        <w:tc>
          <w:tcPr>
            <w:tcW w:type="dxa" w:w="3120"/>
            <w:tcW w:w="5256"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Render every page, OCR each page, and merge text.</w:t>
            </w:r>
          </w:p>
        </w:tc>
        <w:tc>
          <w:tcPr>
            <w:tcW w:type="dxa" w:w="3120"/>
            <w:tcW w:w="2015"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PDFium + PaddleOCR</w:t>
            </w:r>
          </w:p>
        </w:tc>
      </w:tr>
      <w:tr>
        <w:trPr>
          <w:trHeight w:hRule="auto"/>
        </w:trPr>
        <w:tc>
          <w:tcPr>
            <w:tcW w:type="dxa" w:w="3120"/>
            <w:tcW w:w="2088"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Quality signals</w:t>
            </w:r>
          </w:p>
        </w:tc>
        <w:tc>
          <w:tcPr>
            <w:tcW w:type="dxa" w:w="3120"/>
            <w:tcW w:w="5256"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Flag critical fields, dates, mixed scripts, and low confidence.</w:t>
            </w:r>
          </w:p>
        </w:tc>
        <w:tc>
          <w:tcPr>
            <w:tcW w:type="dxa" w:w="3120"/>
            <w:tcW w:w="2015"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Deterministic</w:t>
            </w:r>
          </w:p>
        </w:tc>
      </w:tr>
      <w:tr>
        <w:trPr>
          <w:trHeight w:hRule="auto"/>
        </w:trPr>
        <w:tc>
          <w:tcPr>
            <w:tcW w:type="dxa" w:w="3120"/>
            <w:tcW w:w="2088"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Prompt analysis</w:t>
            </w:r>
          </w:p>
        </w:tc>
        <w:tc>
          <w:tcPr>
            <w:tcW w:type="dxa" w:w="3120"/>
            <w:tcW w:w="5256"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Optional caller-directed analysis of OCR text.</w:t>
            </w:r>
          </w:p>
        </w:tc>
        <w:tc>
          <w:tcPr>
            <w:tcW w:type="dxa" w:w="3120"/>
            <w:tcW w:w="2015"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Optional LLM</w:t>
            </w:r>
          </w:p>
        </w:tc>
      </w:tr>
      <w:tr>
        <w:trPr>
          <w:trHeight w:hRule="auto"/>
        </w:trPr>
        <w:tc>
          <w:tcPr>
            <w:tcW w:type="dxa" w:w="3120"/>
            <w:tcW w:w="2088"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Land extraction</w:t>
            </w:r>
          </w:p>
        </w:tc>
        <w:tc>
          <w:tcPr>
            <w:tcW w:type="dxa" w:w="3120"/>
            <w:tcW w:w="5256"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Separate evidence-backed parcel records.</w:t>
            </w:r>
          </w:p>
        </w:tc>
        <w:tc>
          <w:tcPr>
            <w:tcW w:type="dxa" w:w="3120"/>
            <w:tcW w:w="2015"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Hybrid</w:t>
            </w:r>
          </w:p>
        </w:tc>
      </w:tr>
      <w:tr>
        <w:trPr>
          <w:trHeight w:hRule="auto"/>
        </w:trPr>
        <w:tc>
          <w:tcPr>
            <w:tcW w:type="dxa" w:w="3120"/>
            <w:tcW w:w="2088"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Evaluation</w:t>
            </w:r>
          </w:p>
        </w:tc>
        <w:tc>
          <w:tcPr>
            <w:tcW w:type="dxa" w:w="3120"/>
            <w:tcW w:w="5256"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CER, WER, and critical-field exact-match metrics.</w:t>
            </w:r>
          </w:p>
        </w:tc>
        <w:tc>
          <w:tcPr>
            <w:tcW w:type="dxa" w:w="3120"/>
            <w:tcW w:w="2015"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Deterministic</w:t>
            </w:r>
          </w:p>
        </w:tc>
      </w:tr>
    </w:tbl>
    <w:p>
      <w:pPr>
        <w:spacing w:after="0"/>
      </w:pPr>
    </w:p>
    <w:p>
      <w:pPr>
        <w:pStyle w:val="Heading1"/>
      </w:pPr>
      <w:r>
        <w:t>2. Objectives and boundaries</w:t>
      </w:r>
    </w:p>
    <w:p>
      <w:pPr>
        <w:pStyle w:val="Heading2"/>
      </w:pPr>
      <w:r>
        <w:t>2.1 Objectives</w:t>
      </w:r>
    </w:p>
    <w:p>
      <w:pPr>
        <w:pStyle w:val="ListBullet"/>
      </w:pPr>
      <w:r>
        <w:rPr>
          <w:rFonts w:ascii="Calibri" w:hAnsi="Calibri"/>
          <w:b w:val="0"/>
          <w:i w:val="0"/>
          <w:color w:val="1F2933"/>
          <w:sz w:val="22"/>
        </w:rPr>
        <w:t>Expose a stable, independently deployable OCR API.</w:t>
      </w:r>
    </w:p>
    <w:p>
      <w:pPr>
        <w:pStyle w:val="ListBullet"/>
      </w:pPr>
      <w:r>
        <w:rPr>
          <w:rFonts w:ascii="Calibri" w:hAnsi="Calibri"/>
          <w:b w:val="0"/>
          <w:i w:val="0"/>
          <w:color w:val="1F2933"/>
          <w:sz w:val="22"/>
        </w:rPr>
        <w:t>Support Tamil/English recognition with configurable PaddleOCR model names.</w:t>
      </w:r>
    </w:p>
    <w:p>
      <w:pPr>
        <w:pStyle w:val="ListBullet"/>
      </w:pPr>
      <w:r>
        <w:rPr>
          <w:rFonts w:ascii="Calibri" w:hAnsi="Calibri"/>
          <w:b w:val="0"/>
          <w:i w:val="0"/>
          <w:color w:val="1F2933"/>
          <w:sz w:val="22"/>
        </w:rPr>
        <w:t>Process common image formats and multi-page PDFs in memory.</w:t>
      </w:r>
    </w:p>
    <w:p>
      <w:pPr>
        <w:pStyle w:val="ListBullet"/>
      </w:pPr>
      <w:r>
        <w:rPr>
          <w:rFonts w:ascii="Calibri" w:hAnsi="Calibri"/>
          <w:b w:val="0"/>
          <w:i w:val="0"/>
          <w:color w:val="1F2933"/>
          <w:sz w:val="22"/>
        </w:rPr>
        <w:t>Preserve raw OCR text instead of silently correcting it.</w:t>
      </w:r>
    </w:p>
    <w:p>
      <w:pPr>
        <w:pStyle w:val="ListBullet"/>
      </w:pPr>
      <w:r>
        <w:rPr>
          <w:rFonts w:ascii="Calibri" w:hAnsi="Calibri"/>
          <w:b w:val="0"/>
          <w:i w:val="0"/>
          <w:color w:val="1F2933"/>
          <w:sz w:val="22"/>
        </w:rPr>
        <w:t>Produce one structured record per survey-number/area parcel.</w:t>
      </w:r>
    </w:p>
    <w:p>
      <w:pPr>
        <w:pStyle w:val="ListBullet"/>
      </w:pPr>
      <w:r>
        <w:rPr>
          <w:rFonts w:ascii="Calibri" w:hAnsi="Calibri"/>
          <w:b w:val="0"/>
          <w:i w:val="0"/>
          <w:color w:val="1F2933"/>
          <w:sz w:val="22"/>
        </w:rPr>
        <w:t>Require OCR evidence for holder and contextual land fields.</w:t>
      </w:r>
    </w:p>
    <w:p>
      <w:pPr>
        <w:pStyle w:val="ListBullet"/>
      </w:pPr>
      <w:r>
        <w:rPr>
          <w:rFonts w:ascii="Calibri" w:hAnsi="Calibri"/>
          <w:b w:val="0"/>
          <w:i w:val="0"/>
          <w:color w:val="1F2933"/>
          <w:sz w:val="22"/>
        </w:rPr>
        <w:t>Return latitude and longitude only when coordinates are explicit.</w:t>
      </w:r>
    </w:p>
    <w:p>
      <w:pPr>
        <w:pStyle w:val="ListBullet"/>
      </w:pPr>
      <w:r>
        <w:rPr>
          <w:rFonts w:ascii="Calibri" w:hAnsi="Calibri"/>
          <w:b w:val="0"/>
          <w:i w:val="0"/>
          <w:color w:val="1F2933"/>
          <w:sz w:val="22"/>
        </w:rPr>
        <w:t>Make uncertainty and source-review requirements visible.</w:t>
      </w:r>
    </w:p>
    <w:p>
      <w:pPr>
        <w:pStyle w:val="Heading2"/>
      </w:pPr>
      <w:r>
        <w:t>2.2 Non-goals</w:t>
      </w:r>
    </w:p>
    <w:p>
      <w:pPr>
        <w:pStyle w:val="ListBullet"/>
      </w:pPr>
      <w:r>
        <w:rPr>
          <w:rFonts w:ascii="Calibri" w:hAnsi="Calibri"/>
          <w:b w:val="0"/>
          <w:i w:val="0"/>
          <w:color w:val="1F2933"/>
          <w:sz w:val="22"/>
        </w:rPr>
        <w:t>No geocoding from village, address, district, or survey number.</w:t>
      </w:r>
    </w:p>
    <w:p>
      <w:pPr>
        <w:pStyle w:val="ListBullet"/>
      </w:pPr>
      <w:r>
        <w:rPr>
          <w:rFonts w:ascii="Calibri" w:hAnsi="Calibri"/>
          <w:b w:val="0"/>
          <w:i w:val="0"/>
          <w:color w:val="1F2933"/>
          <w:sz w:val="22"/>
        </w:rPr>
        <w:t>No legal validation of ownership, area, boundaries, or authenticity.</w:t>
      </w:r>
    </w:p>
    <w:p>
      <w:pPr>
        <w:pStyle w:val="ListBullet"/>
      </w:pPr>
      <w:r>
        <w:rPr>
          <w:rFonts w:ascii="Calibri" w:hAnsi="Calibri"/>
          <w:b w:val="0"/>
          <w:i w:val="0"/>
          <w:color w:val="1F2933"/>
          <w:sz w:val="22"/>
        </w:rPr>
        <w:t>No claim that OCR model confidence equals textual accuracy.</w:t>
      </w:r>
    </w:p>
    <w:p>
      <w:pPr>
        <w:pStyle w:val="ListBullet"/>
      </w:pPr>
      <w:r>
        <w:rPr>
          <w:rFonts w:ascii="Calibri" w:hAnsi="Calibri"/>
          <w:b w:val="0"/>
          <w:i w:val="0"/>
          <w:color w:val="1F2933"/>
          <w:sz w:val="22"/>
        </w:rPr>
        <w:t>No automated source verification; source_verified is always false.</w:t>
      </w:r>
    </w:p>
    <w:p>
      <w:pPr>
        <w:pStyle w:val="ListBullet"/>
      </w:pPr>
      <w:r>
        <w:rPr>
          <w:rFonts w:ascii="Calibri" w:hAnsi="Calibri"/>
          <w:b w:val="0"/>
          <w:i w:val="0"/>
          <w:color w:val="1F2933"/>
          <w:sz w:val="22"/>
        </w:rPr>
        <w:t>No persistence, authentication, user management, or workflow UI.</w:t>
      </w:r>
    </w:p>
    <w:p>
      <w:pPr>
        <w:pStyle w:val="ListBullet"/>
      </w:pPr>
      <w:r>
        <w:rPr>
          <w:rFonts w:ascii="Calibri" w:hAnsi="Calibri"/>
          <w:b w:val="0"/>
          <w:i w:val="0"/>
          <w:color w:val="1F2933"/>
          <w:sz w:val="22"/>
        </w:rPr>
        <w:t>No enrichment-driven alteration of raw OCR text.</w:t>
      </w:r>
    </w:p>
    <w:p>
      <w:pPr>
        <w:pStyle w:val="Heading1"/>
      </w:pPr>
      <w:r>
        <w:t>3. Implementation status</w:t>
      </w:r>
    </w:p>
    <w:tbl>
      <w:tblPr>
        <w:tblStyle w:val="TableGrid"/>
        <w:tblW w:type="auto" w:w="0"/>
        <w:jc w:val="left"/>
        <w:tblLayout w:type="fixed"/>
        <w:tblLook w:firstColumn="1" w:firstRow="1" w:lastColumn="0" w:lastRow="0" w:noHBand="0" w:noVBand="1" w:val="04A0"/>
        <w:tblW w:w="9360" w:type="dxa"/>
        <w:tblInd w:w="120" w:type="dxa"/>
      </w:tblPr>
      <w:tblGrid>
        <w:gridCol w:w="2376"/>
        <w:gridCol w:w="1800"/>
        <w:gridCol w:w="5184"/>
      </w:tblGrid>
      <w:tr>
        <w:trPr>
          <w:trHeight w:hRule="auto"/>
          <w:tblHeader w:val="true"/>
        </w:trPr>
        <w:tc>
          <w:tcPr>
            <w:tcW w:type="dxa" w:w="3120"/>
            <w:shd w:fill="E8EEF5"/>
            <w:tcW w:w="2376" w:type="dxa"/>
            <w:vAlign w:val="center"/>
            <w:tcMar>
              <w:top w:w="80" w:type="dxa"/>
              <w:start w:w="120" w:type="dxa"/>
              <w:bottom w:w="80" w:type="dxa"/>
              <w:end w:w="120" w:type="dxa"/>
            </w:tcMar>
          </w:tcPr>
          <w:p>
            <w:pPr>
              <w:spacing w:after="40" w:line="259" w:lineRule="auto"/>
            </w:pPr>
            <w:r>
              <w:rPr>
                <w:rFonts w:ascii="Calibri" w:hAnsi="Calibri"/>
                <w:b/>
                <w:i w:val="0"/>
                <w:color w:val="1F2933"/>
                <w:sz w:val="17"/>
              </w:rPr>
              <w:t>Area</w:t>
            </w:r>
          </w:p>
        </w:tc>
        <w:tc>
          <w:tcPr>
            <w:tcW w:type="dxa" w:w="3120"/>
            <w:shd w:fill="E8EEF5"/>
            <w:tcW w:w="1800" w:type="dxa"/>
            <w:vAlign w:val="center"/>
            <w:tcMar>
              <w:top w:w="80" w:type="dxa"/>
              <w:start w:w="120" w:type="dxa"/>
              <w:bottom w:w="80" w:type="dxa"/>
              <w:end w:w="120" w:type="dxa"/>
            </w:tcMar>
          </w:tcPr>
          <w:p>
            <w:pPr>
              <w:spacing w:after="40" w:line="259" w:lineRule="auto"/>
            </w:pPr>
            <w:r>
              <w:rPr>
                <w:rFonts w:ascii="Calibri" w:hAnsi="Calibri"/>
                <w:b/>
                <w:i w:val="0"/>
                <w:color w:val="1F2933"/>
                <w:sz w:val="17"/>
              </w:rPr>
              <w:t>Status</w:t>
            </w:r>
          </w:p>
        </w:tc>
        <w:tc>
          <w:tcPr>
            <w:tcW w:type="dxa" w:w="3120"/>
            <w:shd w:fill="E8EEF5"/>
            <w:tcW w:w="5184" w:type="dxa"/>
            <w:vAlign w:val="center"/>
            <w:tcMar>
              <w:top w:w="80" w:type="dxa"/>
              <w:start w:w="120" w:type="dxa"/>
              <w:bottom w:w="80" w:type="dxa"/>
              <w:end w:w="120" w:type="dxa"/>
            </w:tcMar>
          </w:tcPr>
          <w:p>
            <w:pPr>
              <w:spacing w:after="40" w:line="259" w:lineRule="auto"/>
            </w:pPr>
            <w:r>
              <w:rPr>
                <w:rFonts w:ascii="Calibri" w:hAnsi="Calibri"/>
                <w:b/>
                <w:i w:val="0"/>
                <w:color w:val="1F2933"/>
                <w:sz w:val="17"/>
              </w:rPr>
              <w:t>Notes</w:t>
            </w:r>
          </w:p>
        </w:tc>
      </w:tr>
      <w:tr>
        <w:trPr>
          <w:trHeight w:hRule="auto"/>
        </w:trPr>
        <w:tc>
          <w:tcPr>
            <w:tcW w:type="dxa" w:w="3120"/>
            <w:tcW w:w="2376"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FastAPI application</w:t>
            </w:r>
          </w:p>
        </w:tc>
        <w:tc>
          <w:tcPr>
            <w:tcW w:type="dxa" w:w="3120"/>
            <w:tcW w:w="1800"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Implemented</w:t>
            </w:r>
          </w:p>
        </w:tc>
        <w:tc>
          <w:tcPr>
            <w:tcW w:type="dxa" w:w="3120"/>
            <w:tcW w:w="518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Routers, models, logging, and error handlers are wired.</w:t>
            </w:r>
          </w:p>
        </w:tc>
      </w:tr>
      <w:tr>
        <w:trPr>
          <w:trHeight w:hRule="auto"/>
        </w:trPr>
        <w:tc>
          <w:tcPr>
            <w:tcW w:type="dxa" w:w="3120"/>
            <w:tcW w:w="2376"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PaddleOCR engine</w:t>
            </w:r>
          </w:p>
        </w:tc>
        <w:tc>
          <w:tcPr>
            <w:tcW w:type="dxa" w:w="3120"/>
            <w:tcW w:w="1800"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Implemented</w:t>
            </w:r>
          </w:p>
        </w:tc>
        <w:tc>
          <w:tcPr>
            <w:tcW w:type="dxa" w:w="3120"/>
            <w:tcW w:w="518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Lazy initialization, Tamil recognition model, CPU compatibility flags.</w:t>
            </w:r>
          </w:p>
        </w:tc>
      </w:tr>
      <w:tr>
        <w:trPr>
          <w:trHeight w:hRule="auto"/>
        </w:trPr>
        <w:tc>
          <w:tcPr>
            <w:tcW w:type="dxa" w:w="3120"/>
            <w:tcW w:w="2376"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Image/PDF OCR</w:t>
            </w:r>
          </w:p>
        </w:tc>
        <w:tc>
          <w:tcPr>
            <w:tcW w:type="dxa" w:w="3120"/>
            <w:tcW w:w="1800"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Implemented</w:t>
            </w:r>
          </w:p>
        </w:tc>
        <w:tc>
          <w:tcPr>
            <w:tcW w:type="dxa" w:w="3120"/>
            <w:tcW w:w="518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Validated color input and multi-page PDF rendering.</w:t>
            </w:r>
          </w:p>
        </w:tc>
      </w:tr>
      <w:tr>
        <w:trPr>
          <w:trHeight w:hRule="auto"/>
        </w:trPr>
        <w:tc>
          <w:tcPr>
            <w:tcW w:type="dxa" w:w="3120"/>
            <w:tcW w:w="2376"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Quality/evaluation</w:t>
            </w:r>
          </w:p>
        </w:tc>
        <w:tc>
          <w:tcPr>
            <w:tcW w:type="dxa" w:w="3120"/>
            <w:tcW w:w="1800"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Implemented</w:t>
            </w:r>
          </w:p>
        </w:tc>
        <w:tc>
          <w:tcPr>
            <w:tcW w:type="dxa" w:w="3120"/>
            <w:tcW w:w="518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Review signals plus ground-truth comparison metrics.</w:t>
            </w:r>
          </w:p>
        </w:tc>
      </w:tr>
      <w:tr>
        <w:trPr>
          <w:trHeight w:hRule="auto"/>
        </w:trPr>
        <w:tc>
          <w:tcPr>
            <w:tcW w:type="dxa" w:w="3120"/>
            <w:tcW w:w="2376"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Prompt analysis</w:t>
            </w:r>
          </w:p>
        </w:tc>
        <w:tc>
          <w:tcPr>
            <w:tcW w:type="dxa" w:w="3120"/>
            <w:tcW w:w="1800"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Optional</w:t>
            </w:r>
          </w:p>
        </w:tc>
        <w:tc>
          <w:tcPr>
            <w:tcW w:type="dxa" w:w="3120"/>
            <w:tcW w:w="518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Runs only when a prompt is provided; needs LLM_API_KEY.</w:t>
            </w:r>
          </w:p>
        </w:tc>
      </w:tr>
      <w:tr>
        <w:trPr>
          <w:trHeight w:hRule="auto"/>
        </w:trPr>
        <w:tc>
          <w:tcPr>
            <w:tcW w:type="dxa" w:w="3120"/>
            <w:tcW w:w="2376"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Land candidates</w:t>
            </w:r>
          </w:p>
        </w:tc>
        <w:tc>
          <w:tcPr>
            <w:tcW w:type="dxa" w:w="3120"/>
            <w:tcW w:w="1800"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Implemented</w:t>
            </w:r>
          </w:p>
        </w:tc>
        <w:tc>
          <w:tcPr>
            <w:tcW w:type="dxa" w:w="3120"/>
            <w:tcW w:w="518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Explicit regex-based parcel and contextual candidates.</w:t>
            </w:r>
          </w:p>
        </w:tc>
      </w:tr>
      <w:tr>
        <w:trPr>
          <w:trHeight w:hRule="auto"/>
        </w:trPr>
        <w:tc>
          <w:tcPr>
            <w:tcW w:type="dxa" w:w="3120"/>
            <w:tcW w:w="2376"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Land enrichment</w:t>
            </w:r>
          </w:p>
        </w:tc>
        <w:tc>
          <w:tcPr>
            <w:tcW w:type="dxa" w:w="3120"/>
            <w:tcW w:w="1800"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Optional</w:t>
            </w:r>
          </w:p>
        </w:tc>
        <w:tc>
          <w:tcPr>
            <w:tcW w:type="dxa" w:w="3120"/>
            <w:tcW w:w="518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Evidence-bound JSON extraction and validation.</w:t>
            </w:r>
          </w:p>
        </w:tc>
      </w:tr>
      <w:tr>
        <w:trPr>
          <w:trHeight w:hRule="auto"/>
        </w:trPr>
        <w:tc>
          <w:tcPr>
            <w:tcW w:type="dxa" w:w="3120"/>
            <w:tcW w:w="2376"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Separate records</w:t>
            </w:r>
          </w:p>
        </w:tc>
        <w:tc>
          <w:tcPr>
            <w:tcW w:type="dxa" w:w="3120"/>
            <w:tcW w:w="1800"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Implemented</w:t>
            </w:r>
          </w:p>
        </w:tc>
        <w:tc>
          <w:tcPr>
            <w:tcW w:type="dxa" w:w="3120"/>
            <w:tcW w:w="518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land-1, land-2, etc., in OCR reading order.</w:t>
            </w:r>
          </w:p>
        </w:tc>
      </w:tr>
      <w:tr>
        <w:trPr>
          <w:trHeight w:hRule="auto"/>
        </w:trPr>
        <w:tc>
          <w:tcPr>
            <w:tcW w:type="dxa" w:w="3120"/>
            <w:tcW w:w="2376"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Production controls</w:t>
            </w:r>
          </w:p>
        </w:tc>
        <w:tc>
          <w:tcPr>
            <w:tcW w:type="dxa" w:w="3120"/>
            <w:tcW w:w="1800"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Pending</w:t>
            </w:r>
          </w:p>
        </w:tc>
        <w:tc>
          <w:tcPr>
            <w:tcW w:type="dxa" w:w="3120"/>
            <w:tcW w:w="518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Auth, throttling, persistence, tracing, and provider hardening.</w:t>
            </w:r>
          </w:p>
        </w:tc>
      </w:tr>
    </w:tbl>
    <w:p>
      <w:pPr>
        <w:spacing w:after="0"/>
      </w:pPr>
    </w:p>
    <w:p>
      <w:r>
        <w:rPr>
          <w:rFonts w:ascii="Calibri" w:hAnsi="Calibri"/>
          <w:b w:val="0"/>
          <w:i w:val="0"/>
          <w:color w:val="667085"/>
          <w:sz w:val="18"/>
        </w:rPr>
        <w:t>The repository contains tests for routes, OCR parsing, PDF processing, quality assessment, evaluation, land models, candidates, enrichment, and failure isolation. Latest execution results are not asserted in this document.</w:t>
      </w:r>
    </w:p>
    <w:p>
      <w:pPr>
        <w:pStyle w:val="Heading1"/>
      </w:pPr>
      <w:r>
        <w:t>4. Architecture</w:t>
      </w:r>
    </w:p>
    <w:p>
      <w:pPr>
        <w:spacing w:before="80" w:after="140"/>
        <w:ind w:left="259" w:right="259"/>
        <w:shd w:fill="F2F4F7"/>
      </w:pPr>
      <w:r>
        <w:rPr>
          <w:rFonts w:ascii="Consolas" w:hAnsi="Consolas"/>
          <w:b w:val="0"/>
          <w:i w:val="0"/>
          <w:color w:val="16324F"/>
          <w:sz w:val="16"/>
        </w:rPr>
        <w:t>Client</w:t>
      </w:r>
      <w:r>
        <w:br/>
      </w:r>
      <w:r>
        <w:rPr>
          <w:rFonts w:ascii="Consolas" w:hAnsi="Consolas"/>
          <w:b w:val="0"/>
          <w:i w:val="0"/>
          <w:color w:val="16324F"/>
          <w:sz w:val="16"/>
        </w:rPr>
        <w:t xml:space="preserve">  +-- GET /health</w:t>
      </w:r>
      <w:r>
        <w:br/>
      </w:r>
      <w:r>
        <w:rPr>
          <w:rFonts w:ascii="Consolas" w:hAnsi="Consolas"/>
          <w:b w:val="0"/>
          <w:i w:val="0"/>
          <w:color w:val="16324F"/>
          <w:sz w:val="16"/>
        </w:rPr>
        <w:t xml:space="preserve">  +-- POST /ocr -&gt; validation -&gt; image/PDF -&gt; PaddleOCR -&gt; quality -&gt; OCRResponse</w:t>
      </w:r>
      <w:r>
        <w:br/>
      </w:r>
      <w:r>
        <w:rPr>
          <w:rFonts w:ascii="Consolas" w:hAnsi="Consolas"/>
          <w:b w:val="0"/>
          <w:i w:val="0"/>
          <w:color w:val="16324F"/>
          <w:sz w:val="16"/>
        </w:rPr>
        <w:t xml:space="preserve">  +-- POST /evaluate -&gt; reference comparison -&gt; OCREvaluationResponse</w:t>
      </w:r>
      <w:r>
        <w:br/>
      </w:r>
      <w:r>
        <w:rPr>
          <w:rFonts w:ascii="Consolas" w:hAnsi="Consolas"/>
          <w:b w:val="0"/>
          <w:i w:val="0"/>
          <w:color w:val="16324F"/>
          <w:sz w:val="16"/>
        </w:rPr>
        <w:t xml:space="preserve">  +-- POST /land/extract -&gt; candidates -&gt; optional LLM -&gt; validator -&gt; LandExtractionResult</w:t>
      </w:r>
      <w:r>
        <w:br/>
      </w:r>
      <w:r>
        <w:rPr>
          <w:rFonts w:ascii="Consolas" w:hAnsi="Consolas"/>
          <w:b w:val="0"/>
          <w:i w:val="0"/>
          <w:color w:val="16324F"/>
          <w:sz w:val="16"/>
        </w:rPr>
        <w:t xml:space="preserve">  +-- POST /ocr/land -&gt; independent OCR first -&gt; isolated enrichment -&gt; OCRLandResponse</w:t>
      </w:r>
    </w:p>
    <w:tbl>
      <w:tblPr>
        <w:tblStyle w:val="TableGrid"/>
        <w:tblW w:type="auto" w:w="0"/>
        <w:jc w:val="left"/>
        <w:tblLayout w:type="fixed"/>
        <w:tblLook w:firstColumn="1" w:firstRow="1" w:lastColumn="0" w:lastRow="0" w:noHBand="0" w:noVBand="1" w:val="04A0"/>
        <w:tblW w:w="9359" w:type="dxa"/>
        <w:tblInd w:w="120" w:type="dxa"/>
      </w:tblPr>
      <w:tblGrid>
        <w:gridCol w:w="1512"/>
        <w:gridCol w:w="3671"/>
        <w:gridCol w:w="4176"/>
      </w:tblGrid>
      <w:tr>
        <w:trPr>
          <w:trHeight w:hRule="auto"/>
          <w:tblHeader w:val="true"/>
        </w:trPr>
        <w:tc>
          <w:tcPr>
            <w:tcW w:type="dxa" w:w="3120"/>
            <w:shd w:fill="E8EEF5"/>
            <w:tcW w:w="1512" w:type="dxa"/>
            <w:vAlign w:val="center"/>
            <w:tcMar>
              <w:top w:w="80" w:type="dxa"/>
              <w:start w:w="120" w:type="dxa"/>
              <w:bottom w:w="80" w:type="dxa"/>
              <w:end w:w="120" w:type="dxa"/>
            </w:tcMar>
          </w:tcPr>
          <w:p>
            <w:pPr>
              <w:spacing w:after="40" w:line="259" w:lineRule="auto"/>
            </w:pPr>
            <w:r>
              <w:rPr>
                <w:rFonts w:ascii="Calibri" w:hAnsi="Calibri"/>
                <w:b/>
                <w:i w:val="0"/>
                <w:color w:val="1F2933"/>
                <w:sz w:val="17"/>
              </w:rPr>
              <w:t>Layer</w:t>
            </w:r>
          </w:p>
        </w:tc>
        <w:tc>
          <w:tcPr>
            <w:tcW w:type="dxa" w:w="3120"/>
            <w:shd w:fill="E8EEF5"/>
            <w:tcW w:w="3671" w:type="dxa"/>
            <w:vAlign w:val="center"/>
            <w:tcMar>
              <w:top w:w="80" w:type="dxa"/>
              <w:start w:w="120" w:type="dxa"/>
              <w:bottom w:w="80" w:type="dxa"/>
              <w:end w:w="120" w:type="dxa"/>
            </w:tcMar>
          </w:tcPr>
          <w:p>
            <w:pPr>
              <w:spacing w:after="40" w:line="259" w:lineRule="auto"/>
            </w:pPr>
            <w:r>
              <w:rPr>
                <w:rFonts w:ascii="Calibri" w:hAnsi="Calibri"/>
                <w:b/>
                <w:i w:val="0"/>
                <w:color w:val="1F2933"/>
                <w:sz w:val="17"/>
              </w:rPr>
              <w:t>Files</w:t>
            </w:r>
          </w:p>
        </w:tc>
        <w:tc>
          <w:tcPr>
            <w:tcW w:type="dxa" w:w="3120"/>
            <w:shd w:fill="E8EEF5"/>
            <w:tcW w:w="4176" w:type="dxa"/>
            <w:vAlign w:val="center"/>
            <w:tcMar>
              <w:top w:w="80" w:type="dxa"/>
              <w:start w:w="120" w:type="dxa"/>
              <w:bottom w:w="80" w:type="dxa"/>
              <w:end w:w="120" w:type="dxa"/>
            </w:tcMar>
          </w:tcPr>
          <w:p>
            <w:pPr>
              <w:spacing w:after="40" w:line="259" w:lineRule="auto"/>
            </w:pPr>
            <w:r>
              <w:rPr>
                <w:rFonts w:ascii="Calibri" w:hAnsi="Calibri"/>
                <w:b/>
                <w:i w:val="0"/>
                <w:color w:val="1F2933"/>
                <w:sz w:val="17"/>
              </w:rPr>
              <w:t>Responsibility</w:t>
            </w:r>
          </w:p>
        </w:tc>
      </w:tr>
      <w:tr>
        <w:trPr>
          <w:trHeight w:hRule="auto"/>
        </w:trPr>
        <w:tc>
          <w:tcPr>
            <w:tcW w:type="dxa" w:w="3120"/>
            <w:tcW w:w="1512"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API</w:t>
            </w:r>
          </w:p>
        </w:tc>
        <w:tc>
          <w:tcPr>
            <w:tcW w:type="dxa" w:w="3120"/>
            <w:tcW w:w="3671"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app/main.py; app/api/*.py</w:t>
            </w:r>
          </w:p>
        </w:tc>
        <w:tc>
          <w:tcPr>
            <w:tcW w:type="dxa" w:w="3120"/>
            <w:tcW w:w="4176"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Routing, orchestration, status codes, response contracts.</w:t>
            </w:r>
          </w:p>
        </w:tc>
      </w:tr>
      <w:tr>
        <w:trPr>
          <w:trHeight w:hRule="auto"/>
        </w:trPr>
        <w:tc>
          <w:tcPr>
            <w:tcW w:type="dxa" w:w="3120"/>
            <w:tcW w:w="1512"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Models</w:t>
            </w:r>
          </w:p>
        </w:tc>
        <w:tc>
          <w:tcPr>
            <w:tcW w:type="dxa" w:w="3120"/>
            <w:tcW w:w="3671"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app/models/response_models.py</w:t>
            </w:r>
          </w:p>
        </w:tc>
        <w:tc>
          <w:tcPr>
            <w:tcW w:type="dxa" w:w="3120"/>
            <w:tcW w:w="4176"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OCR, evaluation, evidence, and land schemas.</w:t>
            </w:r>
          </w:p>
        </w:tc>
      </w:tr>
      <w:tr>
        <w:trPr>
          <w:trHeight w:hRule="auto"/>
        </w:trPr>
        <w:tc>
          <w:tcPr>
            <w:tcW w:type="dxa" w:w="3120"/>
            <w:tcW w:w="1512"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OCR</w:t>
            </w:r>
          </w:p>
        </w:tc>
        <w:tc>
          <w:tcPr>
            <w:tcW w:type="dxa" w:w="3120"/>
            <w:tcW w:w="3671"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ocr_engine.py; pdf_processor.py; image_processor.py</w:t>
            </w:r>
          </w:p>
        </w:tc>
        <w:tc>
          <w:tcPr>
            <w:tcW w:type="dxa" w:w="3120"/>
            <w:tcW w:w="4176"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Recognition, PDF rendering, reusable preprocessing.</w:t>
            </w:r>
          </w:p>
        </w:tc>
      </w:tr>
      <w:tr>
        <w:trPr>
          <w:trHeight w:hRule="auto"/>
        </w:trPr>
        <w:tc>
          <w:tcPr>
            <w:tcW w:type="dxa" w:w="3120"/>
            <w:tcW w:w="1512"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Quality</w:t>
            </w:r>
          </w:p>
        </w:tc>
        <w:tc>
          <w:tcPr>
            <w:tcW w:type="dxa" w:w="3120"/>
            <w:tcW w:w="3671"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quality_assessment.py; evaluation.py</w:t>
            </w:r>
          </w:p>
        </w:tc>
        <w:tc>
          <w:tcPr>
            <w:tcW w:type="dxa" w:w="3120"/>
            <w:tcW w:w="4176"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Review signals and reference-text metrics.</w:t>
            </w:r>
          </w:p>
        </w:tc>
      </w:tr>
      <w:tr>
        <w:trPr>
          <w:trHeight w:hRule="auto"/>
        </w:trPr>
        <w:tc>
          <w:tcPr>
            <w:tcW w:type="dxa" w:w="3120"/>
            <w:tcW w:w="1512"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Land</w:t>
            </w:r>
          </w:p>
        </w:tc>
        <w:tc>
          <w:tcPr>
            <w:tcW w:type="dxa" w:w="3120"/>
            <w:tcW w:w="3671"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land_candidates.py; land_enrichment.py</w:t>
            </w:r>
          </w:p>
        </w:tc>
        <w:tc>
          <w:tcPr>
            <w:tcW w:type="dxa" w:w="3120"/>
            <w:tcW w:w="4176"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Candidates, parcel assembly, LLM, validation.</w:t>
            </w:r>
          </w:p>
        </w:tc>
      </w:tr>
      <w:tr>
        <w:trPr>
          <w:trHeight w:hRule="auto"/>
        </w:trPr>
        <w:tc>
          <w:tcPr>
            <w:tcW w:type="dxa" w:w="3120"/>
            <w:tcW w:w="1512"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Safety</w:t>
            </w:r>
          </w:p>
        </w:tc>
        <w:tc>
          <w:tcPr>
            <w:tcW w:type="dxa" w:w="3120"/>
            <w:tcW w:w="3671"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file_validation.py</w:t>
            </w:r>
          </w:p>
        </w:tc>
        <w:tc>
          <w:tcPr>
            <w:tcW w:type="dxa" w:w="3120"/>
            <w:tcW w:w="4176"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Filename, extension, size, and MIME checks.</w:t>
            </w:r>
          </w:p>
        </w:tc>
      </w:tr>
    </w:tbl>
    <w:p>
      <w:pPr>
        <w:spacing w:after="0"/>
      </w:pPr>
    </w:p>
    <w:p>
      <w:pPr>
        <w:pStyle w:val="Heading1"/>
      </w:pPr>
      <w:r>
        <w:t>5. Base OCR subsystem</w:t>
      </w:r>
    </w:p>
    <w:p>
      <w:pPr>
        <w:pStyle w:val="Heading2"/>
      </w:pPr>
      <w:r>
        <w:t>5.1 Upload safety</w:t>
      </w:r>
    </w:p>
    <w:p>
      <w:pPr>
        <w:pStyle w:val="ListBullet"/>
      </w:pPr>
      <w:r>
        <w:rPr>
          <w:rFonts w:ascii="Calibri" w:hAnsi="Calibri"/>
          <w:b w:val="0"/>
          <w:i w:val="0"/>
          <w:color w:val="1F2933"/>
          <w:sz w:val="22"/>
        </w:rPr>
        <w:t>Rejects empty, oversized, unsupported, extension-mismatched, and unreadable files.</w:t>
      </w:r>
    </w:p>
    <w:p>
      <w:pPr>
        <w:pStyle w:val="ListBullet"/>
      </w:pPr>
      <w:r>
        <w:rPr>
          <w:rFonts w:ascii="Calibri" w:hAnsi="Calibri"/>
          <w:b w:val="0"/>
          <w:i w:val="0"/>
          <w:color w:val="1F2933"/>
          <w:sz w:val="22"/>
        </w:rPr>
        <w:t>Sniffs file bytes with filetype instead of trusting the extension.</w:t>
      </w:r>
    </w:p>
    <w:p>
      <w:pPr>
        <w:pStyle w:val="ListBullet"/>
      </w:pPr>
      <w:r>
        <w:rPr>
          <w:rFonts w:ascii="Calibri" w:hAnsi="Calibri"/>
          <w:b w:val="0"/>
          <w:i w:val="0"/>
          <w:color w:val="1F2933"/>
          <w:sz w:val="22"/>
        </w:rPr>
        <w:t>Sanitizes reflected filenames and removes path components.</w:t>
      </w:r>
    </w:p>
    <w:p>
      <w:pPr>
        <w:pStyle w:val="ListBullet"/>
      </w:pPr>
      <w:r>
        <w:rPr>
          <w:rFonts w:ascii="Calibri" w:hAnsi="Calibri"/>
          <w:b w:val="0"/>
          <w:i w:val="0"/>
          <w:color w:val="1F2933"/>
          <w:sz w:val="22"/>
        </w:rPr>
        <w:t>Processes accepted files in memory during normal requests.</w:t>
      </w:r>
    </w:p>
    <w:p>
      <w:pPr>
        <w:pStyle w:val="Heading2"/>
      </w:pPr>
      <w:r>
        <w:t>5.2 PaddleOCR behavior</w:t>
      </w:r>
    </w:p>
    <w:p>
      <w:r>
        <w:rPr>
          <w:rFonts w:ascii="Calibri" w:hAnsi="Calibri"/>
          <w:b w:val="0"/>
          <w:i w:val="0"/>
          <w:color w:val="1F2933"/>
          <w:sz w:val="22"/>
        </w:rPr>
        <w:t>PaddleOCREngine initializes lazily under a re-entrant lock. Defaults are PP-OCRv5_mobile_det and ta_PP-OCRv5_mobile_rec. For PaddlePaddle 3.3.1 CPU compatibility, FLAGS_enable_pir_api is forced to 0 and MKL-DNN is disabled. Orientation classification, unwarping, and text-line orientation are disabled.</w:t>
      </w:r>
    </w:p>
    <w:p>
      <w:r>
        <w:rPr>
          <w:rFonts w:ascii="Calibri" w:hAnsi="Calibri"/>
          <w:b w:val="0"/>
          <w:i w:val="0"/>
          <w:color w:val="1F2933"/>
          <w:sz w:val="22"/>
        </w:rPr>
        <w:t>PaddleOCR v3 rec_texts and rec_scores are parsed. Blank strings are omitted, recognized lines are joined with newlines, and average confidence is reported from 0 to 100.</w:t>
      </w:r>
    </w:p>
    <w:tbl>
      <w:tblPr>
        <w:tblW w:type="auto" w:w="0"/>
        <w:tblLayout w:type="fixed"/>
        <w:tblLook w:firstColumn="1" w:firstRow="1" w:lastColumn="0" w:lastRow="0" w:noHBand="0" w:noVBand="1" w:val="04A0"/>
        <w:tblW w:w="9360" w:type="dxa"/>
        <w:tblInd w:w="120" w:type="dxa"/>
      </w:tblPr>
      <w:tblGrid>
        <w:gridCol w:w="9360"/>
      </w:tblGrid>
      <w:tr>
        <w:trPr>
          <w:trHeight w:hRule="auto"/>
        </w:trPr>
        <w:tc>
          <w:tcPr>
            <w:tcW w:type="dxa" w:w="9360"/>
            <w:tcW w:w="9360" w:type="dxa"/>
            <w:vAlign w:val="center"/>
            <w:tcMar>
              <w:top w:w="80" w:type="dxa"/>
              <w:start w:w="120" w:type="dxa"/>
              <w:bottom w:w="80" w:type="dxa"/>
              <w:end w:w="120" w:type="dxa"/>
            </w:tcMar>
            <w:shd w:fill="FFF7E0"/>
          </w:tcPr>
          <w:p>
            <w:pPr>
              <w:spacing w:after="0"/>
            </w:pPr>
            <w:r>
              <w:rPr>
                <w:rFonts w:ascii="Calibri" w:hAnsi="Calibri"/>
                <w:b/>
                <w:i w:val="0"/>
                <w:color w:val="9A6A00"/>
                <w:sz w:val="20"/>
              </w:rPr>
              <w:t xml:space="preserve">Cold start  </w:t>
            </w:r>
            <w:r>
              <w:rPr>
                <w:rFonts w:ascii="Calibri" w:hAnsi="Calibri"/>
                <w:b w:val="0"/>
                <w:i w:val="0"/>
                <w:color w:val="1F2933"/>
                <w:sz w:val="20"/>
              </w:rPr>
              <w:t>Models can download on first use unless local directories are configured. GET /health does not initialize or verify the OCR engine.</w:t>
            </w:r>
          </w:p>
        </w:tc>
      </w:tr>
    </w:tbl>
    <w:p>
      <w:pPr>
        <w:spacing w:after="0"/>
      </w:pPr>
    </w:p>
    <w:p>
      <w:pPr>
        <w:pStyle w:val="Heading2"/>
      </w:pPr>
      <w:r>
        <w:t>5.3 Image and PDF paths</w:t>
      </w:r>
    </w:p>
    <w:p>
      <w:r>
        <w:rPr>
          <w:rFonts w:ascii="Calibri" w:hAnsi="Calibri"/>
          <w:b w:val="0"/>
          <w:i w:val="0"/>
          <w:color w:val="1F2933"/>
          <w:sz w:val="22"/>
        </w:rPr>
        <w:t>POST /ocr decodes an image to OpenCV BGR and currently sends the color image directly to PaddleOCR. ImageProcessor contains resize, grayscale, blur, adaptive threshold, denoise, and deskew utilities, but preprocess() is not wired into the current route. MIN_IMAGE_WIDTH therefore is not active request behavior.</w:t>
      </w:r>
    </w:p>
    <w:p>
      <w:r>
        <w:rPr>
          <w:rFonts w:ascii="Calibri" w:hAnsi="Calibri"/>
          <w:b w:val="0"/>
          <w:i w:val="0"/>
          <w:color w:val="1F2933"/>
          <w:sz w:val="22"/>
        </w:rPr>
        <w:t>PDFProcessor uses pypdfium2 at PDF_DPI / 72 scale, converts pages to color images, OCRs each page, separates page text with a blank line, and averages page confidence values.</w:t>
      </w:r>
    </w:p>
    <w:p>
      <w:pPr>
        <w:pStyle w:val="Heading2"/>
      </w:pPr>
      <w:r>
        <w:t>5.4 Quality and evaluation</w:t>
      </w:r>
    </w:p>
    <w:p>
      <w:r>
        <w:rPr>
          <w:rFonts w:ascii="Calibri" w:hAnsi="Calibri"/>
          <w:b w:val="0"/>
          <w:i w:val="0"/>
          <w:color w:val="1F2933"/>
          <w:sz w:val="22"/>
        </w:rPr>
        <w:t>OCR quality signals detect DD.MM.YYYY dates, H.A.S-style area values, survey/area pairs, mixed Tamil/Latin tokens, and confidence below 90. These are review triggers, not corrections or verification.</w:t>
      </w:r>
    </w:p>
    <w:p>
      <w:r>
        <w:rPr>
          <w:rFonts w:ascii="Calibri" w:hAnsi="Calibri"/>
          <w:b w:val="0"/>
          <w:i w:val="0"/>
          <w:color w:val="1F2933"/>
          <w:sz w:val="22"/>
        </w:rPr>
        <w:t>POST /evaluate normalizes Unicode NFC and whitespace, computes Levenshtein CER and WER, and reports exact-match recall for numeric fields, dates, survey numbers, and survey-number/area pairs.</w:t>
      </w:r>
    </w:p>
    <w:p>
      <w:pPr>
        <w:pStyle w:val="Heading1"/>
      </w:pPr>
      <w:r>
        <w:t>6. Land-record enrichment</w:t>
      </w:r>
    </w:p>
    <w:p>
      <w:pPr>
        <w:pStyle w:val="Heading2"/>
      </w:pPr>
      <w:r>
        <w:t>6.1 Deterministic layer</w:t>
      </w:r>
    </w:p>
    <w:tbl>
      <w:tblPr>
        <w:tblStyle w:val="TableGrid"/>
        <w:tblW w:type="auto" w:w="0"/>
        <w:jc w:val="left"/>
        <w:tblLayout w:type="fixed"/>
        <w:tblLook w:firstColumn="1" w:firstRow="1" w:lastColumn="0" w:lastRow="0" w:noHBand="0" w:noVBand="1" w:val="04A0"/>
        <w:tblW w:w="9359" w:type="dxa"/>
        <w:tblInd w:w="120" w:type="dxa"/>
      </w:tblPr>
      <w:tblGrid>
        <w:gridCol w:w="2015"/>
        <w:gridCol w:w="4680"/>
        <w:gridCol w:w="2664"/>
      </w:tblGrid>
      <w:tr>
        <w:trPr>
          <w:trHeight w:hRule="auto"/>
          <w:tblHeader w:val="true"/>
        </w:trPr>
        <w:tc>
          <w:tcPr>
            <w:tcW w:type="dxa" w:w="3120"/>
            <w:shd w:fill="E8EEF5"/>
            <w:tcW w:w="2015" w:type="dxa"/>
            <w:vAlign w:val="center"/>
            <w:tcMar>
              <w:top w:w="80" w:type="dxa"/>
              <w:start w:w="120" w:type="dxa"/>
              <w:bottom w:w="80" w:type="dxa"/>
              <w:end w:w="120" w:type="dxa"/>
            </w:tcMar>
          </w:tcPr>
          <w:p>
            <w:pPr>
              <w:spacing w:after="40" w:line="259" w:lineRule="auto"/>
            </w:pPr>
            <w:r>
              <w:rPr>
                <w:rFonts w:ascii="Calibri" w:hAnsi="Calibri"/>
                <w:b/>
                <w:i w:val="0"/>
                <w:color w:val="1F2933"/>
                <w:sz w:val="17"/>
              </w:rPr>
              <w:t>Candidate</w:t>
            </w:r>
          </w:p>
        </w:tc>
        <w:tc>
          <w:tcPr>
            <w:tcW w:type="dxa" w:w="3120"/>
            <w:shd w:fill="E8EEF5"/>
            <w:tcW w:w="4680" w:type="dxa"/>
            <w:vAlign w:val="center"/>
            <w:tcMar>
              <w:top w:w="80" w:type="dxa"/>
              <w:start w:w="120" w:type="dxa"/>
              <w:bottom w:w="80" w:type="dxa"/>
              <w:end w:w="120" w:type="dxa"/>
            </w:tcMar>
          </w:tcPr>
          <w:p>
            <w:pPr>
              <w:spacing w:after="40" w:line="259" w:lineRule="auto"/>
            </w:pPr>
            <w:r>
              <w:rPr>
                <w:rFonts w:ascii="Calibri" w:hAnsi="Calibri"/>
                <w:b/>
                <w:i w:val="0"/>
                <w:color w:val="1F2933"/>
                <w:sz w:val="17"/>
              </w:rPr>
              <w:t>Current rule</w:t>
            </w:r>
          </w:p>
        </w:tc>
        <w:tc>
          <w:tcPr>
            <w:tcW w:type="dxa" w:w="3120"/>
            <w:shd w:fill="E8EEF5"/>
            <w:tcW w:w="2664" w:type="dxa"/>
            <w:vAlign w:val="center"/>
            <w:tcMar>
              <w:top w:w="80" w:type="dxa"/>
              <w:start w:w="120" w:type="dxa"/>
              <w:bottom w:w="80" w:type="dxa"/>
              <w:end w:w="120" w:type="dxa"/>
            </w:tcMar>
          </w:tcPr>
          <w:p>
            <w:pPr>
              <w:spacing w:after="40" w:line="259" w:lineRule="auto"/>
            </w:pPr>
            <w:r>
              <w:rPr>
                <w:rFonts w:ascii="Calibri" w:hAnsi="Calibri"/>
                <w:b/>
                <w:i w:val="0"/>
                <w:color w:val="1F2933"/>
                <w:sz w:val="17"/>
              </w:rPr>
              <w:t>Constraint</w:t>
            </w:r>
          </w:p>
        </w:tc>
      </w:tr>
      <w:tr>
        <w:trPr>
          <w:trHeight w:hRule="auto"/>
        </w:trPr>
        <w:tc>
          <w:tcPr>
            <w:tcW w:type="dxa" w:w="3120"/>
            <w:tcW w:w="2015"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Parcel</w:t>
            </w:r>
          </w:p>
        </w:tc>
        <w:tc>
          <w:tcPr>
            <w:tcW w:type="dxa" w:w="3120"/>
            <w:tcW w:w="4680"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Survey followed by parenthesized area, e.g. 207/9 (0.04.00).</w:t>
            </w:r>
          </w:p>
        </w:tc>
        <w:tc>
          <w:tcPr>
            <w:tcW w:type="dxa" w:w="3120"/>
            <w:tcW w:w="266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One record per explicit pair.</w:t>
            </w:r>
          </w:p>
        </w:tc>
      </w:tr>
      <w:tr>
        <w:trPr>
          <w:trHeight w:hRule="auto"/>
        </w:trPr>
        <w:tc>
          <w:tcPr>
            <w:tcW w:type="dxa" w:w="3120"/>
            <w:tcW w:w="2015"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Area</w:t>
            </w:r>
          </w:p>
        </w:tc>
        <w:tc>
          <w:tcPr>
            <w:tcW w:type="dxa" w:w="3120"/>
            <w:tcW w:w="4680"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H.A.S-like value with optional unit.</w:t>
            </w:r>
          </w:p>
        </w:tc>
        <w:tc>
          <w:tcPr>
            <w:tcW w:type="dxa" w:w="3120"/>
            <w:tcW w:w="266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Normalize only explicit hectare/ha.</w:t>
            </w:r>
          </w:p>
        </w:tc>
      </w:tr>
      <w:tr>
        <w:trPr>
          <w:trHeight w:hRule="auto"/>
        </w:trPr>
        <w:tc>
          <w:tcPr>
            <w:tcW w:type="dxa" w:w="3120"/>
            <w:tcW w:w="2015"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Decimal coordinates</w:t>
            </w:r>
          </w:p>
        </w:tc>
        <w:tc>
          <w:tcPr>
            <w:tcW w:type="dxa" w:w="3120"/>
            <w:tcW w:w="4680"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Labeled Lat/Latitude then Lon/Longitude.</w:t>
            </w:r>
          </w:p>
        </w:tc>
        <w:tc>
          <w:tcPr>
            <w:tcW w:type="dxa" w:w="3120"/>
            <w:tcW w:w="266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Both required and range checked.</w:t>
            </w:r>
          </w:p>
        </w:tc>
      </w:tr>
      <w:tr>
        <w:trPr>
          <w:trHeight w:hRule="auto"/>
        </w:trPr>
        <w:tc>
          <w:tcPr>
            <w:tcW w:type="dxa" w:w="3120"/>
            <w:tcW w:w="2015"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DMS coordinates</w:t>
            </w:r>
          </w:p>
        </w:tc>
        <w:tc>
          <w:tcPr>
            <w:tcW w:type="dxa" w:w="3120"/>
            <w:tcW w:w="4680"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Explicit degrees, minutes, seconds, directions.</w:t>
            </w:r>
          </w:p>
        </w:tc>
        <w:tc>
          <w:tcPr>
            <w:tcW w:type="dxa" w:w="3120"/>
            <w:tcW w:w="266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Converted to decimal; source format retained.</w:t>
            </w:r>
          </w:p>
        </w:tc>
      </w:tr>
      <w:tr>
        <w:trPr>
          <w:trHeight w:hRule="auto"/>
        </w:trPr>
        <w:tc>
          <w:tcPr>
            <w:tcW w:type="dxa" w:w="3120"/>
            <w:tcW w:w="2015"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Date/reference</w:t>
            </w:r>
          </w:p>
        </w:tc>
        <w:tc>
          <w:tcPr>
            <w:tcW w:type="dxa" w:w="3120"/>
            <w:tcW w:w="4680"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DD.MM.YYYY and labeled Ref/No patterns.</w:t>
            </w:r>
          </w:p>
        </w:tc>
        <w:tc>
          <w:tcPr>
            <w:tcW w:type="dxa" w:w="3120"/>
            <w:tcW w:w="266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Exact evidence retained.</w:t>
            </w:r>
          </w:p>
        </w:tc>
      </w:tr>
      <w:tr>
        <w:trPr>
          <w:trHeight w:hRule="auto"/>
        </w:trPr>
        <w:tc>
          <w:tcPr>
            <w:tcW w:type="dxa" w:w="3120"/>
            <w:tcW w:w="2015"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Location</w:t>
            </w:r>
          </w:p>
        </w:tc>
        <w:tc>
          <w:tcPr>
            <w:tcW w:type="dxa" w:w="3120"/>
            <w:tcW w:w="4680"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English-labeled Village, Taluk, District, State.</w:t>
            </w:r>
          </w:p>
        </w:tc>
        <w:tc>
          <w:tcPr>
            <w:tcW w:type="dxa" w:w="3120"/>
            <w:tcW w:w="266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Unlabeled names are not classified.</w:t>
            </w:r>
          </w:p>
        </w:tc>
      </w:tr>
    </w:tbl>
    <w:p>
      <w:pPr>
        <w:spacing w:after="0"/>
      </w:pPr>
    </w:p>
    <w:p>
      <w:r>
        <w:rPr>
          <w:rFonts w:ascii="Calibri" w:hAnsi="Calibri"/>
          <w:b w:val="0"/>
          <w:i w:val="0"/>
          <w:color w:val="1F2933"/>
          <w:sz w:val="22"/>
        </w:rPr>
        <w:t>Each parcel becomes land-1, land-2, and so on. Shared labeled locations and document references are copied to parcel records. One coordinate pair is attached deterministically only when exactly one parcel exists; ambiguous multi-parcel coordinates remain unassigned with a warning.</w:t>
      </w:r>
    </w:p>
    <w:p>
      <w:pPr>
        <w:pStyle w:val="Heading2"/>
      </w:pPr>
      <w:r>
        <w:t>6.2 Optional semantic layer</w:t>
      </w:r>
    </w:p>
    <w:p>
      <w:r>
        <w:rPr>
          <w:rFonts w:ascii="Calibri" w:hAnsi="Calibri"/>
          <w:b w:val="0"/>
          <w:i w:val="0"/>
          <w:color w:val="1F2933"/>
          <w:sz w:val="22"/>
        </w:rPr>
        <w:t>With LLM_API_KEY, AsyncOpenAI calls the configured OpenAI-compatible endpoint. It receives raw OCR text and deterministic candidates. Instructions demand JSON only, one record per parcel, null for unsupported values, exact evidence_text, and no coordinate inference.</w:t>
      </w:r>
    </w:p>
    <w:p>
      <w:pPr>
        <w:pStyle w:val="ListBullet"/>
      </w:pPr>
      <w:r>
        <w:rPr>
          <w:rFonts w:ascii="Calibri" w:hAnsi="Calibri"/>
          <w:b w:val="0"/>
          <w:i w:val="0"/>
          <w:color w:val="1F2933"/>
          <w:sz w:val="22"/>
        </w:rPr>
        <w:t>Can populate holder, holder type, location, land type, uses/resources, references, and other attributes.</w:t>
      </w:r>
    </w:p>
    <w:p>
      <w:pPr>
        <w:pStyle w:val="ListBullet"/>
      </w:pPr>
      <w:r>
        <w:rPr>
          <w:rFonts w:ascii="Calibri" w:hAnsi="Calibri"/>
          <w:b w:val="0"/>
          <w:i w:val="0"/>
          <w:color w:val="1F2933"/>
          <w:sz w:val="22"/>
        </w:rPr>
        <w:t>Evidence must be present in normalized OCR text and contain the proposed value.</w:t>
      </w:r>
    </w:p>
    <w:p>
      <w:pPr>
        <w:pStyle w:val="ListBullet"/>
      </w:pPr>
      <w:r>
        <w:rPr>
          <w:rFonts w:ascii="Calibri" w:hAnsi="Calibri"/>
          <w:b w:val="0"/>
          <w:i w:val="0"/>
          <w:color w:val="1F2933"/>
          <w:sz w:val="22"/>
        </w:rPr>
        <w:t>An LLM area cannot replace a different deterministic area.</w:t>
      </w:r>
    </w:p>
    <w:p>
      <w:pPr>
        <w:pStyle w:val="ListBullet"/>
      </w:pPr>
      <w:r>
        <w:rPr>
          <w:rFonts w:ascii="Calibri" w:hAnsi="Calibri"/>
          <w:b w:val="0"/>
          <w:i w:val="0"/>
          <w:color w:val="1F2933"/>
          <w:sz w:val="22"/>
        </w:rPr>
        <w:t>Coordinates must match a deterministic explicit pair exactly.</w:t>
      </w:r>
    </w:p>
    <w:p>
      <w:pPr>
        <w:pStyle w:val="ListBullet"/>
      </w:pPr>
      <w:r>
        <w:rPr>
          <w:rFonts w:ascii="Calibri" w:hAnsi="Calibri"/>
          <w:b w:val="0"/>
          <w:i w:val="0"/>
          <w:color w:val="1F2933"/>
          <w:sz w:val="22"/>
        </w:rPr>
        <w:t>Unsupported values are discarded and reported by warning.</w:t>
      </w:r>
    </w:p>
    <w:p>
      <w:pPr>
        <w:pStyle w:val="ListBullet"/>
      </w:pPr>
      <w:r>
        <w:rPr>
          <w:rFonts w:ascii="Calibri" w:hAnsi="Calibri"/>
          <w:b w:val="0"/>
          <w:i w:val="0"/>
          <w:color w:val="1F2933"/>
          <w:sz w:val="22"/>
        </w:rPr>
        <w:t>Provider or JSON failure retains deterministic data with partial status.</w:t>
      </w:r>
    </w:p>
    <w:p>
      <w:pPr>
        <w:pStyle w:val="ListBullet"/>
      </w:pPr>
      <w:r>
        <w:rPr>
          <w:rFonts w:ascii="Calibri" w:hAnsi="Calibri"/>
          <w:b w:val="0"/>
          <w:i w:val="0"/>
          <w:color w:val="1F2933"/>
          <w:sz w:val="22"/>
        </w:rPr>
        <w:t>Without a client, status is not_configured and semantic fields remain absent.</w:t>
      </w:r>
    </w:p>
    <w:p>
      <w:pPr>
        <w:pStyle w:val="Heading1"/>
      </w:pPr>
      <w:r>
        <w:t>7. API reference</w:t>
      </w:r>
    </w:p>
    <w:tbl>
      <w:tblPr>
        <w:tblStyle w:val="TableGrid"/>
        <w:tblW w:type="auto" w:w="0"/>
        <w:jc w:val="left"/>
        <w:tblLayout w:type="fixed"/>
        <w:tblLook w:firstColumn="1" w:firstRow="1" w:lastColumn="0" w:lastRow="0" w:noHBand="0" w:noVBand="1" w:val="04A0"/>
        <w:tblW w:w="9360" w:type="dxa"/>
        <w:tblInd w:w="120" w:type="dxa"/>
      </w:tblPr>
      <w:tblGrid>
        <w:gridCol w:w="1944"/>
        <w:gridCol w:w="2232"/>
        <w:gridCol w:w="2520"/>
        <w:gridCol w:w="2664"/>
      </w:tblGrid>
      <w:tr>
        <w:trPr>
          <w:trHeight w:hRule="auto"/>
          <w:tblHeader w:val="true"/>
        </w:trPr>
        <w:tc>
          <w:tcPr>
            <w:tcW w:type="dxa" w:w="2340"/>
            <w:shd w:fill="E8EEF5"/>
            <w:tcW w:w="1944" w:type="dxa"/>
            <w:vAlign w:val="center"/>
            <w:tcMar>
              <w:top w:w="80" w:type="dxa"/>
              <w:start w:w="120" w:type="dxa"/>
              <w:bottom w:w="80" w:type="dxa"/>
              <w:end w:w="120" w:type="dxa"/>
            </w:tcMar>
          </w:tcPr>
          <w:p>
            <w:pPr>
              <w:spacing w:after="40" w:line="259" w:lineRule="auto"/>
            </w:pPr>
            <w:r>
              <w:rPr>
                <w:rFonts w:ascii="Calibri" w:hAnsi="Calibri"/>
                <w:b/>
                <w:i w:val="0"/>
                <w:color w:val="1F2933"/>
                <w:sz w:val="17"/>
              </w:rPr>
              <w:t>Endpoint</w:t>
            </w:r>
          </w:p>
        </w:tc>
        <w:tc>
          <w:tcPr>
            <w:tcW w:type="dxa" w:w="2340"/>
            <w:shd w:fill="E8EEF5"/>
            <w:tcW w:w="2232" w:type="dxa"/>
            <w:vAlign w:val="center"/>
            <w:tcMar>
              <w:top w:w="80" w:type="dxa"/>
              <w:start w:w="120" w:type="dxa"/>
              <w:bottom w:w="80" w:type="dxa"/>
              <w:end w:w="120" w:type="dxa"/>
            </w:tcMar>
          </w:tcPr>
          <w:p>
            <w:pPr>
              <w:spacing w:after="40" w:line="259" w:lineRule="auto"/>
            </w:pPr>
            <w:r>
              <w:rPr>
                <w:rFonts w:ascii="Calibri" w:hAnsi="Calibri"/>
                <w:b/>
                <w:i w:val="0"/>
                <w:color w:val="1F2933"/>
                <w:sz w:val="17"/>
              </w:rPr>
              <w:t>Input</w:t>
            </w:r>
          </w:p>
        </w:tc>
        <w:tc>
          <w:tcPr>
            <w:tcW w:type="dxa" w:w="2340"/>
            <w:shd w:fill="E8EEF5"/>
            <w:tcW w:w="2520" w:type="dxa"/>
            <w:vAlign w:val="center"/>
            <w:tcMar>
              <w:top w:w="80" w:type="dxa"/>
              <w:start w:w="120" w:type="dxa"/>
              <w:bottom w:w="80" w:type="dxa"/>
              <w:end w:w="120" w:type="dxa"/>
            </w:tcMar>
          </w:tcPr>
          <w:p>
            <w:pPr>
              <w:spacing w:after="40" w:line="259" w:lineRule="auto"/>
            </w:pPr>
            <w:r>
              <w:rPr>
                <w:rFonts w:ascii="Calibri" w:hAnsi="Calibri"/>
                <w:b/>
                <w:i w:val="0"/>
                <w:color w:val="1F2933"/>
                <w:sz w:val="17"/>
              </w:rPr>
              <w:t>Response</w:t>
            </w:r>
          </w:p>
        </w:tc>
        <w:tc>
          <w:tcPr>
            <w:tcW w:type="dxa" w:w="2340"/>
            <w:shd w:fill="E8EEF5"/>
            <w:tcW w:w="2664" w:type="dxa"/>
            <w:vAlign w:val="center"/>
            <w:tcMar>
              <w:top w:w="80" w:type="dxa"/>
              <w:start w:w="120" w:type="dxa"/>
              <w:bottom w:w="80" w:type="dxa"/>
              <w:end w:w="120" w:type="dxa"/>
            </w:tcMar>
          </w:tcPr>
          <w:p>
            <w:pPr>
              <w:spacing w:after="40" w:line="259" w:lineRule="auto"/>
            </w:pPr>
            <w:r>
              <w:rPr>
                <w:rFonts w:ascii="Calibri" w:hAnsi="Calibri"/>
                <w:b/>
                <w:i w:val="0"/>
                <w:color w:val="1F2933"/>
                <w:sz w:val="17"/>
              </w:rPr>
              <w:t>Purpose</w:t>
            </w:r>
          </w:p>
        </w:tc>
      </w:tr>
      <w:tr>
        <w:trPr>
          <w:trHeight w:hRule="auto"/>
        </w:trPr>
        <w:tc>
          <w:tcPr>
            <w:tcW w:type="dxa" w:w="2340"/>
            <w:tcW w:w="194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GET /health</w:t>
            </w:r>
          </w:p>
        </w:tc>
        <w:tc>
          <w:tcPr>
            <w:tcW w:type="dxa" w:w="2340"/>
            <w:tcW w:w="2232"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None</w:t>
            </w:r>
          </w:p>
        </w:tc>
        <w:tc>
          <w:tcPr>
            <w:tcW w:type="dxa" w:w="2340"/>
            <w:tcW w:w="2520"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HealthResponse</w:t>
            </w:r>
          </w:p>
        </w:tc>
        <w:tc>
          <w:tcPr>
            <w:tcW w:type="dxa" w:w="2340"/>
            <w:tcW w:w="266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Process liveness.</w:t>
            </w:r>
          </w:p>
        </w:tc>
      </w:tr>
      <w:tr>
        <w:trPr>
          <w:trHeight w:hRule="auto"/>
        </w:trPr>
        <w:tc>
          <w:tcPr>
            <w:tcW w:type="dxa" w:w="2340"/>
            <w:tcW w:w="194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POST /ocr</w:t>
            </w:r>
          </w:p>
        </w:tc>
        <w:tc>
          <w:tcPr>
            <w:tcW w:type="dxa" w:w="2340"/>
            <w:tcW w:w="2232"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file; optional prompt</w:t>
            </w:r>
          </w:p>
        </w:tc>
        <w:tc>
          <w:tcPr>
            <w:tcW w:type="dxa" w:w="2340"/>
            <w:tcW w:w="2520"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OCRResponse</w:t>
            </w:r>
          </w:p>
        </w:tc>
        <w:tc>
          <w:tcPr>
            <w:tcW w:type="dxa" w:w="2340"/>
            <w:tcW w:w="266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Independent OCR and optional inline analysis.</w:t>
            </w:r>
          </w:p>
        </w:tc>
      </w:tr>
      <w:tr>
        <w:trPr>
          <w:trHeight w:hRule="auto"/>
        </w:trPr>
        <w:tc>
          <w:tcPr>
            <w:tcW w:type="dxa" w:w="2340"/>
            <w:tcW w:w="194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POST /evaluate</w:t>
            </w:r>
          </w:p>
        </w:tc>
        <w:tc>
          <w:tcPr>
            <w:tcW w:type="dxa" w:w="2340"/>
            <w:tcW w:w="2232"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reference_text; ocr_text</w:t>
            </w:r>
          </w:p>
        </w:tc>
        <w:tc>
          <w:tcPr>
            <w:tcW w:type="dxa" w:w="2340"/>
            <w:tcW w:w="2520"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OCREvaluationResponse</w:t>
            </w:r>
          </w:p>
        </w:tc>
        <w:tc>
          <w:tcPr>
            <w:tcW w:type="dxa" w:w="2340"/>
            <w:tcW w:w="266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Ground-truth comparison.</w:t>
            </w:r>
          </w:p>
        </w:tc>
      </w:tr>
      <w:tr>
        <w:trPr>
          <w:trHeight w:hRule="auto"/>
        </w:trPr>
        <w:tc>
          <w:tcPr>
            <w:tcW w:type="dxa" w:w="2340"/>
            <w:tcW w:w="194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POST /land/extract</w:t>
            </w:r>
          </w:p>
        </w:tc>
        <w:tc>
          <w:tcPr>
            <w:tcW w:type="dxa" w:w="2340"/>
            <w:tcW w:w="2232"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ocr_text</w:t>
            </w:r>
          </w:p>
        </w:tc>
        <w:tc>
          <w:tcPr>
            <w:tcW w:type="dxa" w:w="2340"/>
            <w:tcW w:w="2520"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LandExtractionResult</w:t>
            </w:r>
          </w:p>
        </w:tc>
        <w:tc>
          <w:tcPr>
            <w:tcW w:type="dxa" w:w="2340"/>
            <w:tcW w:w="266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Enrich saved OCR text.</w:t>
            </w:r>
          </w:p>
        </w:tc>
      </w:tr>
      <w:tr>
        <w:trPr>
          <w:trHeight w:hRule="auto"/>
        </w:trPr>
        <w:tc>
          <w:tcPr>
            <w:tcW w:type="dxa" w:w="2340"/>
            <w:tcW w:w="194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POST /ocr/land</w:t>
            </w:r>
          </w:p>
        </w:tc>
        <w:tc>
          <w:tcPr>
            <w:tcW w:type="dxa" w:w="2340"/>
            <w:tcW w:w="2232"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file</w:t>
            </w:r>
          </w:p>
        </w:tc>
        <w:tc>
          <w:tcPr>
            <w:tcW w:type="dxa" w:w="2340"/>
            <w:tcW w:w="2520"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OCRLandResponse</w:t>
            </w:r>
          </w:p>
        </w:tc>
        <w:tc>
          <w:tcPr>
            <w:tcW w:type="dxa" w:w="2340"/>
            <w:tcW w:w="266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OCR plus isolated enrichment.</w:t>
            </w:r>
          </w:p>
        </w:tc>
      </w:tr>
    </w:tbl>
    <w:p>
      <w:pPr>
        <w:spacing w:after="0"/>
      </w:pPr>
    </w:p>
    <w:p>
      <w:pPr>
        <w:pStyle w:val="Heading2"/>
      </w:pPr>
      <w:r>
        <w:t>7.1 Example requests</w:t>
      </w:r>
    </w:p>
    <w:p>
      <w:pPr>
        <w:spacing w:before="80" w:after="140"/>
        <w:ind w:left="259" w:right="259"/>
        <w:shd w:fill="F2F4F7"/>
      </w:pPr>
      <w:r>
        <w:rPr>
          <w:rFonts w:ascii="Consolas" w:hAnsi="Consolas"/>
          <w:b w:val="0"/>
          <w:i w:val="0"/>
          <w:color w:val="16324F"/>
          <w:sz w:val="16"/>
        </w:rPr>
        <w:t>curl.exe -X POST "http://localhost:8000/ocr" ^</w:t>
      </w:r>
      <w:r>
        <w:br/>
      </w:r>
      <w:r>
        <w:rPr>
          <w:rFonts w:ascii="Consolas" w:hAnsi="Consolas"/>
          <w:b w:val="0"/>
          <w:i w:val="0"/>
          <w:color w:val="16324F"/>
          <w:sz w:val="16"/>
        </w:rPr>
        <w:t xml:space="preserve">  -F "file=@C:\path\document.png"</w:t>
      </w:r>
      <w:r>
        <w:br/>
      </w:r>
      <w:r>
        <w:rPr>
          <w:rFonts w:ascii="Consolas" w:hAnsi="Consolas"/>
          <w:b w:val="0"/>
          <w:i w:val="0"/>
          <w:color w:val="16324F"/>
          <w:sz w:val="16"/>
        </w:rPr>
      </w:r>
      <w:r>
        <w:br/>
      </w:r>
      <w:r>
        <w:rPr>
          <w:rFonts w:ascii="Consolas" w:hAnsi="Consolas"/>
          <w:b w:val="0"/>
          <w:i w:val="0"/>
          <w:color w:val="16324F"/>
          <w:sz w:val="16"/>
        </w:rPr>
        <w:t>curl.exe -X POST "http://localhost:8000/ocr" ^</w:t>
      </w:r>
      <w:r>
        <w:br/>
      </w:r>
      <w:r>
        <w:rPr>
          <w:rFonts w:ascii="Consolas" w:hAnsi="Consolas"/>
          <w:b w:val="0"/>
          <w:i w:val="0"/>
          <w:color w:val="16324F"/>
          <w:sz w:val="16"/>
        </w:rPr>
        <w:t xml:space="preserve">  -F "file=@C:\path\document.png" ^</w:t>
      </w:r>
      <w:r>
        <w:br/>
      </w:r>
      <w:r>
        <w:rPr>
          <w:rFonts w:ascii="Consolas" w:hAnsi="Consolas"/>
          <w:b w:val="0"/>
          <w:i w:val="0"/>
          <w:color w:val="16324F"/>
          <w:sz w:val="16"/>
        </w:rPr>
        <w:t xml:space="preserve">  -F "prompt=Summarize the extracted text"</w:t>
      </w:r>
      <w:r>
        <w:br/>
      </w:r>
      <w:r>
        <w:rPr>
          <w:rFonts w:ascii="Consolas" w:hAnsi="Consolas"/>
          <w:b w:val="0"/>
          <w:i w:val="0"/>
          <w:color w:val="16324F"/>
          <w:sz w:val="16"/>
        </w:rPr>
      </w:r>
      <w:r>
        <w:br/>
      </w:r>
      <w:r>
        <w:rPr>
          <w:rFonts w:ascii="Consolas" w:hAnsi="Consolas"/>
          <w:b w:val="0"/>
          <w:i w:val="0"/>
          <w:color w:val="16324F"/>
          <w:sz w:val="16"/>
        </w:rPr>
        <w:t>curl.exe -X POST "http://localhost:8000/evaluate" ^</w:t>
      </w:r>
      <w:r>
        <w:br/>
      </w:r>
      <w:r>
        <w:rPr>
          <w:rFonts w:ascii="Consolas" w:hAnsi="Consolas"/>
          <w:b w:val="0"/>
          <w:i w:val="0"/>
          <w:color w:val="16324F"/>
          <w:sz w:val="16"/>
        </w:rPr>
        <w:t xml:space="preserve">  -F "reference_text=207/9 (0.04.00)" ^</w:t>
      </w:r>
      <w:r>
        <w:br/>
      </w:r>
      <w:r>
        <w:rPr>
          <w:rFonts w:ascii="Consolas" w:hAnsi="Consolas"/>
          <w:b w:val="0"/>
          <w:i w:val="0"/>
          <w:color w:val="16324F"/>
          <w:sz w:val="16"/>
        </w:rPr>
        <w:t xml:space="preserve">  -F "ocr_text=207/9 (0.01.00)"</w:t>
      </w:r>
      <w:r>
        <w:br/>
      </w:r>
      <w:r>
        <w:rPr>
          <w:rFonts w:ascii="Consolas" w:hAnsi="Consolas"/>
          <w:b w:val="0"/>
          <w:i w:val="0"/>
          <w:color w:val="16324F"/>
          <w:sz w:val="16"/>
        </w:rPr>
      </w:r>
      <w:r>
        <w:br/>
      </w:r>
      <w:r>
        <w:rPr>
          <w:rFonts w:ascii="Consolas" w:hAnsi="Consolas"/>
          <w:b w:val="0"/>
          <w:i w:val="0"/>
          <w:color w:val="16324F"/>
          <w:sz w:val="16"/>
        </w:rPr>
        <w:t>curl.exe -X POST "http://localhost:8000/land/extract" ^</w:t>
      </w:r>
      <w:r>
        <w:br/>
      </w:r>
      <w:r>
        <w:rPr>
          <w:rFonts w:ascii="Consolas" w:hAnsi="Consolas"/>
          <w:b w:val="0"/>
          <w:i w:val="0"/>
          <w:color w:val="16324F"/>
          <w:sz w:val="16"/>
        </w:rPr>
        <w:t xml:space="preserve">  -F "ocr_text=APK Minerals Pvt.Ltd 207/9 (0.04.00), 208/2B1 (0.08.50)"</w:t>
      </w:r>
      <w:r>
        <w:br/>
      </w:r>
      <w:r>
        <w:rPr>
          <w:rFonts w:ascii="Consolas" w:hAnsi="Consolas"/>
          <w:b w:val="0"/>
          <w:i w:val="0"/>
          <w:color w:val="16324F"/>
          <w:sz w:val="16"/>
        </w:rPr>
      </w:r>
      <w:r>
        <w:br/>
      </w:r>
      <w:r>
        <w:rPr>
          <w:rFonts w:ascii="Consolas" w:hAnsi="Consolas"/>
          <w:b w:val="0"/>
          <w:i w:val="0"/>
          <w:color w:val="16324F"/>
          <w:sz w:val="16"/>
        </w:rPr>
        <w:t>curl.exe -X POST "http://localhost:8000/ocr/land" ^</w:t>
      </w:r>
      <w:r>
        <w:br/>
      </w:r>
      <w:r>
        <w:rPr>
          <w:rFonts w:ascii="Consolas" w:hAnsi="Consolas"/>
          <w:b w:val="0"/>
          <w:i w:val="0"/>
          <w:color w:val="16324F"/>
          <w:sz w:val="16"/>
        </w:rPr>
        <w:t xml:space="preserve">  -F "file=@C:\path\land-document.png</w:t>
      </w:r>
    </w:p>
    <w:p>
      <w:pPr>
        <w:pStyle w:val="Heading2"/>
      </w:pPr>
      <w:r>
        <w:t>7.2 Errors and isolation</w:t>
      </w:r>
    </w:p>
    <w:tbl>
      <w:tblPr>
        <w:tblStyle w:val="TableGrid"/>
        <w:tblW w:type="auto" w:w="0"/>
        <w:jc w:val="left"/>
        <w:tblLayout w:type="fixed"/>
        <w:tblLook w:firstColumn="1" w:firstRow="1" w:lastColumn="0" w:lastRow="0" w:noHBand="0" w:noVBand="1" w:val="04A0"/>
        <w:tblW w:w="9360" w:type="dxa"/>
        <w:tblInd w:w="120" w:type="dxa"/>
      </w:tblPr>
      <w:tblGrid>
        <w:gridCol w:w="3960"/>
        <w:gridCol w:w="5400"/>
      </w:tblGrid>
      <w:tr>
        <w:trPr>
          <w:trHeight w:hRule="auto"/>
          <w:tblHeader w:val="true"/>
        </w:trPr>
        <w:tc>
          <w:tcPr>
            <w:tcW w:type="dxa" w:w="4680"/>
            <w:shd w:fill="E8EEF5"/>
            <w:tcW w:w="3960" w:type="dxa"/>
            <w:vAlign w:val="center"/>
            <w:tcMar>
              <w:top w:w="80" w:type="dxa"/>
              <w:start w:w="120" w:type="dxa"/>
              <w:bottom w:w="80" w:type="dxa"/>
              <w:end w:w="120" w:type="dxa"/>
            </w:tcMar>
          </w:tcPr>
          <w:p>
            <w:pPr>
              <w:spacing w:after="40" w:line="259" w:lineRule="auto"/>
            </w:pPr>
            <w:r>
              <w:rPr>
                <w:rFonts w:ascii="Calibri" w:hAnsi="Calibri"/>
                <w:b/>
                <w:i w:val="0"/>
                <w:color w:val="1F2933"/>
                <w:sz w:val="18"/>
              </w:rPr>
              <w:t>Condition</w:t>
            </w:r>
          </w:p>
        </w:tc>
        <w:tc>
          <w:tcPr>
            <w:tcW w:type="dxa" w:w="4680"/>
            <w:shd w:fill="E8EEF5"/>
            <w:tcW w:w="5400" w:type="dxa"/>
            <w:vAlign w:val="center"/>
            <w:tcMar>
              <w:top w:w="80" w:type="dxa"/>
              <w:start w:w="120" w:type="dxa"/>
              <w:bottom w:w="80" w:type="dxa"/>
              <w:end w:w="120" w:type="dxa"/>
            </w:tcMar>
          </w:tcPr>
          <w:p>
            <w:pPr>
              <w:spacing w:after="40" w:line="259" w:lineRule="auto"/>
            </w:pPr>
            <w:r>
              <w:rPr>
                <w:rFonts w:ascii="Calibri" w:hAnsi="Calibri"/>
                <w:b/>
                <w:i w:val="0"/>
                <w:color w:val="1F2933"/>
                <w:sz w:val="18"/>
              </w:rPr>
              <w:t>Behavior</w:t>
            </w:r>
          </w:p>
        </w:tc>
      </w:tr>
      <w:tr>
        <w:trPr>
          <w:trHeight w:hRule="auto"/>
        </w:trPr>
        <w:tc>
          <w:tcPr>
            <w:tcW w:type="dxa" w:w="4680"/>
            <w:tcW w:w="3960"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Invalid upload</w:t>
            </w:r>
          </w:p>
        </w:tc>
        <w:tc>
          <w:tcPr>
            <w:tcW w:type="dxa" w:w="4680"/>
            <w:tcW w:w="5400"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HTTP 400 with standardized error object.</w:t>
            </w:r>
          </w:p>
        </w:tc>
      </w:tr>
      <w:tr>
        <w:trPr>
          <w:trHeight w:hRule="auto"/>
        </w:trPr>
        <w:tc>
          <w:tcPr>
            <w:tcW w:type="dxa" w:w="4680"/>
            <w:tcW w:w="3960"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OCR initialization failure</w:t>
            </w:r>
          </w:p>
        </w:tc>
        <w:tc>
          <w:tcPr>
            <w:tcW w:type="dxa" w:w="4680"/>
            <w:tcW w:w="5400"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HTTP 503.</w:t>
            </w:r>
          </w:p>
        </w:tc>
      </w:tr>
      <w:tr>
        <w:trPr>
          <w:trHeight w:hRule="auto"/>
        </w:trPr>
        <w:tc>
          <w:tcPr>
            <w:tcW w:type="dxa" w:w="4680"/>
            <w:tcW w:w="3960"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OCR inference failure</w:t>
            </w:r>
          </w:p>
        </w:tc>
        <w:tc>
          <w:tcPr>
            <w:tcW w:type="dxa" w:w="4680"/>
            <w:tcW w:w="5400"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HTTP 500 with controlled message.</w:t>
            </w:r>
          </w:p>
        </w:tc>
      </w:tr>
      <w:tr>
        <w:trPr>
          <w:trHeight w:hRule="auto"/>
        </w:trPr>
        <w:tc>
          <w:tcPr>
            <w:tcW w:type="dxa" w:w="4680"/>
            <w:tcW w:w="3960"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Empty evaluation reference or land text</w:t>
            </w:r>
          </w:p>
        </w:tc>
        <w:tc>
          <w:tcPr>
            <w:tcW w:type="dxa" w:w="4680"/>
            <w:tcW w:w="5400"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HTTP 400.</w:t>
            </w:r>
          </w:p>
        </w:tc>
      </w:tr>
      <w:tr>
        <w:trPr>
          <w:trHeight w:hRule="auto"/>
        </w:trPr>
        <w:tc>
          <w:tcPr>
            <w:tcW w:type="dxa" w:w="4680"/>
            <w:tcW w:w="3960"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LLM unavailable</w:t>
            </w:r>
          </w:p>
        </w:tc>
        <w:tc>
          <w:tcPr>
            <w:tcW w:type="dxa" w:w="4680"/>
            <w:tcW w:w="5400"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HTTP 200 with deterministic partial/not_configured result.</w:t>
            </w:r>
          </w:p>
        </w:tc>
      </w:tr>
      <w:tr>
        <w:trPr>
          <w:trHeight w:hRule="auto"/>
        </w:trPr>
        <w:tc>
          <w:tcPr>
            <w:tcW w:type="dxa" w:w="4680"/>
            <w:tcW w:w="3960"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Unexpected enrichment failure after OCR</w:t>
            </w:r>
          </w:p>
        </w:tc>
        <w:tc>
          <w:tcPr>
            <w:tcW w:type="dxa" w:w="4680"/>
            <w:tcW w:w="5400"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OCR remains available; land status is failed.</w:t>
            </w:r>
          </w:p>
        </w:tc>
      </w:tr>
    </w:tbl>
    <w:p>
      <w:pPr>
        <w:spacing w:after="0"/>
      </w:pPr>
    </w:p>
    <w:p>
      <w:pPr>
        <w:pStyle w:val="Heading1"/>
      </w:pPr>
      <w:r>
        <w:t>8. Response and evidence model</w:t>
      </w:r>
    </w:p>
    <w:p>
      <w:pPr>
        <w:pStyle w:val="Heading2"/>
      </w:pPr>
      <w:r>
        <w:t>8.1 Land fields</w:t>
      </w:r>
    </w:p>
    <w:tbl>
      <w:tblPr>
        <w:tblStyle w:val="TableGrid"/>
        <w:tblW w:type="auto" w:w="0"/>
        <w:jc w:val="left"/>
        <w:tblLayout w:type="fixed"/>
        <w:tblLook w:firstColumn="1" w:firstRow="1" w:lastColumn="0" w:lastRow="0" w:noHBand="0" w:noVBand="1" w:val="04A0"/>
        <w:tblW w:w="9360" w:type="dxa"/>
        <w:tblInd w:w="120" w:type="dxa"/>
      </w:tblPr>
      <w:tblGrid>
        <w:gridCol w:w="3024"/>
        <w:gridCol w:w="6336"/>
      </w:tblGrid>
      <w:tr>
        <w:trPr>
          <w:trHeight w:hRule="auto"/>
          <w:tblHeader w:val="true"/>
        </w:trPr>
        <w:tc>
          <w:tcPr>
            <w:tcW w:type="dxa" w:w="4680"/>
            <w:shd w:fill="E8EEF5"/>
            <w:tcW w:w="3024" w:type="dxa"/>
            <w:vAlign w:val="center"/>
            <w:tcMar>
              <w:top w:w="80" w:type="dxa"/>
              <w:start w:w="120" w:type="dxa"/>
              <w:bottom w:w="80" w:type="dxa"/>
              <w:end w:w="120" w:type="dxa"/>
            </w:tcMar>
          </w:tcPr>
          <w:p>
            <w:pPr>
              <w:spacing w:after="40" w:line="259" w:lineRule="auto"/>
            </w:pPr>
            <w:r>
              <w:rPr>
                <w:rFonts w:ascii="Calibri" w:hAnsi="Calibri"/>
                <w:b/>
                <w:i w:val="0"/>
                <w:color w:val="1F2933"/>
                <w:sz w:val="18"/>
              </w:rPr>
              <w:t>Field</w:t>
            </w:r>
          </w:p>
        </w:tc>
        <w:tc>
          <w:tcPr>
            <w:tcW w:type="dxa" w:w="4680"/>
            <w:shd w:fill="E8EEF5"/>
            <w:tcW w:w="6336" w:type="dxa"/>
            <w:vAlign w:val="center"/>
            <w:tcMar>
              <w:top w:w="80" w:type="dxa"/>
              <w:start w:w="120" w:type="dxa"/>
              <w:bottom w:w="80" w:type="dxa"/>
              <w:end w:w="120" w:type="dxa"/>
            </w:tcMar>
          </w:tcPr>
          <w:p>
            <w:pPr>
              <w:spacing w:after="40" w:line="259" w:lineRule="auto"/>
            </w:pPr>
            <w:r>
              <w:rPr>
                <w:rFonts w:ascii="Calibri" w:hAnsi="Calibri"/>
                <w:b/>
                <w:i w:val="0"/>
                <w:color w:val="1F2933"/>
                <w:sz w:val="18"/>
              </w:rPr>
              <w:t>Behavior</w:t>
            </w:r>
          </w:p>
        </w:tc>
      </w:tr>
      <w:tr>
        <w:trPr>
          <w:trHeight w:hRule="auto"/>
        </w:trPr>
        <w:tc>
          <w:tcPr>
            <w:tcW w:type="dxa" w:w="4680"/>
            <w:tcW w:w="3024"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record_id</w:t>
            </w:r>
          </w:p>
        </w:tc>
        <w:tc>
          <w:tcPr>
            <w:tcW w:type="dxa" w:w="4680"/>
            <w:tcW w:w="6336"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Response-local land-1, land-2, etc.</w:t>
            </w:r>
          </w:p>
        </w:tc>
      </w:tr>
      <w:tr>
        <w:trPr>
          <w:trHeight w:hRule="auto"/>
        </w:trPr>
        <w:tc>
          <w:tcPr>
            <w:tcW w:type="dxa" w:w="4680"/>
            <w:tcW w:w="3024"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holder / holder_type</w:t>
            </w:r>
          </w:p>
        </w:tc>
        <w:tc>
          <w:tcPr>
            <w:tcW w:type="dxa" w:w="4680"/>
            <w:tcW w:w="6336"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Optional evidenced person or organization.</w:t>
            </w:r>
          </w:p>
        </w:tc>
      </w:tr>
      <w:tr>
        <w:trPr>
          <w:trHeight w:hRule="auto"/>
        </w:trPr>
        <w:tc>
          <w:tcPr>
            <w:tcW w:type="dxa" w:w="4680"/>
            <w:tcW w:w="3024"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survey_number</w:t>
            </w:r>
          </w:p>
        </w:tc>
        <w:tc>
          <w:tcPr>
            <w:tcW w:type="dxa" w:w="4680"/>
            <w:tcW w:w="6336"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Optional EvidencedText.</w:t>
            </w:r>
          </w:p>
        </w:tc>
      </w:tr>
      <w:tr>
        <w:trPr>
          <w:trHeight w:hRule="auto"/>
        </w:trPr>
        <w:tc>
          <w:tcPr>
            <w:tcW w:type="dxa" w:w="4680"/>
            <w:tcW w:w="3024"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area</w:t>
            </w:r>
          </w:p>
        </w:tc>
        <w:tc>
          <w:tcPr>
            <w:tcW w:type="dxa" w:w="4680"/>
            <w:tcW w:w="6336"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Raw value, optional unit/normalized square metres, evidence.</w:t>
            </w:r>
          </w:p>
        </w:tc>
      </w:tr>
      <w:tr>
        <w:trPr>
          <w:trHeight w:hRule="auto"/>
        </w:trPr>
        <w:tc>
          <w:tcPr>
            <w:tcW w:type="dxa" w:w="4680"/>
            <w:tcW w:w="3024"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latitude / longitude</w:t>
            </w:r>
          </w:p>
        </w:tc>
        <w:tc>
          <w:tcPr>
            <w:tcW w:type="dxa" w:w="4680"/>
            <w:tcW w:w="6336"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Optional explicit decimal or DMS coordinate fields.</w:t>
            </w:r>
          </w:p>
        </w:tc>
      </w:tr>
      <w:tr>
        <w:trPr>
          <w:trHeight w:hRule="auto"/>
        </w:trPr>
        <w:tc>
          <w:tcPr>
            <w:tcW w:type="dxa" w:w="4680"/>
            <w:tcW w:w="3024"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location</w:t>
            </w:r>
          </w:p>
        </w:tc>
        <w:tc>
          <w:tcPr>
            <w:tcW w:type="dxa" w:w="4680"/>
            <w:tcW w:w="6336"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Village, taluk, district, state, and address.</w:t>
            </w:r>
          </w:p>
        </w:tc>
      </w:tr>
      <w:tr>
        <w:trPr>
          <w:trHeight w:hRule="auto"/>
        </w:trPr>
        <w:tc>
          <w:tcPr>
            <w:tcW w:type="dxa" w:w="4680"/>
            <w:tcW w:w="3024"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land_type / uses_or_resources</w:t>
            </w:r>
          </w:p>
        </w:tc>
        <w:tc>
          <w:tcPr>
            <w:tcW w:type="dxa" w:w="4680"/>
            <w:tcW w:w="6336"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Optional evidence-backed context.</w:t>
            </w:r>
          </w:p>
        </w:tc>
      </w:tr>
      <w:tr>
        <w:trPr>
          <w:trHeight w:hRule="auto"/>
        </w:trPr>
        <w:tc>
          <w:tcPr>
            <w:tcW w:type="dxa" w:w="4680"/>
            <w:tcW w:w="3024"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document_references</w:t>
            </w:r>
          </w:p>
        </w:tc>
        <w:tc>
          <w:tcPr>
            <w:tcW w:type="dxa" w:w="4680"/>
            <w:tcW w:w="6336"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Evidence-backed dates and references.</w:t>
            </w:r>
          </w:p>
        </w:tc>
      </w:tr>
      <w:tr>
        <w:trPr>
          <w:trHeight w:hRule="auto"/>
        </w:trPr>
        <w:tc>
          <w:tcPr>
            <w:tcW w:type="dxa" w:w="4680"/>
            <w:tcW w:w="3024"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other_attributes</w:t>
            </w:r>
          </w:p>
        </w:tc>
        <w:tc>
          <w:tcPr>
            <w:tcW w:type="dxa" w:w="4680"/>
            <w:tcW w:w="6336"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Additional validated key/value information.</w:t>
            </w:r>
          </w:p>
        </w:tc>
      </w:tr>
      <w:tr>
        <w:trPr>
          <w:trHeight w:hRule="auto"/>
        </w:trPr>
        <w:tc>
          <w:tcPr>
            <w:tcW w:type="dxa" w:w="4680"/>
            <w:tcW w:w="3024"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warnings</w:t>
            </w:r>
          </w:p>
        </w:tc>
        <w:tc>
          <w:tcPr>
            <w:tcW w:type="dxa" w:w="4680"/>
            <w:tcW w:w="6336"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Parcel-level ambiguity and verification notices.</w:t>
            </w:r>
          </w:p>
        </w:tc>
      </w:tr>
    </w:tbl>
    <w:p>
      <w:pPr>
        <w:spacing w:after="0"/>
      </w:pPr>
    </w:p>
    <w:p>
      <w:pPr>
        <w:pStyle w:val="Heading2"/>
      </w:pPr>
      <w:r>
        <w:t>8.2 Evidence semantics</w:t>
      </w:r>
    </w:p>
    <w:tbl>
      <w:tblPr>
        <w:tblStyle w:val="TableGrid"/>
        <w:tblW w:type="auto" w:w="0"/>
        <w:jc w:val="left"/>
        <w:tblLayout w:type="fixed"/>
        <w:tblLook w:firstColumn="1" w:firstRow="1" w:lastColumn="0" w:lastRow="0" w:noHBand="0" w:noVBand="1" w:val="04A0"/>
        <w:tblW w:w="9360" w:type="dxa"/>
        <w:tblInd w:w="120" w:type="dxa"/>
      </w:tblPr>
      <w:tblGrid>
        <w:gridCol w:w="2448"/>
        <w:gridCol w:w="6912"/>
      </w:tblGrid>
      <w:tr>
        <w:trPr>
          <w:trHeight w:hRule="auto"/>
          <w:tblHeader w:val="true"/>
        </w:trPr>
        <w:tc>
          <w:tcPr>
            <w:tcW w:type="dxa" w:w="4680"/>
            <w:shd w:fill="E8EEF5"/>
            <w:tcW w:w="2448" w:type="dxa"/>
            <w:vAlign w:val="center"/>
            <w:tcMar>
              <w:top w:w="80" w:type="dxa"/>
              <w:start w:w="120" w:type="dxa"/>
              <w:bottom w:w="80" w:type="dxa"/>
              <w:end w:w="120" w:type="dxa"/>
            </w:tcMar>
          </w:tcPr>
          <w:p>
            <w:pPr>
              <w:spacing w:after="40" w:line="259" w:lineRule="auto"/>
            </w:pPr>
            <w:r>
              <w:rPr>
                <w:rFonts w:ascii="Calibri" w:hAnsi="Calibri"/>
                <w:b/>
                <w:i w:val="0"/>
                <w:color w:val="1F2933"/>
                <w:sz w:val="18"/>
              </w:rPr>
              <w:t>Field</w:t>
            </w:r>
          </w:p>
        </w:tc>
        <w:tc>
          <w:tcPr>
            <w:tcW w:type="dxa" w:w="4680"/>
            <w:shd w:fill="E8EEF5"/>
            <w:tcW w:w="6912" w:type="dxa"/>
            <w:vAlign w:val="center"/>
            <w:tcMar>
              <w:top w:w="80" w:type="dxa"/>
              <w:start w:w="120" w:type="dxa"/>
              <w:bottom w:w="80" w:type="dxa"/>
              <w:end w:w="120" w:type="dxa"/>
            </w:tcMar>
          </w:tcPr>
          <w:p>
            <w:pPr>
              <w:spacing w:after="40" w:line="259" w:lineRule="auto"/>
            </w:pPr>
            <w:r>
              <w:rPr>
                <w:rFonts w:ascii="Calibri" w:hAnsi="Calibri"/>
                <w:b/>
                <w:i w:val="0"/>
                <w:color w:val="1F2933"/>
                <w:sz w:val="18"/>
              </w:rPr>
              <w:t>Meaning</w:t>
            </w:r>
          </w:p>
        </w:tc>
      </w:tr>
      <w:tr>
        <w:trPr>
          <w:trHeight w:hRule="auto"/>
        </w:trPr>
        <w:tc>
          <w:tcPr>
            <w:tcW w:type="dxa" w:w="4680"/>
            <w:tcW w:w="2448"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text</w:t>
            </w:r>
          </w:p>
        </w:tc>
        <w:tc>
          <w:tcPr>
            <w:tcW w:type="dxa" w:w="4680"/>
            <w:tcW w:w="6912"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Exact supporting OCR substring.</w:t>
            </w:r>
          </w:p>
        </w:tc>
      </w:tr>
      <w:tr>
        <w:trPr>
          <w:trHeight w:hRule="auto"/>
        </w:trPr>
        <w:tc>
          <w:tcPr>
            <w:tcW w:type="dxa" w:w="4680"/>
            <w:tcW w:w="2448"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method</w:t>
            </w:r>
          </w:p>
        </w:tc>
        <w:tc>
          <w:tcPr>
            <w:tcW w:type="dxa" w:w="4680"/>
            <w:tcW w:w="6912"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deterministic, llm_with_ocr_evidence, or hybrid.</w:t>
            </w:r>
          </w:p>
        </w:tc>
      </w:tr>
      <w:tr>
        <w:trPr>
          <w:trHeight w:hRule="auto"/>
        </w:trPr>
        <w:tc>
          <w:tcPr>
            <w:tcW w:type="dxa" w:w="4680"/>
            <w:tcW w:w="2448"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confidence</w:t>
            </w:r>
          </w:p>
        </w:tc>
        <w:tc>
          <w:tcPr>
            <w:tcW w:type="dxa" w:w="4680"/>
            <w:tcW w:w="6912"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Extractor confidence from 0 to 1, not factual accuracy.</w:t>
            </w:r>
          </w:p>
        </w:tc>
      </w:tr>
      <w:tr>
        <w:trPr>
          <w:trHeight w:hRule="auto"/>
        </w:trPr>
        <w:tc>
          <w:tcPr>
            <w:tcW w:type="dxa" w:w="4680"/>
            <w:tcW w:w="2448"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source_verified</w:t>
            </w:r>
          </w:p>
        </w:tc>
        <w:tc>
          <w:tcPr>
            <w:tcW w:type="dxa" w:w="4680"/>
            <w:tcW w:w="6912"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Always false for automated results.</w:t>
            </w:r>
          </w:p>
        </w:tc>
      </w:tr>
    </w:tbl>
    <w:p>
      <w:pPr>
        <w:spacing w:after="0"/>
      </w:pPr>
    </w:p>
    <w:tbl>
      <w:tblPr>
        <w:tblW w:type="auto" w:w="0"/>
        <w:tblLayout w:type="fixed"/>
        <w:tblLook w:firstColumn="1" w:firstRow="1" w:lastColumn="0" w:lastRow="0" w:noHBand="0" w:noVBand="1" w:val="04A0"/>
        <w:tblW w:w="9360" w:type="dxa"/>
        <w:tblInd w:w="120" w:type="dxa"/>
      </w:tblPr>
      <w:tblGrid>
        <w:gridCol w:w="9360"/>
      </w:tblGrid>
      <w:tr>
        <w:trPr>
          <w:trHeight w:hRule="auto"/>
        </w:trPr>
        <w:tc>
          <w:tcPr>
            <w:tcW w:type="dxa" w:w="9360"/>
            <w:tcW w:w="9360" w:type="dxa"/>
            <w:vAlign w:val="center"/>
            <w:tcMar>
              <w:top w:w="80" w:type="dxa"/>
              <w:start w:w="120" w:type="dxa"/>
              <w:bottom w:w="80" w:type="dxa"/>
              <w:end w:w="120" w:type="dxa"/>
            </w:tcMar>
            <w:shd w:fill="FFF7E0"/>
          </w:tcPr>
          <w:p>
            <w:pPr>
              <w:spacing w:after="0"/>
            </w:pPr>
            <w:r>
              <w:rPr>
                <w:rFonts w:ascii="Calibri" w:hAnsi="Calibri"/>
                <w:b/>
                <w:i w:val="0"/>
                <w:color w:val="9A6A00"/>
                <w:sz w:val="20"/>
              </w:rPr>
              <w:t xml:space="preserve">Interpretation  </w:t>
            </w:r>
            <w:r>
              <w:rPr>
                <w:rFonts w:ascii="Calibri" w:hAnsi="Calibri"/>
                <w:b w:val="0"/>
                <w:i w:val="0"/>
                <w:color w:val="1F2933"/>
                <w:sz w:val="20"/>
              </w:rPr>
              <w:t>OCR evidence shows textual support. It does not prove that OCR matches the image or that the document is legally correct.</w:t>
            </w:r>
          </w:p>
        </w:tc>
      </w:tr>
    </w:tbl>
    <w:p>
      <w:pPr>
        <w:spacing w:after="0"/>
      </w:pPr>
    </w:p>
    <w:p>
      <w:pPr>
        <w:pStyle w:val="Heading2"/>
      </w:pPr>
      <w:r>
        <w:t>8.3 Status values</w:t>
      </w:r>
    </w:p>
    <w:tbl>
      <w:tblPr>
        <w:tblStyle w:val="TableGrid"/>
        <w:tblW w:type="auto" w:w="0"/>
        <w:jc w:val="left"/>
        <w:tblLayout w:type="fixed"/>
        <w:tblLook w:firstColumn="1" w:firstRow="1" w:lastColumn="0" w:lastRow="0" w:noHBand="0" w:noVBand="1" w:val="04A0"/>
        <w:tblW w:w="9360" w:type="dxa"/>
        <w:tblInd w:w="120" w:type="dxa"/>
      </w:tblPr>
      <w:tblGrid>
        <w:gridCol w:w="2232"/>
        <w:gridCol w:w="7128"/>
      </w:tblGrid>
      <w:tr>
        <w:trPr>
          <w:trHeight w:hRule="auto"/>
          <w:tblHeader w:val="true"/>
        </w:trPr>
        <w:tc>
          <w:tcPr>
            <w:tcW w:type="dxa" w:w="4680"/>
            <w:shd w:fill="E8EEF5"/>
            <w:tcW w:w="2232" w:type="dxa"/>
            <w:vAlign w:val="center"/>
            <w:tcMar>
              <w:top w:w="80" w:type="dxa"/>
              <w:start w:w="120" w:type="dxa"/>
              <w:bottom w:w="80" w:type="dxa"/>
              <w:end w:w="120" w:type="dxa"/>
            </w:tcMar>
          </w:tcPr>
          <w:p>
            <w:pPr>
              <w:spacing w:after="40" w:line="259" w:lineRule="auto"/>
            </w:pPr>
            <w:r>
              <w:rPr>
                <w:rFonts w:ascii="Calibri" w:hAnsi="Calibri"/>
                <w:b/>
                <w:i w:val="0"/>
                <w:color w:val="1F2933"/>
                <w:sz w:val="18"/>
              </w:rPr>
              <w:t>Status</w:t>
            </w:r>
          </w:p>
        </w:tc>
        <w:tc>
          <w:tcPr>
            <w:tcW w:type="dxa" w:w="4680"/>
            <w:shd w:fill="E8EEF5"/>
            <w:tcW w:w="7128" w:type="dxa"/>
            <w:vAlign w:val="center"/>
            <w:tcMar>
              <w:top w:w="80" w:type="dxa"/>
              <w:start w:w="120" w:type="dxa"/>
              <w:bottom w:w="80" w:type="dxa"/>
              <w:end w:w="120" w:type="dxa"/>
            </w:tcMar>
          </w:tcPr>
          <w:p>
            <w:pPr>
              <w:spacing w:after="40" w:line="259" w:lineRule="auto"/>
            </w:pPr>
            <w:r>
              <w:rPr>
                <w:rFonts w:ascii="Calibri" w:hAnsi="Calibri"/>
                <w:b/>
                <w:i w:val="0"/>
                <w:color w:val="1F2933"/>
                <w:sz w:val="18"/>
              </w:rPr>
              <w:t>Meaning</w:t>
            </w:r>
          </w:p>
        </w:tc>
      </w:tr>
      <w:tr>
        <w:trPr>
          <w:trHeight w:hRule="auto"/>
        </w:trPr>
        <w:tc>
          <w:tcPr>
            <w:tcW w:type="dxa" w:w="4680"/>
            <w:tcW w:w="2232"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completed</w:t>
            </w:r>
          </w:p>
        </w:tc>
        <w:tc>
          <w:tcPr>
            <w:tcW w:type="dxa" w:w="4680"/>
            <w:tcW w:w="7128"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Semantic response was parsed and merged; source review is still required.</w:t>
            </w:r>
          </w:p>
        </w:tc>
      </w:tr>
      <w:tr>
        <w:trPr>
          <w:trHeight w:hRule="auto"/>
        </w:trPr>
        <w:tc>
          <w:tcPr>
            <w:tcW w:type="dxa" w:w="4680"/>
            <w:tcW w:w="2232"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partial</w:t>
            </w:r>
          </w:p>
        </w:tc>
        <w:tc>
          <w:tcPr>
            <w:tcW w:type="dxa" w:w="4680"/>
            <w:tcW w:w="7128"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Deterministic fields retained; semantic processing unavailable or incomplete.</w:t>
            </w:r>
          </w:p>
        </w:tc>
      </w:tr>
      <w:tr>
        <w:trPr>
          <w:trHeight w:hRule="auto"/>
        </w:trPr>
        <w:tc>
          <w:tcPr>
            <w:tcW w:type="dxa" w:w="4680"/>
            <w:tcW w:w="2232"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not_configured</w:t>
            </w:r>
          </w:p>
        </w:tc>
        <w:tc>
          <w:tcPr>
            <w:tcW w:type="dxa" w:w="4680"/>
            <w:tcW w:w="7128"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No LLM client; deterministic extraction still ran.</w:t>
            </w:r>
          </w:p>
        </w:tc>
      </w:tr>
      <w:tr>
        <w:trPr>
          <w:trHeight w:hRule="auto"/>
        </w:trPr>
        <w:tc>
          <w:tcPr>
            <w:tcW w:type="dxa" w:w="4680"/>
            <w:tcW w:w="2232"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failed</w:t>
            </w:r>
          </w:p>
        </w:tc>
        <w:tc>
          <w:tcPr>
            <w:tcW w:type="dxa" w:w="4680"/>
            <w:tcW w:w="7128" w:type="dxa"/>
            <w:vAlign w:val="center"/>
            <w:tcMar>
              <w:top w:w="80" w:type="dxa"/>
              <w:start w:w="120" w:type="dxa"/>
              <w:bottom w:w="80" w:type="dxa"/>
              <w:end w:w="120" w:type="dxa"/>
            </w:tcMar>
          </w:tcPr>
          <w:p>
            <w:pPr>
              <w:spacing w:after="40" w:line="259" w:lineRule="auto"/>
            </w:pPr>
            <w:r>
              <w:rPr>
                <w:rFonts w:ascii="Calibri" w:hAnsi="Calibri"/>
                <w:b w:val="0"/>
                <w:i w:val="0"/>
                <w:color w:val="1F2933"/>
                <w:sz w:val="18"/>
              </w:rPr>
              <w:t>Combined endpoint caught an unexpected post-OCR enrichment failure.</w:t>
            </w:r>
          </w:p>
        </w:tc>
      </w:tr>
    </w:tbl>
    <w:p>
      <w:pPr>
        <w:spacing w:after="0"/>
      </w:pPr>
    </w:p>
    <w:p>
      <w:pPr>
        <w:pStyle w:val="Heading1"/>
      </w:pPr>
      <w:r>
        <w:t>9. Configuration</w:t>
      </w:r>
    </w:p>
    <w:p>
      <w:r>
        <w:rPr>
          <w:rFonts w:ascii="Calibri" w:hAnsi="Calibri"/>
          <w:b w:val="0"/>
          <w:i w:val="0"/>
          <w:color w:val="1F2933"/>
          <w:sz w:val="22"/>
        </w:rPr>
        <w:t>Settings come from environment variables and optional .env through pydantic-settings. Settings are cached and land clients are created at import time, so configuration changes require restart.</w:t>
      </w:r>
    </w:p>
    <w:tbl>
      <w:tblPr>
        <w:tblStyle w:val="TableGrid"/>
        <w:tblW w:type="auto" w:w="0"/>
        <w:jc w:val="left"/>
        <w:tblLayout w:type="fixed"/>
        <w:tblLook w:firstColumn="1" w:firstRow="1" w:lastColumn="0" w:lastRow="0" w:noHBand="0" w:noVBand="1" w:val="04A0"/>
        <w:tblW w:w="9360" w:type="dxa"/>
        <w:tblInd w:w="120" w:type="dxa"/>
      </w:tblPr>
      <w:tblGrid>
        <w:gridCol w:w="3240"/>
        <w:gridCol w:w="2376"/>
        <w:gridCol w:w="3744"/>
      </w:tblGrid>
      <w:tr>
        <w:trPr>
          <w:trHeight w:hRule="auto"/>
          <w:tblHeader w:val="true"/>
        </w:trPr>
        <w:tc>
          <w:tcPr>
            <w:tcW w:type="dxa" w:w="3120"/>
            <w:shd w:fill="E8EEF5"/>
            <w:tcW w:w="3240" w:type="dxa"/>
            <w:vAlign w:val="center"/>
            <w:tcMar>
              <w:top w:w="80" w:type="dxa"/>
              <w:start w:w="120" w:type="dxa"/>
              <w:bottom w:w="80" w:type="dxa"/>
              <w:end w:w="120" w:type="dxa"/>
            </w:tcMar>
          </w:tcPr>
          <w:p>
            <w:pPr>
              <w:spacing w:after="40" w:line="259" w:lineRule="auto"/>
            </w:pPr>
            <w:r>
              <w:rPr>
                <w:rFonts w:ascii="Calibri" w:hAnsi="Calibri"/>
                <w:b/>
                <w:i w:val="0"/>
                <w:color w:val="1F2933"/>
                <w:sz w:val="16"/>
              </w:rPr>
              <w:t>Variable</w:t>
            </w:r>
          </w:p>
        </w:tc>
        <w:tc>
          <w:tcPr>
            <w:tcW w:type="dxa" w:w="3120"/>
            <w:shd w:fill="E8EEF5"/>
            <w:tcW w:w="2376" w:type="dxa"/>
            <w:vAlign w:val="center"/>
            <w:tcMar>
              <w:top w:w="80" w:type="dxa"/>
              <w:start w:w="120" w:type="dxa"/>
              <w:bottom w:w="80" w:type="dxa"/>
              <w:end w:w="120" w:type="dxa"/>
            </w:tcMar>
          </w:tcPr>
          <w:p>
            <w:pPr>
              <w:spacing w:after="40" w:line="259" w:lineRule="auto"/>
            </w:pPr>
            <w:r>
              <w:rPr>
                <w:rFonts w:ascii="Calibri" w:hAnsi="Calibri"/>
                <w:b/>
                <w:i w:val="0"/>
                <w:color w:val="1F2933"/>
                <w:sz w:val="16"/>
              </w:rPr>
              <w:t>Default</w:t>
            </w:r>
          </w:p>
        </w:tc>
        <w:tc>
          <w:tcPr>
            <w:tcW w:type="dxa" w:w="3120"/>
            <w:shd w:fill="E8EEF5"/>
            <w:tcW w:w="3744" w:type="dxa"/>
            <w:vAlign w:val="center"/>
            <w:tcMar>
              <w:top w:w="80" w:type="dxa"/>
              <w:start w:w="120" w:type="dxa"/>
              <w:bottom w:w="80" w:type="dxa"/>
              <w:end w:w="120" w:type="dxa"/>
            </w:tcMar>
          </w:tcPr>
          <w:p>
            <w:pPr>
              <w:spacing w:after="40" w:line="259" w:lineRule="auto"/>
            </w:pPr>
            <w:r>
              <w:rPr>
                <w:rFonts w:ascii="Calibri" w:hAnsi="Calibri"/>
                <w:b/>
                <w:i w:val="0"/>
                <w:color w:val="1F2933"/>
                <w:sz w:val="16"/>
              </w:rPr>
              <w:t>Role</w:t>
            </w:r>
          </w:p>
        </w:tc>
      </w:tr>
      <w:tr>
        <w:trPr>
          <w:trHeight w:hRule="auto"/>
        </w:trPr>
        <w:tc>
          <w:tcPr>
            <w:tcW w:type="dxa" w:w="3120"/>
            <w:tcW w:w="3240"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APP_NAME</w:t>
            </w:r>
          </w:p>
        </w:tc>
        <w:tc>
          <w:tcPr>
            <w:tcW w:type="dxa" w:w="3120"/>
            <w:tcW w:w="2376"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OCR Microservice</w:t>
            </w:r>
          </w:p>
        </w:tc>
        <w:tc>
          <w:tcPr>
            <w:tcW w:type="dxa" w:w="3120"/>
            <w:tcW w:w="3744"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Application title.</w:t>
            </w:r>
          </w:p>
        </w:tc>
      </w:tr>
      <w:tr>
        <w:trPr>
          <w:trHeight w:hRule="auto"/>
        </w:trPr>
        <w:tc>
          <w:tcPr>
            <w:tcW w:type="dxa" w:w="3120"/>
            <w:tcW w:w="3240"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LOG_LEVEL</w:t>
            </w:r>
          </w:p>
        </w:tc>
        <w:tc>
          <w:tcPr>
            <w:tcW w:type="dxa" w:w="3120"/>
            <w:tcW w:w="2376"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INFO</w:t>
            </w:r>
          </w:p>
        </w:tc>
        <w:tc>
          <w:tcPr>
            <w:tcW w:type="dxa" w:w="3120"/>
            <w:tcW w:w="3744"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Logging level.</w:t>
            </w:r>
          </w:p>
        </w:tc>
      </w:tr>
      <w:tr>
        <w:trPr>
          <w:trHeight w:hRule="auto"/>
        </w:trPr>
        <w:tc>
          <w:tcPr>
            <w:tcW w:type="dxa" w:w="3120"/>
            <w:tcW w:w="3240"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MAX_FILE_SIZE_MB</w:t>
            </w:r>
          </w:p>
        </w:tc>
        <w:tc>
          <w:tcPr>
            <w:tcW w:type="dxa" w:w="3120"/>
            <w:tcW w:w="2376"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10</w:t>
            </w:r>
          </w:p>
        </w:tc>
        <w:tc>
          <w:tcPr>
            <w:tcW w:type="dxa" w:w="3120"/>
            <w:tcW w:w="3744"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Upload limit.</w:t>
            </w:r>
          </w:p>
        </w:tc>
      </w:tr>
      <w:tr>
        <w:trPr>
          <w:trHeight w:hRule="auto"/>
        </w:trPr>
        <w:tc>
          <w:tcPr>
            <w:tcW w:type="dxa" w:w="3120"/>
            <w:tcW w:w="3240"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ALLOWED_EXTENSIONS</w:t>
            </w:r>
          </w:p>
        </w:tc>
        <w:tc>
          <w:tcPr>
            <w:tcW w:type="dxa" w:w="3120"/>
            <w:tcW w:w="2376"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jpg,jpeg,png,bmp,tif,tiff,pdf</w:t>
            </w:r>
          </w:p>
        </w:tc>
        <w:tc>
          <w:tcPr>
            <w:tcW w:type="dxa" w:w="3120"/>
            <w:tcW w:w="3744"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Extension whitelist.</w:t>
            </w:r>
          </w:p>
        </w:tc>
      </w:tr>
      <w:tr>
        <w:trPr>
          <w:trHeight w:hRule="auto"/>
        </w:trPr>
        <w:tc>
          <w:tcPr>
            <w:tcW w:type="dxa" w:w="3120"/>
            <w:tcW w:w="3240"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PADDLEOCR_DETECTION_MODEL_NAME</w:t>
            </w:r>
          </w:p>
        </w:tc>
        <w:tc>
          <w:tcPr>
            <w:tcW w:type="dxa" w:w="3120"/>
            <w:tcW w:w="2376"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PP-OCRv5_mobile_det</w:t>
            </w:r>
          </w:p>
        </w:tc>
        <w:tc>
          <w:tcPr>
            <w:tcW w:type="dxa" w:w="3120"/>
            <w:tcW w:w="3744"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Detection model.</w:t>
            </w:r>
          </w:p>
        </w:tc>
      </w:tr>
      <w:tr>
        <w:trPr>
          <w:trHeight w:hRule="auto"/>
        </w:trPr>
        <w:tc>
          <w:tcPr>
            <w:tcW w:type="dxa" w:w="3120"/>
            <w:tcW w:w="3240"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PADDLEOCR_RECOGNITION_MODEL_NAME</w:t>
            </w:r>
          </w:p>
        </w:tc>
        <w:tc>
          <w:tcPr>
            <w:tcW w:type="dxa" w:w="3120"/>
            <w:tcW w:w="2376"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ta_PP-OCRv5_mobile_rec</w:t>
            </w:r>
          </w:p>
        </w:tc>
        <w:tc>
          <w:tcPr>
            <w:tcW w:type="dxa" w:w="3120"/>
            <w:tcW w:w="3744"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Tamil recognition model.</w:t>
            </w:r>
          </w:p>
        </w:tc>
      </w:tr>
      <w:tr>
        <w:trPr>
          <w:trHeight w:hRule="auto"/>
        </w:trPr>
        <w:tc>
          <w:tcPr>
            <w:tcW w:type="dxa" w:w="3120"/>
            <w:tcW w:w="3240"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PADDLEOCR_DET_MODEL_DIR</w:t>
            </w:r>
          </w:p>
        </w:tc>
        <w:tc>
          <w:tcPr>
            <w:tcW w:type="dxa" w:w="3120"/>
            <w:tcW w:w="2376"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unset</w:t>
            </w:r>
          </w:p>
        </w:tc>
        <w:tc>
          <w:tcPr>
            <w:tcW w:type="dxa" w:w="3120"/>
            <w:tcW w:w="3744"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Optional local detector path.</w:t>
            </w:r>
          </w:p>
        </w:tc>
      </w:tr>
      <w:tr>
        <w:trPr>
          <w:trHeight w:hRule="auto"/>
        </w:trPr>
        <w:tc>
          <w:tcPr>
            <w:tcW w:type="dxa" w:w="3120"/>
            <w:tcW w:w="3240"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PADDLEOCR_REC_MODEL_DIR</w:t>
            </w:r>
          </w:p>
        </w:tc>
        <w:tc>
          <w:tcPr>
            <w:tcW w:type="dxa" w:w="3120"/>
            <w:tcW w:w="2376"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unset</w:t>
            </w:r>
          </w:p>
        </w:tc>
        <w:tc>
          <w:tcPr>
            <w:tcW w:type="dxa" w:w="3120"/>
            <w:tcW w:w="3744"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Optional local recognizer path.</w:t>
            </w:r>
          </w:p>
        </w:tc>
      </w:tr>
      <w:tr>
        <w:trPr>
          <w:trHeight w:hRule="auto"/>
        </w:trPr>
        <w:tc>
          <w:tcPr>
            <w:tcW w:type="dxa" w:w="3120"/>
            <w:tcW w:w="3240"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MIN_IMAGE_WIDTH</w:t>
            </w:r>
          </w:p>
        </w:tc>
        <w:tc>
          <w:tcPr>
            <w:tcW w:type="dxa" w:w="3120"/>
            <w:tcW w:w="2376"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1200</w:t>
            </w:r>
          </w:p>
        </w:tc>
        <w:tc>
          <w:tcPr>
            <w:tcW w:type="dxa" w:w="3120"/>
            <w:tcW w:w="3744"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Preprocessor target; currently not active.</w:t>
            </w:r>
          </w:p>
        </w:tc>
      </w:tr>
      <w:tr>
        <w:trPr>
          <w:trHeight w:hRule="auto"/>
        </w:trPr>
        <w:tc>
          <w:tcPr>
            <w:tcW w:type="dxa" w:w="3120"/>
            <w:tcW w:w="3240"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PDF_DPI</w:t>
            </w:r>
          </w:p>
        </w:tc>
        <w:tc>
          <w:tcPr>
            <w:tcW w:type="dxa" w:w="3120"/>
            <w:tcW w:w="2376"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300</w:t>
            </w:r>
          </w:p>
        </w:tc>
        <w:tc>
          <w:tcPr>
            <w:tcW w:type="dxa" w:w="3120"/>
            <w:tcW w:w="3744"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PDF rasterization resolution.</w:t>
            </w:r>
          </w:p>
        </w:tc>
      </w:tr>
      <w:tr>
        <w:trPr>
          <w:trHeight w:hRule="auto"/>
        </w:trPr>
        <w:tc>
          <w:tcPr>
            <w:tcW w:type="dxa" w:w="3120"/>
            <w:tcW w:w="3240"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LLM_API_KEY</w:t>
            </w:r>
          </w:p>
        </w:tc>
        <w:tc>
          <w:tcPr>
            <w:tcW w:type="dxa" w:w="3120"/>
            <w:tcW w:w="2376"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empty</w:t>
            </w:r>
          </w:p>
        </w:tc>
        <w:tc>
          <w:tcPr>
            <w:tcW w:type="dxa" w:w="3120"/>
            <w:tcW w:w="3744"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Enables optional LLM features.</w:t>
            </w:r>
          </w:p>
        </w:tc>
      </w:tr>
      <w:tr>
        <w:trPr>
          <w:trHeight w:hRule="auto"/>
        </w:trPr>
        <w:tc>
          <w:tcPr>
            <w:tcW w:type="dxa" w:w="3120"/>
            <w:tcW w:w="3240"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LLM_BASE_URL</w:t>
            </w:r>
          </w:p>
        </w:tc>
        <w:tc>
          <w:tcPr>
            <w:tcW w:type="dxa" w:w="3120"/>
            <w:tcW w:w="2376"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https://api.groq.com/openai/v1</w:t>
            </w:r>
          </w:p>
        </w:tc>
        <w:tc>
          <w:tcPr>
            <w:tcW w:type="dxa" w:w="3120"/>
            <w:tcW w:w="3744"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OpenAI-compatible endpoint.</w:t>
            </w:r>
          </w:p>
        </w:tc>
      </w:tr>
      <w:tr>
        <w:trPr>
          <w:trHeight w:hRule="auto"/>
        </w:trPr>
        <w:tc>
          <w:tcPr>
            <w:tcW w:type="dxa" w:w="3120"/>
            <w:tcW w:w="3240"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LLM_MODEL_NAME</w:t>
            </w:r>
          </w:p>
        </w:tc>
        <w:tc>
          <w:tcPr>
            <w:tcW w:type="dxa" w:w="3120"/>
            <w:tcW w:w="2376"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llama3-70b-8192</w:t>
            </w:r>
          </w:p>
        </w:tc>
        <w:tc>
          <w:tcPr>
            <w:tcW w:type="dxa" w:w="3120"/>
            <w:tcW w:w="3744"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Provider model name.</w:t>
            </w:r>
          </w:p>
        </w:tc>
      </w:tr>
    </w:tbl>
    <w:p>
      <w:pPr>
        <w:spacing w:after="0"/>
      </w:pPr>
    </w:p>
    <w:p>
      <w:pPr>
        <w:pStyle w:val="Heading2"/>
      </w:pPr>
      <w:r>
        <w:t>9.1 Example .env</w:t>
      </w:r>
    </w:p>
    <w:p>
      <w:pPr>
        <w:spacing w:before="80" w:after="140"/>
        <w:ind w:left="259" w:right="259"/>
        <w:shd w:fill="F2F4F7"/>
      </w:pPr>
      <w:r>
        <w:rPr>
          <w:rFonts w:ascii="Consolas" w:hAnsi="Consolas"/>
          <w:b w:val="0"/>
          <w:i w:val="0"/>
          <w:color w:val="16324F"/>
          <w:sz w:val="16"/>
        </w:rPr>
        <w:t>APP_NAME=OCR Microservice</w:t>
      </w:r>
      <w:r>
        <w:br/>
      </w:r>
      <w:r>
        <w:rPr>
          <w:rFonts w:ascii="Consolas" w:hAnsi="Consolas"/>
          <w:b w:val="0"/>
          <w:i w:val="0"/>
          <w:color w:val="16324F"/>
          <w:sz w:val="16"/>
        </w:rPr>
        <w:t>LOG_LEVEL=INFO</w:t>
      </w:r>
      <w:r>
        <w:br/>
      </w:r>
      <w:r>
        <w:rPr>
          <w:rFonts w:ascii="Consolas" w:hAnsi="Consolas"/>
          <w:b w:val="0"/>
          <w:i w:val="0"/>
          <w:color w:val="16324F"/>
          <w:sz w:val="16"/>
        </w:rPr>
        <w:t>MAX_FILE_SIZE_MB=10</w:t>
      </w:r>
      <w:r>
        <w:br/>
      </w:r>
      <w:r>
        <w:rPr>
          <w:rFonts w:ascii="Consolas" w:hAnsi="Consolas"/>
          <w:b w:val="0"/>
          <w:i w:val="0"/>
          <w:color w:val="16324F"/>
          <w:sz w:val="16"/>
        </w:rPr>
        <w:t>PDF_DPI=300</w:t>
      </w:r>
      <w:r>
        <w:br/>
      </w:r>
      <w:r>
        <w:rPr>
          <w:rFonts w:ascii="Consolas" w:hAnsi="Consolas"/>
          <w:b w:val="0"/>
          <w:i w:val="0"/>
          <w:color w:val="16324F"/>
          <w:sz w:val="16"/>
        </w:rPr>
        <w:t>PADDLEOCR_DETECTION_MODEL_NAME=PP-OCRv5_mobile_det</w:t>
      </w:r>
      <w:r>
        <w:br/>
      </w:r>
      <w:r>
        <w:rPr>
          <w:rFonts w:ascii="Consolas" w:hAnsi="Consolas"/>
          <w:b w:val="0"/>
          <w:i w:val="0"/>
          <w:color w:val="16324F"/>
          <w:sz w:val="16"/>
        </w:rPr>
        <w:t>PADDLEOCR_RECOGNITION_MODEL_NAME=ta_PP-OCRv5_mobile_rec</w:t>
      </w:r>
      <w:r>
        <w:br/>
      </w:r>
      <w:r>
        <w:rPr>
          <w:rFonts w:ascii="Consolas" w:hAnsi="Consolas"/>
          <w:b w:val="0"/>
          <w:i w:val="0"/>
          <w:color w:val="16324F"/>
          <w:sz w:val="16"/>
        </w:rPr>
        <w:t>LLM_API_KEY=</w:t>
      </w:r>
      <w:r>
        <w:br/>
      </w:r>
      <w:r>
        <w:rPr>
          <w:rFonts w:ascii="Consolas" w:hAnsi="Consolas"/>
          <w:b w:val="0"/>
          <w:i w:val="0"/>
          <w:color w:val="16324F"/>
          <w:sz w:val="16"/>
        </w:rPr>
        <w:t>LLM_BASE_URL=https://api.groq.com/openai/v1</w:t>
      </w:r>
      <w:r>
        <w:br/>
      </w:r>
      <w:r>
        <w:rPr>
          <w:rFonts w:ascii="Consolas" w:hAnsi="Consolas"/>
          <w:b w:val="0"/>
          <w:i w:val="0"/>
          <w:color w:val="16324F"/>
          <w:sz w:val="16"/>
        </w:rPr>
        <w:t>LLM_MODEL_NAME=llama3-70b-8192</w:t>
      </w:r>
    </w:p>
    <w:p>
      <w:r>
        <w:rPr>
          <w:rFonts w:ascii="Calibri" w:hAnsi="Calibri"/>
          <w:b w:val="0"/>
          <w:i w:val="0"/>
          <w:color w:val="667085"/>
          <w:sz w:val="18"/>
        </w:rPr>
        <w:t>Do not commit real API keys. Use the deployment platform's secret manager.</w:t>
      </w:r>
    </w:p>
    <w:p>
      <w:pPr>
        <w:pStyle w:val="Heading1"/>
      </w:pPr>
      <w:r>
        <w:t>10. Installation and operation</w:t>
      </w:r>
    </w:p>
    <w:p>
      <w:pPr>
        <w:pStyle w:val="Heading2"/>
      </w:pPr>
      <w:r>
        <w:t>10.1 Windows PowerShell</w:t>
      </w:r>
    </w:p>
    <w:p>
      <w:pPr>
        <w:spacing w:before="80" w:after="140"/>
        <w:ind w:left="259" w:right="259"/>
        <w:shd w:fill="F2F4F7"/>
      </w:pPr>
      <w:r>
        <w:rPr>
          <w:rFonts w:ascii="Consolas" w:hAnsi="Consolas"/>
          <w:b w:val="0"/>
          <w:i w:val="0"/>
          <w:color w:val="16324F"/>
          <w:sz w:val="16"/>
        </w:rPr>
        <w:t>cd C:\Users\vvthe\Downloads\projects\ocr-service</w:t>
      </w:r>
      <w:r>
        <w:br/>
      </w:r>
      <w:r>
        <w:rPr>
          <w:rFonts w:ascii="Consolas" w:hAnsi="Consolas"/>
          <w:b w:val="0"/>
          <w:i w:val="0"/>
          <w:color w:val="16324F"/>
          <w:sz w:val="16"/>
        </w:rPr>
        <w:t>py -3.11 -m venv venv</w:t>
      </w:r>
      <w:r>
        <w:br/>
      </w:r>
      <w:r>
        <w:rPr>
          <w:rFonts w:ascii="Consolas" w:hAnsi="Consolas"/>
          <w:b w:val="0"/>
          <w:i w:val="0"/>
          <w:color w:val="16324F"/>
          <w:sz w:val="16"/>
        </w:rPr>
        <w:t>.\venv\Scripts\Activate.ps1</w:t>
      </w:r>
      <w:r>
        <w:br/>
      </w:r>
      <w:r>
        <w:rPr>
          <w:rFonts w:ascii="Consolas" w:hAnsi="Consolas"/>
          <w:b w:val="0"/>
          <w:i w:val="0"/>
          <w:color w:val="16324F"/>
          <w:sz w:val="16"/>
        </w:rPr>
        <w:t>python -m pip install --upgrade pip</w:t>
      </w:r>
      <w:r>
        <w:br/>
      </w:r>
      <w:r>
        <w:rPr>
          <w:rFonts w:ascii="Consolas" w:hAnsi="Consolas"/>
          <w:b w:val="0"/>
          <w:i w:val="0"/>
          <w:color w:val="16324F"/>
          <w:sz w:val="16"/>
        </w:rPr>
        <w:t>pip install -r requirements.txt</w:t>
      </w:r>
      <w:r>
        <w:br/>
      </w:r>
      <w:r>
        <w:rPr>
          <w:rFonts w:ascii="Consolas" w:hAnsi="Consolas"/>
          <w:b w:val="0"/>
          <w:i w:val="0"/>
          <w:color w:val="16324F"/>
          <w:sz w:val="16"/>
        </w:rPr>
        <w:t>uvicorn app.main:app --reload --host 0.0.0.0 --port 8000</w:t>
      </w:r>
    </w:p>
    <w:tbl>
      <w:tblPr>
        <w:tblW w:type="auto" w:w="0"/>
        <w:tblLayout w:type="fixed"/>
        <w:tblLook w:firstColumn="1" w:firstRow="1" w:lastColumn="0" w:lastRow="0" w:noHBand="0" w:noVBand="1" w:val="04A0"/>
        <w:tblW w:w="9360" w:type="dxa"/>
        <w:tblInd w:w="120" w:type="dxa"/>
      </w:tblPr>
      <w:tblGrid>
        <w:gridCol w:w="9360"/>
      </w:tblGrid>
      <w:tr>
        <w:trPr>
          <w:trHeight w:hRule="auto"/>
        </w:trPr>
        <w:tc>
          <w:tcPr>
            <w:tcW w:type="dxa" w:w="9360"/>
            <w:tcW w:w="9360" w:type="dxa"/>
            <w:vAlign w:val="center"/>
            <w:tcMar>
              <w:top w:w="80" w:type="dxa"/>
              <w:start w:w="120" w:type="dxa"/>
              <w:bottom w:w="80" w:type="dxa"/>
              <w:end w:w="120" w:type="dxa"/>
            </w:tcMar>
            <w:shd w:fill="EAF6F5"/>
          </w:tcPr>
          <w:p>
            <w:pPr>
              <w:spacing w:after="0"/>
            </w:pPr>
            <w:r>
              <w:rPr>
                <w:rFonts w:ascii="Calibri" w:hAnsi="Calibri"/>
                <w:b/>
                <w:i w:val="0"/>
                <w:color w:val="1F4D78"/>
                <w:sz w:val="20"/>
              </w:rPr>
              <w:t xml:space="preserve">Startup dependency  </w:t>
            </w:r>
            <w:r>
              <w:rPr>
                <w:rFonts w:ascii="Calibri" w:hAnsi="Calibri"/>
                <w:b w:val="0"/>
                <w:i w:val="0"/>
                <w:color w:val="1F2933"/>
                <w:sz w:val="20"/>
              </w:rPr>
              <w:t>requirements.txt includes openai&gt;=1.0.0,&lt;4.0.0, resolving the earlier ModuleNotFoundError when installed in the active virtual environment.</w:t>
            </w:r>
          </w:p>
        </w:tc>
      </w:tr>
    </w:tbl>
    <w:p>
      <w:pPr>
        <w:spacing w:after="0"/>
      </w:pPr>
    </w:p>
    <w:p>
      <w:pPr>
        <w:pStyle w:val="ListBullet"/>
      </w:pPr>
      <w:r>
        <w:rPr>
          <w:rFonts w:ascii="Calibri" w:hAnsi="Calibri"/>
          <w:b w:val="0"/>
          <w:i w:val="0"/>
          <w:color w:val="1F2933"/>
          <w:sz w:val="22"/>
        </w:rPr>
        <w:t>Service: http://localhost:8000</w:t>
      </w:r>
    </w:p>
    <w:p>
      <w:pPr>
        <w:pStyle w:val="ListBullet"/>
      </w:pPr>
      <w:r>
        <w:rPr>
          <w:rFonts w:ascii="Calibri" w:hAnsi="Calibri"/>
          <w:b w:val="0"/>
          <w:i w:val="0"/>
          <w:color w:val="1F2933"/>
          <w:sz w:val="22"/>
        </w:rPr>
        <w:t>Swagger UI: http://localhost:8000/docs</w:t>
      </w:r>
    </w:p>
    <w:p>
      <w:pPr>
        <w:pStyle w:val="ListBullet"/>
      </w:pPr>
      <w:r>
        <w:rPr>
          <w:rFonts w:ascii="Calibri" w:hAnsi="Calibri"/>
          <w:b w:val="0"/>
          <w:i w:val="0"/>
          <w:color w:val="1F2933"/>
          <w:sz w:val="22"/>
        </w:rPr>
        <w:t>Health: http://localhost:8000/health</w:t>
      </w:r>
    </w:p>
    <w:p>
      <w:pPr>
        <w:pStyle w:val="Heading2"/>
      </w:pPr>
      <w:r>
        <w:t>10.2 Dependency baseline</w:t>
      </w:r>
    </w:p>
    <w:tbl>
      <w:tblPr>
        <w:tblStyle w:val="TableGrid"/>
        <w:tblW w:type="auto" w:w="0"/>
        <w:jc w:val="left"/>
        <w:tblLayout w:type="fixed"/>
        <w:tblLook w:firstColumn="1" w:firstRow="1" w:lastColumn="0" w:lastRow="0" w:noHBand="0" w:noVBand="1" w:val="04A0"/>
        <w:tblW w:w="9360" w:type="dxa"/>
        <w:tblInd w:w="120" w:type="dxa"/>
      </w:tblPr>
      <w:tblGrid>
        <w:gridCol w:w="3024"/>
        <w:gridCol w:w="2088"/>
        <w:gridCol w:w="4248"/>
      </w:tblGrid>
      <w:tr>
        <w:trPr>
          <w:trHeight w:hRule="auto"/>
          <w:tblHeader w:val="true"/>
        </w:trPr>
        <w:tc>
          <w:tcPr>
            <w:tcW w:type="dxa" w:w="3120"/>
            <w:shd w:fill="E8EEF5"/>
            <w:tcW w:w="3024" w:type="dxa"/>
            <w:vAlign w:val="center"/>
            <w:tcMar>
              <w:top w:w="80" w:type="dxa"/>
              <w:start w:w="120" w:type="dxa"/>
              <w:bottom w:w="80" w:type="dxa"/>
              <w:end w:w="120" w:type="dxa"/>
            </w:tcMar>
          </w:tcPr>
          <w:p>
            <w:pPr>
              <w:spacing w:after="40" w:line="259" w:lineRule="auto"/>
            </w:pPr>
            <w:r>
              <w:rPr>
                <w:rFonts w:ascii="Calibri" w:hAnsi="Calibri"/>
                <w:b/>
                <w:i w:val="0"/>
                <w:color w:val="1F2933"/>
                <w:sz w:val="17"/>
              </w:rPr>
              <w:t>Package</w:t>
            </w:r>
          </w:p>
        </w:tc>
        <w:tc>
          <w:tcPr>
            <w:tcW w:type="dxa" w:w="3120"/>
            <w:shd w:fill="E8EEF5"/>
            <w:tcW w:w="2088" w:type="dxa"/>
            <w:vAlign w:val="center"/>
            <w:tcMar>
              <w:top w:w="80" w:type="dxa"/>
              <w:start w:w="120" w:type="dxa"/>
              <w:bottom w:w="80" w:type="dxa"/>
              <w:end w:w="120" w:type="dxa"/>
            </w:tcMar>
          </w:tcPr>
          <w:p>
            <w:pPr>
              <w:spacing w:after="40" w:line="259" w:lineRule="auto"/>
            </w:pPr>
            <w:r>
              <w:rPr>
                <w:rFonts w:ascii="Calibri" w:hAnsi="Calibri"/>
                <w:b/>
                <w:i w:val="0"/>
                <w:color w:val="1F2933"/>
                <w:sz w:val="17"/>
              </w:rPr>
              <w:t>Version</w:t>
            </w:r>
          </w:p>
        </w:tc>
        <w:tc>
          <w:tcPr>
            <w:tcW w:type="dxa" w:w="3120"/>
            <w:shd w:fill="E8EEF5"/>
            <w:tcW w:w="4248" w:type="dxa"/>
            <w:vAlign w:val="center"/>
            <w:tcMar>
              <w:top w:w="80" w:type="dxa"/>
              <w:start w:w="120" w:type="dxa"/>
              <w:bottom w:w="80" w:type="dxa"/>
              <w:end w:w="120" w:type="dxa"/>
            </w:tcMar>
          </w:tcPr>
          <w:p>
            <w:pPr>
              <w:spacing w:after="40" w:line="259" w:lineRule="auto"/>
            </w:pPr>
            <w:r>
              <w:rPr>
                <w:rFonts w:ascii="Calibri" w:hAnsi="Calibri"/>
                <w:b/>
                <w:i w:val="0"/>
                <w:color w:val="1F2933"/>
                <w:sz w:val="17"/>
              </w:rPr>
              <w:t>Purpose</w:t>
            </w:r>
          </w:p>
        </w:tc>
      </w:tr>
      <w:tr>
        <w:trPr>
          <w:trHeight w:hRule="auto"/>
        </w:trPr>
        <w:tc>
          <w:tcPr>
            <w:tcW w:type="dxa" w:w="3120"/>
            <w:tcW w:w="302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fastapi</w:t>
            </w:r>
          </w:p>
        </w:tc>
        <w:tc>
          <w:tcPr>
            <w:tcW w:type="dxa" w:w="3120"/>
            <w:tcW w:w="208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0.115.0</w:t>
            </w:r>
          </w:p>
        </w:tc>
        <w:tc>
          <w:tcPr>
            <w:tcW w:type="dxa" w:w="3120"/>
            <w:tcW w:w="424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API framework</w:t>
            </w:r>
          </w:p>
        </w:tc>
      </w:tr>
      <w:tr>
        <w:trPr>
          <w:trHeight w:hRule="auto"/>
        </w:trPr>
        <w:tc>
          <w:tcPr>
            <w:tcW w:type="dxa" w:w="3120"/>
            <w:tcW w:w="302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uvicorn[standard]</w:t>
            </w:r>
          </w:p>
        </w:tc>
        <w:tc>
          <w:tcPr>
            <w:tcW w:type="dxa" w:w="3120"/>
            <w:tcW w:w="208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0.30.6</w:t>
            </w:r>
          </w:p>
        </w:tc>
        <w:tc>
          <w:tcPr>
            <w:tcW w:type="dxa" w:w="3120"/>
            <w:tcW w:w="424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ASGI server</w:t>
            </w:r>
          </w:p>
        </w:tc>
      </w:tr>
      <w:tr>
        <w:trPr>
          <w:trHeight w:hRule="auto"/>
        </w:trPr>
        <w:tc>
          <w:tcPr>
            <w:tcW w:type="dxa" w:w="3120"/>
            <w:tcW w:w="302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python-multipart</w:t>
            </w:r>
          </w:p>
        </w:tc>
        <w:tc>
          <w:tcPr>
            <w:tcW w:type="dxa" w:w="3120"/>
            <w:tcW w:w="208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0.0.9</w:t>
            </w:r>
          </w:p>
        </w:tc>
        <w:tc>
          <w:tcPr>
            <w:tcW w:type="dxa" w:w="3120"/>
            <w:tcW w:w="424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Forms/uploads</w:t>
            </w:r>
          </w:p>
        </w:tc>
      </w:tr>
      <w:tr>
        <w:trPr>
          <w:trHeight w:hRule="auto"/>
        </w:trPr>
        <w:tc>
          <w:tcPr>
            <w:tcW w:type="dxa" w:w="3120"/>
            <w:tcW w:w="302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pydantic</w:t>
            </w:r>
          </w:p>
        </w:tc>
        <w:tc>
          <w:tcPr>
            <w:tcW w:type="dxa" w:w="3120"/>
            <w:tcW w:w="208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2.9.2</w:t>
            </w:r>
          </w:p>
        </w:tc>
        <w:tc>
          <w:tcPr>
            <w:tcW w:type="dxa" w:w="3120"/>
            <w:tcW w:w="424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Schemas</w:t>
            </w:r>
          </w:p>
        </w:tc>
      </w:tr>
      <w:tr>
        <w:trPr>
          <w:trHeight w:hRule="auto"/>
        </w:trPr>
        <w:tc>
          <w:tcPr>
            <w:tcW w:type="dxa" w:w="3120"/>
            <w:tcW w:w="302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pydantic-settings</w:t>
            </w:r>
          </w:p>
        </w:tc>
        <w:tc>
          <w:tcPr>
            <w:tcW w:type="dxa" w:w="3120"/>
            <w:tcW w:w="208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2.5.2</w:t>
            </w:r>
          </w:p>
        </w:tc>
        <w:tc>
          <w:tcPr>
            <w:tcW w:type="dxa" w:w="3120"/>
            <w:tcW w:w="424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Configuration</w:t>
            </w:r>
          </w:p>
        </w:tc>
      </w:tr>
      <w:tr>
        <w:trPr>
          <w:trHeight w:hRule="auto"/>
        </w:trPr>
        <w:tc>
          <w:tcPr>
            <w:tcW w:type="dxa" w:w="3120"/>
            <w:tcW w:w="302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opencv-python-headless</w:t>
            </w:r>
          </w:p>
        </w:tc>
        <w:tc>
          <w:tcPr>
            <w:tcW w:type="dxa" w:w="3120"/>
            <w:tcW w:w="208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4.10.0.84</w:t>
            </w:r>
          </w:p>
        </w:tc>
        <w:tc>
          <w:tcPr>
            <w:tcW w:type="dxa" w:w="3120"/>
            <w:tcW w:w="424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Images</w:t>
            </w:r>
          </w:p>
        </w:tc>
      </w:tr>
      <w:tr>
        <w:trPr>
          <w:trHeight w:hRule="auto"/>
        </w:trPr>
        <w:tc>
          <w:tcPr>
            <w:tcW w:type="dxa" w:w="3120"/>
            <w:tcW w:w="302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Pillow</w:t>
            </w:r>
          </w:p>
        </w:tc>
        <w:tc>
          <w:tcPr>
            <w:tcW w:type="dxa" w:w="3120"/>
            <w:tcW w:w="208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10.4.0</w:t>
            </w:r>
          </w:p>
        </w:tc>
        <w:tc>
          <w:tcPr>
            <w:tcW w:type="dxa" w:w="3120"/>
            <w:tcW w:w="424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Image conversion</w:t>
            </w:r>
          </w:p>
        </w:tc>
      </w:tr>
      <w:tr>
        <w:trPr>
          <w:trHeight w:hRule="auto"/>
        </w:trPr>
        <w:tc>
          <w:tcPr>
            <w:tcW w:type="dxa" w:w="3120"/>
            <w:tcW w:w="302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paddlepaddle</w:t>
            </w:r>
          </w:p>
        </w:tc>
        <w:tc>
          <w:tcPr>
            <w:tcW w:type="dxa" w:w="3120"/>
            <w:tcW w:w="208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3.3.1</w:t>
            </w:r>
          </w:p>
        </w:tc>
        <w:tc>
          <w:tcPr>
            <w:tcW w:type="dxa" w:w="3120"/>
            <w:tcW w:w="424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Inference runtime</w:t>
            </w:r>
          </w:p>
        </w:tc>
      </w:tr>
      <w:tr>
        <w:trPr>
          <w:trHeight w:hRule="auto"/>
        </w:trPr>
        <w:tc>
          <w:tcPr>
            <w:tcW w:type="dxa" w:w="3120"/>
            <w:tcW w:w="302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paddleocr</w:t>
            </w:r>
          </w:p>
        </w:tc>
        <w:tc>
          <w:tcPr>
            <w:tcW w:type="dxa" w:w="3120"/>
            <w:tcW w:w="208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3.7.0</w:t>
            </w:r>
          </w:p>
        </w:tc>
        <w:tc>
          <w:tcPr>
            <w:tcW w:type="dxa" w:w="3120"/>
            <w:tcW w:w="424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OCR pipeline</w:t>
            </w:r>
          </w:p>
        </w:tc>
      </w:tr>
      <w:tr>
        <w:trPr>
          <w:trHeight w:hRule="auto"/>
        </w:trPr>
        <w:tc>
          <w:tcPr>
            <w:tcW w:type="dxa" w:w="3120"/>
            <w:tcW w:w="302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pypdfium2</w:t>
            </w:r>
          </w:p>
        </w:tc>
        <w:tc>
          <w:tcPr>
            <w:tcW w:type="dxa" w:w="3120"/>
            <w:tcW w:w="208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5.12.1</w:t>
            </w:r>
          </w:p>
        </w:tc>
        <w:tc>
          <w:tcPr>
            <w:tcW w:type="dxa" w:w="3120"/>
            <w:tcW w:w="424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PDF rendering</w:t>
            </w:r>
          </w:p>
        </w:tc>
      </w:tr>
      <w:tr>
        <w:trPr>
          <w:trHeight w:hRule="auto"/>
        </w:trPr>
        <w:tc>
          <w:tcPr>
            <w:tcW w:type="dxa" w:w="3120"/>
            <w:tcW w:w="302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numpy</w:t>
            </w:r>
          </w:p>
        </w:tc>
        <w:tc>
          <w:tcPr>
            <w:tcW w:type="dxa" w:w="3120"/>
            <w:tcW w:w="208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1.26.4</w:t>
            </w:r>
          </w:p>
        </w:tc>
        <w:tc>
          <w:tcPr>
            <w:tcW w:type="dxa" w:w="3120"/>
            <w:tcW w:w="424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Arrays</w:t>
            </w:r>
          </w:p>
        </w:tc>
      </w:tr>
      <w:tr>
        <w:trPr>
          <w:trHeight w:hRule="auto"/>
        </w:trPr>
        <w:tc>
          <w:tcPr>
            <w:tcW w:type="dxa" w:w="3120"/>
            <w:tcW w:w="302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filetype</w:t>
            </w:r>
          </w:p>
        </w:tc>
        <w:tc>
          <w:tcPr>
            <w:tcW w:type="dxa" w:w="3120"/>
            <w:tcW w:w="208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1.2.0</w:t>
            </w:r>
          </w:p>
        </w:tc>
        <w:tc>
          <w:tcPr>
            <w:tcW w:type="dxa" w:w="3120"/>
            <w:tcW w:w="424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MIME sniffing</w:t>
            </w:r>
          </w:p>
        </w:tc>
      </w:tr>
      <w:tr>
        <w:trPr>
          <w:trHeight w:hRule="auto"/>
        </w:trPr>
        <w:tc>
          <w:tcPr>
            <w:tcW w:type="dxa" w:w="3120"/>
            <w:tcW w:w="302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openai</w:t>
            </w:r>
          </w:p>
        </w:tc>
        <w:tc>
          <w:tcPr>
            <w:tcW w:type="dxa" w:w="3120"/>
            <w:tcW w:w="208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&gt;=1.0.0,&lt;4.0.0</w:t>
            </w:r>
          </w:p>
        </w:tc>
        <w:tc>
          <w:tcPr>
            <w:tcW w:type="dxa" w:w="3120"/>
            <w:tcW w:w="424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Async compatible client</w:t>
            </w:r>
          </w:p>
        </w:tc>
      </w:tr>
    </w:tbl>
    <w:p>
      <w:pPr>
        <w:spacing w:after="0"/>
      </w:pPr>
    </w:p>
    <w:p>
      <w:pPr>
        <w:pStyle w:val="Heading1"/>
      </w:pPr>
      <w:r>
        <w:t>11. Security, privacy, and reliability</w:t>
      </w:r>
    </w:p>
    <w:p>
      <w:pPr>
        <w:pStyle w:val="Heading2"/>
      </w:pPr>
      <w:r>
        <w:t>11.1 Implemented controls</w:t>
      </w:r>
    </w:p>
    <w:p>
      <w:pPr>
        <w:pStyle w:val="ListBullet"/>
      </w:pPr>
      <w:r>
        <w:rPr>
          <w:rFonts w:ascii="Calibri" w:hAnsi="Calibri"/>
          <w:b w:val="0"/>
          <w:i w:val="0"/>
          <w:color w:val="1F2933"/>
          <w:sz w:val="22"/>
        </w:rPr>
        <w:t>Filename sanitization and byte-level MIME sniffing.</w:t>
      </w:r>
    </w:p>
    <w:p>
      <w:pPr>
        <w:pStyle w:val="ListBullet"/>
      </w:pPr>
      <w:r>
        <w:rPr>
          <w:rFonts w:ascii="Calibri" w:hAnsi="Calibri"/>
          <w:b w:val="0"/>
          <w:i w:val="0"/>
          <w:color w:val="1F2933"/>
          <w:sz w:val="22"/>
        </w:rPr>
        <w:t>In-memory processing for normal uploads.</w:t>
      </w:r>
    </w:p>
    <w:p>
      <w:pPr>
        <w:pStyle w:val="ListBullet"/>
      </w:pPr>
      <w:r>
        <w:rPr>
          <w:rFonts w:ascii="Calibri" w:hAnsi="Calibri"/>
          <w:b w:val="0"/>
          <w:i w:val="0"/>
          <w:color w:val="1F2933"/>
          <w:sz w:val="22"/>
        </w:rPr>
        <w:t>Raw OCR text and holder details are not intentionally logged.</w:t>
      </w:r>
    </w:p>
    <w:p>
      <w:pPr>
        <w:pStyle w:val="ListBullet"/>
      </w:pPr>
      <w:r>
        <w:rPr>
          <w:rFonts w:ascii="Calibri" w:hAnsi="Calibri"/>
          <w:b w:val="0"/>
          <w:i w:val="0"/>
          <w:color w:val="1F2933"/>
          <w:sz w:val="22"/>
        </w:rPr>
        <w:t>Standardized error responses and enrichment failure isolation.</w:t>
      </w:r>
    </w:p>
    <w:p>
      <w:pPr>
        <w:pStyle w:val="ListBullet"/>
      </w:pPr>
      <w:r>
        <w:rPr>
          <w:rFonts w:ascii="Calibri" w:hAnsi="Calibri"/>
          <w:b w:val="0"/>
          <w:i w:val="0"/>
          <w:color w:val="1F2933"/>
          <w:sz w:val="22"/>
        </w:rPr>
        <w:t>Evidence validation rejects unsupported semantic fields.</w:t>
      </w:r>
    </w:p>
    <w:p>
      <w:pPr>
        <w:pStyle w:val="Heading2"/>
      </w:pPr>
      <w:r>
        <w:t>11.2 Sensitive-data handling</w:t>
      </w:r>
    </w:p>
    <w:p>
      <w:r>
        <w:rPr>
          <w:rFonts w:ascii="Calibri" w:hAnsi="Calibri"/>
          <w:b w:val="0"/>
          <w:i w:val="0"/>
          <w:color w:val="1F2933"/>
          <w:sz w:val="22"/>
        </w:rPr>
        <w:t>Land records can contain names, addresses, identifiers, coordinates, and ownership data. Calling an enrichment endpoint sends OCR text to the configured external provider. A production deployment needs documented data flow, lawful processing basis, retention limits, and a provider configuration appropriate to the data classification.</w:t>
      </w:r>
    </w:p>
    <w:p>
      <w:pPr>
        <w:pStyle w:val="Heading2"/>
      </w:pPr>
      <w:r>
        <w:t>11.3 Controls still needed</w:t>
      </w:r>
    </w:p>
    <w:p>
      <w:pPr>
        <w:pStyle w:val="ListBullet"/>
      </w:pPr>
      <w:r>
        <w:rPr>
          <w:rFonts w:ascii="Calibri" w:hAnsi="Calibri"/>
          <w:b w:val="0"/>
          <w:i w:val="0"/>
          <w:color w:val="1F2933"/>
          <w:sz w:val="22"/>
        </w:rPr>
        <w:t>Authentication, authorization, and rate limiting.</w:t>
      </w:r>
    </w:p>
    <w:p>
      <w:pPr>
        <w:pStyle w:val="ListBullet"/>
      </w:pPr>
      <w:r>
        <w:rPr>
          <w:rFonts w:ascii="Calibri" w:hAnsi="Calibri"/>
          <w:b w:val="0"/>
          <w:i w:val="0"/>
          <w:color w:val="1F2933"/>
          <w:sz w:val="22"/>
        </w:rPr>
        <w:t>Upload concurrency and abuse controls.</w:t>
      </w:r>
    </w:p>
    <w:p>
      <w:pPr>
        <w:pStyle w:val="ListBullet"/>
      </w:pPr>
      <w:r>
        <w:rPr>
          <w:rFonts w:ascii="Calibri" w:hAnsi="Calibri"/>
          <w:b w:val="0"/>
          <w:i w:val="0"/>
          <w:color w:val="1F2933"/>
          <w:sz w:val="22"/>
        </w:rPr>
        <w:t>Explicit LLM timeouts, retry limits, and circuit breaking.</w:t>
      </w:r>
    </w:p>
    <w:p>
      <w:pPr>
        <w:pStyle w:val="ListBullet"/>
      </w:pPr>
      <w:r>
        <w:rPr>
          <w:rFonts w:ascii="Calibri" w:hAnsi="Calibri"/>
          <w:b w:val="0"/>
          <w:i w:val="0"/>
          <w:color w:val="1F2933"/>
          <w:sz w:val="22"/>
        </w:rPr>
        <w:t>Content-safe telemetry and tracing.</w:t>
      </w:r>
    </w:p>
    <w:p>
      <w:pPr>
        <w:pStyle w:val="ListBullet"/>
      </w:pPr>
      <w:r>
        <w:rPr>
          <w:rFonts w:ascii="Calibri" w:hAnsi="Calibri"/>
          <w:b w:val="0"/>
          <w:i w:val="0"/>
          <w:color w:val="1F2933"/>
          <w:sz w:val="22"/>
        </w:rPr>
        <w:t>Secret-manager integration and key rotation.</w:t>
      </w:r>
    </w:p>
    <w:p>
      <w:pPr>
        <w:pStyle w:val="ListBullet"/>
      </w:pPr>
      <w:r>
        <w:rPr>
          <w:rFonts w:ascii="Calibri" w:hAnsi="Calibri"/>
          <w:b w:val="0"/>
          <w:i w:val="0"/>
          <w:color w:val="1F2933"/>
          <w:sz w:val="22"/>
        </w:rPr>
        <w:t>Network egress and stronger untrusted-file controls.</w:t>
      </w:r>
    </w:p>
    <w:p>
      <w:pPr>
        <w:pStyle w:val="Heading1"/>
      </w:pPr>
      <w:r>
        <w:t>12. Test assets</w:t>
      </w:r>
    </w:p>
    <w:tbl>
      <w:tblPr>
        <w:tblStyle w:val="TableGrid"/>
        <w:tblW w:type="auto" w:w="0"/>
        <w:jc w:val="left"/>
        <w:tblLayout w:type="fixed"/>
        <w:tblLook w:firstColumn="1" w:firstRow="1" w:lastColumn="0" w:lastRow="0" w:noHBand="0" w:noVBand="1" w:val="04A0"/>
        <w:tblW w:w="9359" w:type="dxa"/>
        <w:tblInd w:w="120" w:type="dxa"/>
      </w:tblPr>
      <w:tblGrid>
        <w:gridCol w:w="2951"/>
        <w:gridCol w:w="6408"/>
      </w:tblGrid>
      <w:tr>
        <w:trPr>
          <w:trHeight w:hRule="auto"/>
          <w:tblHeader w:val="true"/>
        </w:trPr>
        <w:tc>
          <w:tcPr>
            <w:tcW w:type="dxa" w:w="4680"/>
            <w:shd w:fill="E8EEF5"/>
            <w:tcW w:w="2951" w:type="dxa"/>
            <w:vAlign w:val="center"/>
            <w:tcMar>
              <w:top w:w="80" w:type="dxa"/>
              <w:start w:w="120" w:type="dxa"/>
              <w:bottom w:w="80" w:type="dxa"/>
              <w:end w:w="120" w:type="dxa"/>
            </w:tcMar>
          </w:tcPr>
          <w:p>
            <w:pPr>
              <w:spacing w:after="40" w:line="259" w:lineRule="auto"/>
            </w:pPr>
            <w:r>
              <w:rPr>
                <w:rFonts w:ascii="Calibri" w:hAnsi="Calibri"/>
                <w:b/>
                <w:i w:val="0"/>
                <w:color w:val="1F2933"/>
                <w:sz w:val="17"/>
              </w:rPr>
              <w:t>Module</w:t>
            </w:r>
          </w:p>
        </w:tc>
        <w:tc>
          <w:tcPr>
            <w:tcW w:type="dxa" w:w="4680"/>
            <w:shd w:fill="E8EEF5"/>
            <w:tcW w:w="6408" w:type="dxa"/>
            <w:vAlign w:val="center"/>
            <w:tcMar>
              <w:top w:w="80" w:type="dxa"/>
              <w:start w:w="120" w:type="dxa"/>
              <w:bottom w:w="80" w:type="dxa"/>
              <w:end w:w="120" w:type="dxa"/>
            </w:tcMar>
          </w:tcPr>
          <w:p>
            <w:pPr>
              <w:spacing w:after="40" w:line="259" w:lineRule="auto"/>
            </w:pPr>
            <w:r>
              <w:rPr>
                <w:rFonts w:ascii="Calibri" w:hAnsi="Calibri"/>
                <w:b/>
                <w:i w:val="0"/>
                <w:color w:val="1F2933"/>
                <w:sz w:val="17"/>
              </w:rPr>
              <w:t>Coverage</w:t>
            </w:r>
          </w:p>
        </w:tc>
      </w:tr>
      <w:tr>
        <w:trPr>
          <w:trHeight w:hRule="auto"/>
        </w:trPr>
        <w:tc>
          <w:tcPr>
            <w:tcW w:type="dxa" w:w="4680"/>
            <w:tcW w:w="2951"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test_routes.py</w:t>
            </w:r>
          </w:p>
        </w:tc>
        <w:tc>
          <w:tcPr>
            <w:tcW w:type="dxa" w:w="4680"/>
            <w:tcW w:w="640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Health, upload validation, OCR, and prompt behavior.</w:t>
            </w:r>
          </w:p>
        </w:tc>
      </w:tr>
      <w:tr>
        <w:trPr>
          <w:trHeight w:hRule="auto"/>
        </w:trPr>
        <w:tc>
          <w:tcPr>
            <w:tcW w:type="dxa" w:w="4680"/>
            <w:tcW w:w="2951"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test_ocr_engine.py</w:t>
            </w:r>
          </w:p>
        </w:tc>
        <w:tc>
          <w:tcPr>
            <w:tcW w:type="dxa" w:w="4680"/>
            <w:tcW w:w="640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Model settings, CPU flags, PaddleOCR v3 parsing.</w:t>
            </w:r>
          </w:p>
        </w:tc>
      </w:tr>
      <w:tr>
        <w:trPr>
          <w:trHeight w:hRule="auto"/>
        </w:trPr>
        <w:tc>
          <w:tcPr>
            <w:tcW w:type="dxa" w:w="4680"/>
            <w:tcW w:w="2951"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test_pdf_processor.py</w:t>
            </w:r>
          </w:p>
        </w:tc>
        <w:tc>
          <w:tcPr>
            <w:tcW w:type="dxa" w:w="4680"/>
            <w:tcW w:w="640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PDFium rendering and color-page OCR.</w:t>
            </w:r>
          </w:p>
        </w:tc>
      </w:tr>
      <w:tr>
        <w:trPr>
          <w:trHeight w:hRule="auto"/>
        </w:trPr>
        <w:tc>
          <w:tcPr>
            <w:tcW w:type="dxa" w:w="4680"/>
            <w:tcW w:w="2951"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test_quality_assessment.py</w:t>
            </w:r>
          </w:p>
        </w:tc>
        <w:tc>
          <w:tcPr>
            <w:tcW w:type="dxa" w:w="4680"/>
            <w:tcW w:w="640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Critical fields, mixed scripts, review decisions.</w:t>
            </w:r>
          </w:p>
        </w:tc>
      </w:tr>
      <w:tr>
        <w:trPr>
          <w:trHeight w:hRule="auto"/>
        </w:trPr>
        <w:tc>
          <w:tcPr>
            <w:tcW w:type="dxa" w:w="4680"/>
            <w:tcW w:w="2951"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test_evaluation.py</w:t>
            </w:r>
          </w:p>
        </w:tc>
        <w:tc>
          <w:tcPr>
            <w:tcW w:type="dxa" w:w="4680"/>
            <w:tcW w:w="640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CER/WER and exact-match metrics.</w:t>
            </w:r>
          </w:p>
        </w:tc>
      </w:tr>
      <w:tr>
        <w:trPr>
          <w:trHeight w:hRule="auto"/>
        </w:trPr>
        <w:tc>
          <w:tcPr>
            <w:tcW w:type="dxa" w:w="4680"/>
            <w:tcW w:w="2951"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test_land_models.py</w:t>
            </w:r>
          </w:p>
        </w:tc>
        <w:tc>
          <w:tcPr>
            <w:tcW w:type="dxa" w:w="4680"/>
            <w:tcW w:w="640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Evidence serialization and defaults.</w:t>
            </w:r>
          </w:p>
        </w:tc>
      </w:tr>
      <w:tr>
        <w:trPr>
          <w:trHeight w:hRule="auto"/>
        </w:trPr>
        <w:tc>
          <w:tcPr>
            <w:tcW w:type="dxa" w:w="4680"/>
            <w:tcW w:w="2951"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test_land_candidates.py</w:t>
            </w:r>
          </w:p>
        </w:tc>
        <w:tc>
          <w:tcPr>
            <w:tcW w:type="dxa" w:w="4680"/>
            <w:tcW w:w="640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Parcels, coordinates, locations, dates, references.</w:t>
            </w:r>
          </w:p>
        </w:tc>
      </w:tr>
      <w:tr>
        <w:trPr>
          <w:trHeight w:hRule="auto"/>
        </w:trPr>
        <w:tc>
          <w:tcPr>
            <w:tcW w:type="dxa" w:w="4680"/>
            <w:tcW w:w="2951"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test_land_enrichment.py</w:t>
            </w:r>
          </w:p>
        </w:tc>
        <w:tc>
          <w:tcPr>
            <w:tcW w:type="dxa" w:w="4680"/>
            <w:tcW w:w="640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Fallback, grouping, hallucination rejection, ambiguity.</w:t>
            </w:r>
          </w:p>
        </w:tc>
      </w:tr>
      <w:tr>
        <w:trPr>
          <w:trHeight w:hRule="auto"/>
        </w:trPr>
        <w:tc>
          <w:tcPr>
            <w:tcW w:type="dxa" w:w="4680"/>
            <w:tcW w:w="2951"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test_land_routes.py</w:t>
            </w:r>
          </w:p>
        </w:tc>
        <w:tc>
          <w:tcPr>
            <w:tcW w:type="dxa" w:w="4680"/>
            <w:tcW w:w="640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OCR independence and combined failure isolation.</w:t>
            </w:r>
          </w:p>
        </w:tc>
      </w:tr>
    </w:tbl>
    <w:p>
      <w:pPr>
        <w:spacing w:after="0"/>
      </w:pPr>
    </w:p>
    <w:p>
      <w:pPr>
        <w:pStyle w:val="Heading2"/>
      </w:pPr>
      <w:r>
        <w:t>12.1 Suggested checks</w:t>
      </w:r>
    </w:p>
    <w:p>
      <w:pPr>
        <w:spacing w:before="80" w:after="140"/>
        <w:ind w:left="259" w:right="259"/>
        <w:shd w:fill="F2F4F7"/>
      </w:pPr>
      <w:r>
        <w:rPr>
          <w:rFonts w:ascii="Consolas" w:hAnsi="Consolas"/>
          <w:b w:val="0"/>
          <w:i w:val="0"/>
          <w:color w:val="16324F"/>
          <w:sz w:val="16"/>
        </w:rPr>
        <w:t>python -m unittest discover -s tests -v</w:t>
      </w:r>
      <w:r>
        <w:br/>
      </w:r>
      <w:r>
        <w:rPr>
          <w:rFonts w:ascii="Consolas" w:hAnsi="Consolas"/>
          <w:b w:val="0"/>
          <w:i w:val="0"/>
          <w:color w:val="16324F"/>
          <w:sz w:val="16"/>
        </w:rPr>
        <w:t>python -m pip check</w:t>
      </w:r>
    </w:p>
    <w:p>
      <w:r>
        <w:rPr>
          <w:rFonts w:ascii="Calibri" w:hAnsi="Calibri"/>
          <w:b w:val="0"/>
          <w:i w:val="0"/>
          <w:color w:val="1F2933"/>
          <w:sz w:val="22"/>
        </w:rPr>
        <w:t>For release decisions, use a representative human-verified Tamil/English land-document dataset and track survey, area, date, holder, and parcel-pair accuracy separately from CER/WER.</w:t>
      </w:r>
    </w:p>
    <w:p>
      <w:pPr>
        <w:pStyle w:val="Heading1"/>
      </w:pPr>
      <w:r>
        <w:t>13. Deployment</w:t>
      </w:r>
    </w:p>
    <w:p>
      <w:r>
        <w:rPr>
          <w:rFonts w:ascii="Calibri" w:hAnsi="Calibri"/>
          <w:b w:val="0"/>
          <w:i w:val="0"/>
          <w:color w:val="1F2933"/>
          <w:sz w:val="22"/>
        </w:rPr>
        <w:t>The Dockerfile uses python:3.11-slim, installs libgomp1 and libglib2.0-0, installs requirements, copies app, creates /app/uploads, exposes 8000, and starts Uvicorn.</w:t>
      </w:r>
    </w:p>
    <w:p>
      <w:pPr>
        <w:spacing w:before="80" w:after="140"/>
        <w:ind w:left="259" w:right="259"/>
        <w:shd w:fill="F2F4F7"/>
      </w:pPr>
      <w:r>
        <w:rPr>
          <w:rFonts w:ascii="Consolas" w:hAnsi="Consolas"/>
          <w:b w:val="0"/>
          <w:i w:val="0"/>
          <w:color w:val="16324F"/>
          <w:sz w:val="16"/>
        </w:rPr>
        <w:t>docker build -t ocr-service .</w:t>
      </w:r>
      <w:r>
        <w:br/>
      </w:r>
      <w:r>
        <w:rPr>
          <w:rFonts w:ascii="Consolas" w:hAnsi="Consolas"/>
          <w:b w:val="0"/>
          <w:i w:val="0"/>
          <w:color w:val="16324F"/>
          <w:sz w:val="16"/>
        </w:rPr>
        <w:t>docker run --rm -p 8000:8000 --env-file .env ocr-service</w:t>
      </w:r>
    </w:p>
    <w:p>
      <w:r>
        <w:rPr>
          <w:rFonts w:ascii="Calibri" w:hAnsi="Calibri"/>
          <w:b w:val="0"/>
          <w:i w:val="0"/>
          <w:color w:val="1F2933"/>
          <w:sz w:val="22"/>
        </w:rPr>
        <w:t>Docker platforms such as Render or Railway need port 8000, adequate CPU/memory, model connectivity or local models, environment secrets, and suitable request timeouts.</w:t>
      </w:r>
    </w:p>
    <w:p>
      <w:pPr>
        <w:pStyle w:val="ListBullet"/>
      </w:pPr>
      <w:r>
        <w:rPr>
          <w:rFonts w:ascii="Calibri" w:hAnsi="Calibri"/>
          <w:b w:val="0"/>
          <w:i w:val="0"/>
          <w:color w:val="1F2933"/>
          <w:sz w:val="22"/>
        </w:rPr>
        <w:t>Run health and a real OCR smoke request after deployment.</w:t>
      </w:r>
    </w:p>
    <w:p>
      <w:pPr>
        <w:pStyle w:val="ListBullet"/>
      </w:pPr>
      <w:r>
        <w:rPr>
          <w:rFonts w:ascii="Calibri" w:hAnsi="Calibri"/>
          <w:b w:val="0"/>
          <w:i w:val="0"/>
          <w:color w:val="1F2933"/>
          <w:sz w:val="22"/>
        </w:rPr>
        <w:t>Run deterministic land extraction without an LLM key.</w:t>
      </w:r>
    </w:p>
    <w:p>
      <w:pPr>
        <w:pStyle w:val="ListBullet"/>
      </w:pPr>
      <w:r>
        <w:rPr>
          <w:rFonts w:ascii="Calibri" w:hAnsi="Calibri"/>
          <w:b w:val="0"/>
          <w:i w:val="0"/>
          <w:color w:val="1F2933"/>
          <w:sz w:val="22"/>
        </w:rPr>
        <w:t>When enabled, run an evidence-backed semantic enrichment request.</w:t>
      </w:r>
    </w:p>
    <w:p>
      <w:pPr>
        <w:pStyle w:val="ListBullet"/>
      </w:pPr>
      <w:r>
        <w:rPr>
          <w:rFonts w:ascii="Calibri" w:hAnsi="Calibri"/>
          <w:b w:val="0"/>
          <w:i w:val="0"/>
          <w:color w:val="1F2933"/>
          <w:sz w:val="22"/>
        </w:rPr>
        <w:t>Set request-size, concurrency, resource, and timeout limits.</w:t>
      </w:r>
    </w:p>
    <w:p>
      <w:pPr>
        <w:pStyle w:val="Heading1"/>
      </w:pPr>
      <w:r>
        <w:t>14. Limitations and technical debt</w:t>
      </w:r>
    </w:p>
    <w:tbl>
      <w:tblPr>
        <w:tblStyle w:val="TableGrid"/>
        <w:tblW w:type="auto" w:w="0"/>
        <w:jc w:val="left"/>
        <w:tblLayout w:type="fixed"/>
        <w:tblLook w:firstColumn="1" w:firstRow="1" w:lastColumn="0" w:lastRow="0" w:noHBand="0" w:noVBand="1" w:val="04A0"/>
        <w:tblW w:w="9359" w:type="dxa"/>
        <w:tblInd w:w="120" w:type="dxa"/>
      </w:tblPr>
      <w:tblGrid>
        <w:gridCol w:w="1007"/>
        <w:gridCol w:w="4104"/>
        <w:gridCol w:w="4248"/>
      </w:tblGrid>
      <w:tr>
        <w:trPr>
          <w:trHeight w:hRule="auto"/>
          <w:tblHeader w:val="true"/>
        </w:trPr>
        <w:tc>
          <w:tcPr>
            <w:tcW w:type="dxa" w:w="3120"/>
            <w:shd w:fill="E8EEF5"/>
            <w:tcW w:w="1007" w:type="dxa"/>
            <w:vAlign w:val="center"/>
            <w:tcMar>
              <w:top w:w="80" w:type="dxa"/>
              <w:start w:w="120" w:type="dxa"/>
              <w:bottom w:w="80" w:type="dxa"/>
              <w:end w:w="120" w:type="dxa"/>
            </w:tcMar>
          </w:tcPr>
          <w:p>
            <w:pPr>
              <w:spacing w:after="40" w:line="259" w:lineRule="auto"/>
            </w:pPr>
            <w:r>
              <w:rPr>
                <w:rFonts w:ascii="Calibri" w:hAnsi="Calibri"/>
                <w:b/>
                <w:i w:val="0"/>
                <w:color w:val="1F2933"/>
                <w:sz w:val="16"/>
              </w:rPr>
              <w:t>Priority</w:t>
            </w:r>
          </w:p>
        </w:tc>
        <w:tc>
          <w:tcPr>
            <w:tcW w:type="dxa" w:w="3120"/>
            <w:shd w:fill="E8EEF5"/>
            <w:tcW w:w="4104" w:type="dxa"/>
            <w:vAlign w:val="center"/>
            <w:tcMar>
              <w:top w:w="80" w:type="dxa"/>
              <w:start w:w="120" w:type="dxa"/>
              <w:bottom w:w="80" w:type="dxa"/>
              <w:end w:w="120" w:type="dxa"/>
            </w:tcMar>
          </w:tcPr>
          <w:p>
            <w:pPr>
              <w:spacing w:after="40" w:line="259" w:lineRule="auto"/>
            </w:pPr>
            <w:r>
              <w:rPr>
                <w:rFonts w:ascii="Calibri" w:hAnsi="Calibri"/>
                <w:b/>
                <w:i w:val="0"/>
                <w:color w:val="1F2933"/>
                <w:sz w:val="16"/>
              </w:rPr>
              <w:t>Limitation</w:t>
            </w:r>
          </w:p>
        </w:tc>
        <w:tc>
          <w:tcPr>
            <w:tcW w:type="dxa" w:w="3120"/>
            <w:shd w:fill="E8EEF5"/>
            <w:tcW w:w="4248" w:type="dxa"/>
            <w:vAlign w:val="center"/>
            <w:tcMar>
              <w:top w:w="80" w:type="dxa"/>
              <w:start w:w="120" w:type="dxa"/>
              <w:bottom w:w="80" w:type="dxa"/>
              <w:end w:w="120" w:type="dxa"/>
            </w:tcMar>
          </w:tcPr>
          <w:p>
            <w:pPr>
              <w:spacing w:after="40" w:line="259" w:lineRule="auto"/>
            </w:pPr>
            <w:r>
              <w:rPr>
                <w:rFonts w:ascii="Calibri" w:hAnsi="Calibri"/>
                <w:b/>
                <w:i w:val="0"/>
                <w:color w:val="1F2933"/>
                <w:sz w:val="16"/>
              </w:rPr>
              <w:t>Impact</w:t>
            </w:r>
          </w:p>
        </w:tc>
      </w:tr>
      <w:tr>
        <w:trPr>
          <w:trHeight w:hRule="auto"/>
        </w:trPr>
        <w:tc>
          <w:tcPr>
            <w:tcW w:type="dxa" w:w="3120"/>
            <w:tcW w:w="1007"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High</w:t>
            </w:r>
          </w:p>
        </w:tc>
        <w:tc>
          <w:tcPr>
            <w:tcW w:type="dxa" w:w="3120"/>
            <w:tcW w:w="4104"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No authentication or rate limiting.</w:t>
            </w:r>
          </w:p>
        </w:tc>
        <w:tc>
          <w:tcPr>
            <w:tcW w:type="dxa" w:w="3120"/>
            <w:tcW w:w="4248"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Sensitive endpoints may be exposed or abused.</w:t>
            </w:r>
          </w:p>
        </w:tc>
      </w:tr>
      <w:tr>
        <w:trPr>
          <w:trHeight w:hRule="auto"/>
        </w:trPr>
        <w:tc>
          <w:tcPr>
            <w:tcW w:type="dxa" w:w="3120"/>
            <w:tcW w:w="1007"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High</w:t>
            </w:r>
          </w:p>
        </w:tc>
        <w:tc>
          <w:tcPr>
            <w:tcW w:type="dxa" w:w="3120"/>
            <w:tcW w:w="4104"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Automated fields are not source-verified.</w:t>
            </w:r>
          </w:p>
        </w:tc>
        <w:tc>
          <w:tcPr>
            <w:tcW w:type="dxa" w:w="3120"/>
            <w:tcW w:w="4248"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Critical values require comparison with source.</w:t>
            </w:r>
          </w:p>
        </w:tc>
      </w:tr>
      <w:tr>
        <w:trPr>
          <w:trHeight w:hRule="auto"/>
        </w:trPr>
        <w:tc>
          <w:tcPr>
            <w:tcW w:type="dxa" w:w="3120"/>
            <w:tcW w:w="1007"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High</w:t>
            </w:r>
          </w:p>
        </w:tc>
        <w:tc>
          <w:tcPr>
            <w:tcW w:type="dxa" w:w="3120"/>
            <w:tcW w:w="4104"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Regex coverage is narrow and English-label focused.</w:t>
            </w:r>
          </w:p>
        </w:tc>
        <w:tc>
          <w:tcPr>
            <w:tcW w:type="dxa" w:w="3120"/>
            <w:tcW w:w="4248"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Tamil labels and uncommon layouts can be missed.</w:t>
            </w:r>
          </w:p>
        </w:tc>
      </w:tr>
      <w:tr>
        <w:trPr>
          <w:trHeight w:hRule="auto"/>
        </w:trPr>
        <w:tc>
          <w:tcPr>
            <w:tcW w:type="dxa" w:w="3120"/>
            <w:tcW w:w="1007"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High</w:t>
            </w:r>
          </w:p>
        </w:tc>
        <w:tc>
          <w:tcPr>
            <w:tcW w:type="dxa" w:w="3120"/>
            <w:tcW w:w="4104"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No explicit LLM timeout/retry policy.</w:t>
            </w:r>
          </w:p>
        </w:tc>
        <w:tc>
          <w:tcPr>
            <w:tcW w:type="dxa" w:w="3120"/>
            <w:tcW w:w="4248"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Provider latency can reduce reliability.</w:t>
            </w:r>
          </w:p>
        </w:tc>
      </w:tr>
      <w:tr>
        <w:trPr>
          <w:trHeight w:hRule="auto"/>
        </w:trPr>
        <w:tc>
          <w:tcPr>
            <w:tcW w:type="dxa" w:w="3120"/>
            <w:tcW w:w="1007"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Medium</w:t>
            </w:r>
          </w:p>
        </w:tc>
        <w:tc>
          <w:tcPr>
            <w:tcW w:type="dxa" w:w="3120"/>
            <w:tcW w:w="4104"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Preprocessing exists but is not wired.</w:t>
            </w:r>
          </w:p>
        </w:tc>
        <w:tc>
          <w:tcPr>
            <w:tcW w:type="dxa" w:w="3120"/>
            <w:tcW w:w="4248"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MIN_IMAGE_WIDTH and cleanup do not affect requests.</w:t>
            </w:r>
          </w:p>
        </w:tc>
      </w:tr>
      <w:tr>
        <w:trPr>
          <w:trHeight w:hRule="auto"/>
        </w:trPr>
        <w:tc>
          <w:tcPr>
            <w:tcW w:type="dxa" w:w="3120"/>
            <w:tcW w:w="1007"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Medium</w:t>
            </w:r>
          </w:p>
        </w:tc>
        <w:tc>
          <w:tcPr>
            <w:tcW w:type="dxa" w:w="3120"/>
            <w:tcW w:w="4104"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Health reports liveness only.</w:t>
            </w:r>
          </w:p>
        </w:tc>
        <w:tc>
          <w:tcPr>
            <w:tcW w:type="dxa" w:w="3120"/>
            <w:tcW w:w="4248"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Model/provider failures can coexist with healthy status.</w:t>
            </w:r>
          </w:p>
        </w:tc>
      </w:tr>
      <w:tr>
        <w:trPr>
          <w:trHeight w:hRule="auto"/>
        </w:trPr>
        <w:tc>
          <w:tcPr>
            <w:tcW w:type="dxa" w:w="3120"/>
            <w:tcW w:w="1007"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Medium</w:t>
            </w:r>
          </w:p>
        </w:tc>
        <w:tc>
          <w:tcPr>
            <w:tcW w:type="dxa" w:w="3120"/>
            <w:tcW w:w="4104"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OCR loads on first request.</w:t>
            </w:r>
          </w:p>
        </w:tc>
        <w:tc>
          <w:tcPr>
            <w:tcW w:type="dxa" w:w="3120"/>
            <w:tcW w:w="4248"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Cold-start latency is user-facing.</w:t>
            </w:r>
          </w:p>
        </w:tc>
      </w:tr>
      <w:tr>
        <w:trPr>
          <w:trHeight w:hRule="auto"/>
        </w:trPr>
        <w:tc>
          <w:tcPr>
            <w:tcW w:type="dxa" w:w="3120"/>
            <w:tcW w:w="1007"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Medium</w:t>
            </w:r>
          </w:p>
        </w:tc>
        <w:tc>
          <w:tcPr>
            <w:tcW w:type="dxa" w:w="3120"/>
            <w:tcW w:w="4104"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Area normalization supports hectare/ha only.</w:t>
            </w:r>
          </w:p>
        </w:tc>
        <w:tc>
          <w:tcPr>
            <w:tcW w:type="dxa" w:w="3120"/>
            <w:tcW w:w="4248"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Other units remain raw.</w:t>
            </w:r>
          </w:p>
        </w:tc>
      </w:tr>
      <w:tr>
        <w:trPr>
          <w:trHeight w:hRule="auto"/>
        </w:trPr>
        <w:tc>
          <w:tcPr>
            <w:tcW w:type="dxa" w:w="3120"/>
            <w:tcW w:w="1007"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Medium</w:t>
            </w:r>
          </w:p>
        </w:tc>
        <w:tc>
          <w:tcPr>
            <w:tcW w:type="dxa" w:w="3120"/>
            <w:tcW w:w="4104"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Coordinate association is conservative.</w:t>
            </w:r>
          </w:p>
        </w:tc>
        <w:tc>
          <w:tcPr>
            <w:tcW w:type="dxa" w:w="3120"/>
            <w:tcW w:w="4248"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Ambiguous parcel coordinates remain unassigned.</w:t>
            </w:r>
          </w:p>
        </w:tc>
      </w:tr>
      <w:tr>
        <w:trPr>
          <w:trHeight w:hRule="auto"/>
        </w:trPr>
        <w:tc>
          <w:tcPr>
            <w:tcW w:type="dxa" w:w="3120"/>
            <w:tcW w:w="1007"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Medium</w:t>
            </w:r>
          </w:p>
        </w:tc>
        <w:tc>
          <w:tcPr>
            <w:tcW w:type="dxa" w:w="3120"/>
            <w:tcW w:w="4104"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No audit/review persistence.</w:t>
            </w:r>
          </w:p>
        </w:tc>
        <w:tc>
          <w:tcPr>
            <w:tcW w:type="dxa" w:w="3120"/>
            <w:tcW w:w="4248"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Consumers must manage provenance and corrections.</w:t>
            </w:r>
          </w:p>
        </w:tc>
      </w:tr>
      <w:tr>
        <w:trPr>
          <w:trHeight w:hRule="auto"/>
        </w:trPr>
        <w:tc>
          <w:tcPr>
            <w:tcW w:type="dxa" w:w="3120"/>
            <w:tcW w:w="1007"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Low</w:t>
            </w:r>
          </w:p>
        </w:tc>
        <w:tc>
          <w:tcPr>
            <w:tcW w:type="dxa" w:w="3120"/>
            <w:tcW w:w="4104"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README has stale structure/engine wording.</w:t>
            </w:r>
          </w:p>
        </w:tc>
        <w:tc>
          <w:tcPr>
            <w:tcW w:type="dxa" w:w="3120"/>
            <w:tcW w:w="4248"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Maintainer documentation can conflict with code.</w:t>
            </w:r>
          </w:p>
        </w:tc>
      </w:tr>
      <w:tr>
        <w:trPr>
          <w:trHeight w:hRule="auto"/>
        </w:trPr>
        <w:tc>
          <w:tcPr>
            <w:tcW w:type="dxa" w:w="3120"/>
            <w:tcW w:w="1007"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Low</w:t>
            </w:r>
          </w:p>
        </w:tc>
        <w:tc>
          <w:tcPr>
            <w:tcW w:type="dxa" w:w="3120"/>
            <w:tcW w:w="4104"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LLMService docstring names another model family.</w:t>
            </w:r>
          </w:p>
        </w:tc>
        <w:tc>
          <w:tcPr>
            <w:tcW w:type="dxa" w:w="3120"/>
            <w:tcW w:w="4248" w:type="dxa"/>
            <w:vAlign w:val="center"/>
            <w:tcMar>
              <w:top w:w="80" w:type="dxa"/>
              <w:start w:w="120" w:type="dxa"/>
              <w:bottom w:w="80" w:type="dxa"/>
              <w:end w:w="120" w:type="dxa"/>
            </w:tcMar>
          </w:tcPr>
          <w:p>
            <w:pPr>
              <w:spacing w:after="40" w:line="259" w:lineRule="auto"/>
            </w:pPr>
            <w:r>
              <w:rPr>
                <w:rFonts w:ascii="Calibri" w:hAnsi="Calibri"/>
                <w:b w:val="0"/>
                <w:i w:val="0"/>
                <w:color w:val="1F2933"/>
                <w:sz w:val="16"/>
              </w:rPr>
              <w:t>Runtime configuration remains authoritative.</w:t>
            </w:r>
          </w:p>
        </w:tc>
      </w:tr>
    </w:tbl>
    <w:p>
      <w:pPr>
        <w:spacing w:after="0"/>
      </w:pPr>
    </w:p>
    <w:p>
      <w:pPr>
        <w:pStyle w:val="Heading1"/>
      </w:pPr>
      <w:r>
        <w:t>15. Recommended next steps</w:t>
      </w:r>
    </w:p>
    <w:tbl>
      <w:tblPr>
        <w:tblStyle w:val="TableGrid"/>
        <w:tblW w:type="auto" w:w="0"/>
        <w:jc w:val="left"/>
        <w:tblLayout w:type="fixed"/>
        <w:tblLook w:firstColumn="1" w:firstRow="1" w:lastColumn="0" w:lastRow="0" w:noHBand="0" w:noVBand="1" w:val="04A0"/>
        <w:tblW w:w="9360" w:type="dxa"/>
        <w:tblInd w:w="120" w:type="dxa"/>
      </w:tblPr>
      <w:tblGrid>
        <w:gridCol w:w="792"/>
        <w:gridCol w:w="3384"/>
        <w:gridCol w:w="5184"/>
      </w:tblGrid>
      <w:tr>
        <w:trPr>
          <w:trHeight w:hRule="auto"/>
          <w:tblHeader w:val="true"/>
        </w:trPr>
        <w:tc>
          <w:tcPr>
            <w:tcW w:type="dxa" w:w="3120"/>
            <w:shd w:fill="E8EEF5"/>
            <w:tcW w:w="792" w:type="dxa"/>
            <w:vAlign w:val="center"/>
            <w:tcMar>
              <w:top w:w="80" w:type="dxa"/>
              <w:start w:w="120" w:type="dxa"/>
              <w:bottom w:w="80" w:type="dxa"/>
              <w:end w:w="120" w:type="dxa"/>
            </w:tcMar>
          </w:tcPr>
          <w:p>
            <w:pPr>
              <w:spacing w:after="40" w:line="259" w:lineRule="auto"/>
            </w:pPr>
            <w:r>
              <w:rPr>
                <w:rFonts w:ascii="Calibri" w:hAnsi="Calibri"/>
                <w:b/>
                <w:i w:val="0"/>
                <w:color w:val="1F2933"/>
                <w:sz w:val="17"/>
              </w:rPr>
              <w:t>Order</w:t>
            </w:r>
          </w:p>
        </w:tc>
        <w:tc>
          <w:tcPr>
            <w:tcW w:type="dxa" w:w="3120"/>
            <w:shd w:fill="E8EEF5"/>
            <w:tcW w:w="3384" w:type="dxa"/>
            <w:vAlign w:val="center"/>
            <w:tcMar>
              <w:top w:w="80" w:type="dxa"/>
              <w:start w:w="120" w:type="dxa"/>
              <w:bottom w:w="80" w:type="dxa"/>
              <w:end w:w="120" w:type="dxa"/>
            </w:tcMar>
          </w:tcPr>
          <w:p>
            <w:pPr>
              <w:spacing w:after="40" w:line="259" w:lineRule="auto"/>
            </w:pPr>
            <w:r>
              <w:rPr>
                <w:rFonts w:ascii="Calibri" w:hAnsi="Calibri"/>
                <w:b/>
                <w:i w:val="0"/>
                <w:color w:val="1F2933"/>
                <w:sz w:val="17"/>
              </w:rPr>
              <w:t>Action</w:t>
            </w:r>
          </w:p>
        </w:tc>
        <w:tc>
          <w:tcPr>
            <w:tcW w:type="dxa" w:w="3120"/>
            <w:shd w:fill="E8EEF5"/>
            <w:tcW w:w="5184" w:type="dxa"/>
            <w:vAlign w:val="center"/>
            <w:tcMar>
              <w:top w:w="80" w:type="dxa"/>
              <w:start w:w="120" w:type="dxa"/>
              <w:bottom w:w="80" w:type="dxa"/>
              <w:end w:w="120" w:type="dxa"/>
            </w:tcMar>
          </w:tcPr>
          <w:p>
            <w:pPr>
              <w:spacing w:after="40" w:line="259" w:lineRule="auto"/>
            </w:pPr>
            <w:r>
              <w:rPr>
                <w:rFonts w:ascii="Calibri" w:hAnsi="Calibri"/>
                <w:b/>
                <w:i w:val="0"/>
                <w:color w:val="1F2933"/>
                <w:sz w:val="17"/>
              </w:rPr>
              <w:t>Definition of done</w:t>
            </w:r>
          </w:p>
        </w:tc>
      </w:tr>
      <w:tr>
        <w:trPr>
          <w:trHeight w:hRule="auto"/>
        </w:trPr>
        <w:tc>
          <w:tcPr>
            <w:tcW w:type="dxa" w:w="3120"/>
            <w:tcW w:w="792"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1</w:t>
            </w:r>
          </w:p>
        </w:tc>
        <w:tc>
          <w:tcPr>
            <w:tcW w:type="dxa" w:w="3120"/>
            <w:tcW w:w="338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Establish a reproducible baseline.</w:t>
            </w:r>
          </w:p>
        </w:tc>
        <w:tc>
          <w:tcPr>
            <w:tcW w:type="dxa" w:w="3120"/>
            <w:tcW w:w="518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Run suite, pip check, Uvicorn, health, OCR, and land smoke tests; record results.</w:t>
            </w:r>
          </w:p>
        </w:tc>
      </w:tr>
      <w:tr>
        <w:trPr>
          <w:trHeight w:hRule="auto"/>
        </w:trPr>
        <w:tc>
          <w:tcPr>
            <w:tcW w:type="dxa" w:w="3120"/>
            <w:tcW w:w="792"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2</w:t>
            </w:r>
          </w:p>
        </w:tc>
        <w:tc>
          <w:tcPr>
            <w:tcW w:type="dxa" w:w="3120"/>
            <w:tcW w:w="338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Create a verified OCR benchmark.</w:t>
            </w:r>
          </w:p>
        </w:tc>
        <w:tc>
          <w:tcPr>
            <w:tcW w:type="dxa" w:w="3120"/>
            <w:tcW w:w="518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Representative images have approved ground truth and critical metrics.</w:t>
            </w:r>
          </w:p>
        </w:tc>
      </w:tr>
      <w:tr>
        <w:trPr>
          <w:trHeight w:hRule="auto"/>
        </w:trPr>
        <w:tc>
          <w:tcPr>
            <w:tcW w:type="dxa" w:w="3120"/>
            <w:tcW w:w="792"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3</w:t>
            </w:r>
          </w:p>
        </w:tc>
        <w:tc>
          <w:tcPr>
            <w:tcW w:type="dxa" w:w="3120"/>
            <w:tcW w:w="338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Decide preprocessing strategy.</w:t>
            </w:r>
          </w:p>
        </w:tc>
        <w:tc>
          <w:tcPr>
            <w:tcW w:type="dxa" w:w="3120"/>
            <w:tcW w:w="518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Color vs processed vs ensemble is benchmarked and one path is wired.</w:t>
            </w:r>
          </w:p>
        </w:tc>
      </w:tr>
      <w:tr>
        <w:trPr>
          <w:trHeight w:hRule="auto"/>
        </w:trPr>
        <w:tc>
          <w:tcPr>
            <w:tcW w:type="dxa" w:w="3120"/>
            <w:tcW w:w="792"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4</w:t>
            </w:r>
          </w:p>
        </w:tc>
        <w:tc>
          <w:tcPr>
            <w:tcW w:type="dxa" w:w="3120"/>
            <w:tcW w:w="338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Harden LLM calls.</w:t>
            </w:r>
          </w:p>
        </w:tc>
        <w:tc>
          <w:tcPr>
            <w:tcW w:type="dxa" w:w="3120"/>
            <w:tcW w:w="518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Timeouts, retries, response limits, sanitized errors, and telemetry.</w:t>
            </w:r>
          </w:p>
        </w:tc>
      </w:tr>
      <w:tr>
        <w:trPr>
          <w:trHeight w:hRule="auto"/>
        </w:trPr>
        <w:tc>
          <w:tcPr>
            <w:tcW w:type="dxa" w:w="3120"/>
            <w:tcW w:w="792"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5</w:t>
            </w:r>
          </w:p>
        </w:tc>
        <w:tc>
          <w:tcPr>
            <w:tcW w:type="dxa" w:w="3120"/>
            <w:tcW w:w="338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Expand parsing safely.</w:t>
            </w:r>
          </w:p>
        </w:tc>
        <w:tc>
          <w:tcPr>
            <w:tcW w:type="dxa" w:w="3120"/>
            <w:tcW w:w="518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Tamil labels and formats have evidence-preserving fixtures/tests.</w:t>
            </w:r>
          </w:p>
        </w:tc>
      </w:tr>
      <w:tr>
        <w:trPr>
          <w:trHeight w:hRule="auto"/>
        </w:trPr>
        <w:tc>
          <w:tcPr>
            <w:tcW w:type="dxa" w:w="3120"/>
            <w:tcW w:w="792"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6</w:t>
            </w:r>
          </w:p>
        </w:tc>
        <w:tc>
          <w:tcPr>
            <w:tcW w:type="dxa" w:w="3120"/>
            <w:tcW w:w="338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Add access controls.</w:t>
            </w:r>
          </w:p>
        </w:tc>
        <w:tc>
          <w:tcPr>
            <w:tcW w:type="dxa" w:w="3120"/>
            <w:tcW w:w="518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Authentication, authorization, throttling, and secrets are deployed.</w:t>
            </w:r>
          </w:p>
        </w:tc>
      </w:tr>
      <w:tr>
        <w:trPr>
          <w:trHeight w:hRule="auto"/>
        </w:trPr>
        <w:tc>
          <w:tcPr>
            <w:tcW w:type="dxa" w:w="3120"/>
            <w:tcW w:w="792"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7</w:t>
            </w:r>
          </w:p>
        </w:tc>
        <w:tc>
          <w:tcPr>
            <w:tcW w:type="dxa" w:w="3120"/>
            <w:tcW w:w="338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Add review/provenance storage.</w:t>
            </w:r>
          </w:p>
        </w:tc>
        <w:tc>
          <w:tcPr>
            <w:tcW w:type="dxa" w:w="3120"/>
            <w:tcW w:w="518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Source, evidence, corrections, reviewer, and verification state are retained.</w:t>
            </w:r>
          </w:p>
        </w:tc>
      </w:tr>
      <w:tr>
        <w:trPr>
          <w:trHeight w:hRule="auto"/>
        </w:trPr>
        <w:tc>
          <w:tcPr>
            <w:tcW w:type="dxa" w:w="3120"/>
            <w:tcW w:w="792"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8</w:t>
            </w:r>
          </w:p>
        </w:tc>
        <w:tc>
          <w:tcPr>
            <w:tcW w:type="dxa" w:w="3120"/>
            <w:tcW w:w="338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Add readiness monitoring.</w:t>
            </w:r>
          </w:p>
        </w:tc>
        <w:tc>
          <w:tcPr>
            <w:tcW w:type="dxa" w:w="3120"/>
            <w:tcW w:w="518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OCR readiness and optional provider readiness are observable.</w:t>
            </w:r>
          </w:p>
        </w:tc>
      </w:tr>
      <w:tr>
        <w:trPr>
          <w:trHeight w:hRule="auto"/>
        </w:trPr>
        <w:tc>
          <w:tcPr>
            <w:tcW w:type="dxa" w:w="3120"/>
            <w:tcW w:w="792"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9</w:t>
            </w:r>
          </w:p>
        </w:tc>
        <w:tc>
          <w:tcPr>
            <w:tcW w:type="dxa" w:w="3120"/>
            <w:tcW w:w="338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Version the API.</w:t>
            </w:r>
          </w:p>
        </w:tc>
        <w:tc>
          <w:tcPr>
            <w:tcW w:type="dxa" w:w="3120"/>
            <w:tcW w:w="5184"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Compatibility policy exists before external adoption.</w:t>
            </w:r>
          </w:p>
        </w:tc>
      </w:tr>
    </w:tbl>
    <w:p>
      <w:pPr>
        <w:spacing w:after="0"/>
      </w:pPr>
    </w:p>
    <w:tbl>
      <w:tblPr>
        <w:tblW w:type="auto" w:w="0"/>
        <w:tblLayout w:type="fixed"/>
        <w:tblLook w:firstColumn="1" w:firstRow="1" w:lastColumn="0" w:lastRow="0" w:noHBand="0" w:noVBand="1" w:val="04A0"/>
        <w:tblW w:w="9360" w:type="dxa"/>
        <w:tblInd w:w="120" w:type="dxa"/>
      </w:tblPr>
      <w:tblGrid>
        <w:gridCol w:w="9360"/>
      </w:tblGrid>
      <w:tr>
        <w:trPr>
          <w:trHeight w:hRule="auto"/>
        </w:trPr>
        <w:tc>
          <w:tcPr>
            <w:tcW w:type="dxa" w:w="9360"/>
            <w:tcW w:w="9360" w:type="dxa"/>
            <w:vAlign w:val="center"/>
            <w:tcMar>
              <w:top w:w="80" w:type="dxa"/>
              <w:start w:w="120" w:type="dxa"/>
              <w:bottom w:w="80" w:type="dxa"/>
              <w:end w:w="120" w:type="dxa"/>
            </w:tcMar>
            <w:shd w:fill="EAF6F5"/>
          </w:tcPr>
          <w:p>
            <w:pPr>
              <w:spacing w:after="0"/>
            </w:pPr>
            <w:r>
              <w:rPr>
                <w:rFonts w:ascii="Calibri" w:hAnsi="Calibri"/>
                <w:b/>
                <w:i w:val="0"/>
                <w:color w:val="1F4D78"/>
                <w:sz w:val="20"/>
              </w:rPr>
              <w:t xml:space="preserve">Immediate milestone  </w:t>
            </w:r>
            <w:r>
              <w:rPr>
                <w:rFonts w:ascii="Calibri" w:hAnsi="Calibri"/>
                <w:b w:val="0"/>
                <w:i w:val="0"/>
                <w:color w:val="1F2933"/>
                <w:sz w:val="20"/>
              </w:rPr>
              <w:t>Complete steps 1 and 2 before changing OCR models or preprocessing. A verified benchmark is required to prove improvement.</w:t>
            </w:r>
          </w:p>
        </w:tc>
      </w:tr>
    </w:tbl>
    <w:p>
      <w:pPr>
        <w:spacing w:after="0"/>
      </w:pPr>
    </w:p>
    <w:p>
      <w:pPr>
        <w:pStyle w:val="Heading1"/>
      </w:pPr>
      <w:r>
        <w:t>16. Operational checklist</w:t>
      </w:r>
    </w:p>
    <w:p>
      <w:pPr>
        <w:pStyle w:val="Heading2"/>
      </w:pPr>
      <w:r>
        <w:t>16.1 Before starting</w:t>
      </w:r>
    </w:p>
    <w:p>
      <w:pPr>
        <w:pStyle w:val="ListBullet"/>
      </w:pPr>
      <w:r>
        <w:rPr>
          <w:rFonts w:ascii="Calibri" w:hAnsi="Calibri"/>
          <w:b w:val="0"/>
          <w:i w:val="0"/>
          <w:color w:val="1F2933"/>
          <w:sz w:val="22"/>
        </w:rPr>
        <w:t>Activate the intended Python 3.11 environment.</w:t>
      </w:r>
    </w:p>
    <w:p>
      <w:pPr>
        <w:pStyle w:val="ListBullet"/>
      </w:pPr>
      <w:r>
        <w:rPr>
          <w:rFonts w:ascii="Calibri" w:hAnsi="Calibri"/>
          <w:b w:val="0"/>
          <w:i w:val="0"/>
          <w:color w:val="1F2933"/>
          <w:sz w:val="22"/>
        </w:rPr>
        <w:t>Install requirements.txt.</w:t>
      </w:r>
    </w:p>
    <w:p>
      <w:pPr>
        <w:pStyle w:val="ListBullet"/>
      </w:pPr>
      <w:r>
        <w:rPr>
          <w:rFonts w:ascii="Calibri" w:hAnsi="Calibri"/>
          <w:b w:val="0"/>
          <w:i w:val="0"/>
          <w:color w:val="1F2933"/>
          <w:sz w:val="22"/>
        </w:rPr>
        <w:t>Check .env syntax and secrets.</w:t>
      </w:r>
    </w:p>
    <w:p>
      <w:pPr>
        <w:pStyle w:val="ListBullet"/>
      </w:pPr>
      <w:r>
        <w:rPr>
          <w:rFonts w:ascii="Calibri" w:hAnsi="Calibri"/>
          <w:b w:val="0"/>
          <w:i w:val="0"/>
          <w:color w:val="1F2933"/>
          <w:sz w:val="22"/>
        </w:rPr>
        <w:t>Confirm model connectivity or local paths.</w:t>
      </w:r>
    </w:p>
    <w:p>
      <w:pPr>
        <w:pStyle w:val="Heading2"/>
      </w:pPr>
      <w:r>
        <w:t>16.2 After starting</w:t>
      </w:r>
    </w:p>
    <w:p>
      <w:pPr>
        <w:pStyle w:val="ListBullet"/>
      </w:pPr>
      <w:r>
        <w:rPr>
          <w:rFonts w:ascii="Calibri" w:hAnsi="Calibri"/>
          <w:b w:val="0"/>
          <w:i w:val="0"/>
          <w:color w:val="1F2933"/>
          <w:sz w:val="22"/>
        </w:rPr>
        <w:t>Call GET /health.</w:t>
      </w:r>
    </w:p>
    <w:p>
      <w:pPr>
        <w:pStyle w:val="ListBullet"/>
      </w:pPr>
      <w:r>
        <w:rPr>
          <w:rFonts w:ascii="Calibri" w:hAnsi="Calibri"/>
          <w:b w:val="0"/>
          <w:i w:val="0"/>
          <w:color w:val="1F2933"/>
          <w:sz w:val="22"/>
        </w:rPr>
        <w:t>Inspect /docs.</w:t>
      </w:r>
    </w:p>
    <w:p>
      <w:pPr>
        <w:pStyle w:val="ListBullet"/>
      </w:pPr>
      <w:r>
        <w:rPr>
          <w:rFonts w:ascii="Calibri" w:hAnsi="Calibri"/>
          <w:b w:val="0"/>
          <w:i w:val="0"/>
          <w:color w:val="1F2933"/>
          <w:sz w:val="22"/>
        </w:rPr>
        <w:t>Run one known image through /ocr.</w:t>
      </w:r>
    </w:p>
    <w:p>
      <w:pPr>
        <w:pStyle w:val="ListBullet"/>
      </w:pPr>
      <w:r>
        <w:rPr>
          <w:rFonts w:ascii="Calibri" w:hAnsi="Calibri"/>
          <w:b w:val="0"/>
          <w:i w:val="0"/>
          <w:color w:val="1F2933"/>
          <w:sz w:val="22"/>
        </w:rPr>
        <w:t>Run known parcel text through /land/extract.</w:t>
      </w:r>
    </w:p>
    <w:p>
      <w:pPr>
        <w:pStyle w:val="ListBullet"/>
      </w:pPr>
      <w:r>
        <w:rPr>
          <w:rFonts w:ascii="Calibri" w:hAnsi="Calibri"/>
          <w:b w:val="0"/>
          <w:i w:val="0"/>
          <w:color w:val="1F2933"/>
          <w:sz w:val="22"/>
        </w:rPr>
        <w:t>Confirm evidence and source_verified=false.</w:t>
      </w:r>
    </w:p>
    <w:p>
      <w:pPr>
        <w:pStyle w:val="ListBullet"/>
      </w:pPr>
      <w:r>
        <w:rPr>
          <w:rFonts w:ascii="Calibri" w:hAnsi="Calibri"/>
          <w:b w:val="0"/>
          <w:i w:val="0"/>
          <w:color w:val="1F2933"/>
          <w:sz w:val="22"/>
        </w:rPr>
        <w:t>Confirm coordinates are absent unless explicit.</w:t>
      </w:r>
    </w:p>
    <w:p>
      <w:pPr>
        <w:pStyle w:val="Heading2"/>
      </w:pPr>
      <w:r>
        <w:t>16.3 Before downstream analysis</w:t>
      </w:r>
    </w:p>
    <w:p>
      <w:pPr>
        <w:pStyle w:val="ListBullet"/>
      </w:pPr>
      <w:r>
        <w:rPr>
          <w:rFonts w:ascii="Calibri" w:hAnsi="Calibri"/>
          <w:b w:val="0"/>
          <w:i w:val="0"/>
          <w:color w:val="1F2933"/>
          <w:sz w:val="22"/>
        </w:rPr>
        <w:t>Verify holder, survey, area, dates, and coordinates against the source.</w:t>
      </w:r>
    </w:p>
    <w:p>
      <w:pPr>
        <w:pStyle w:val="ListBullet"/>
      </w:pPr>
      <w:r>
        <w:rPr>
          <w:rFonts w:ascii="Calibri" w:hAnsi="Calibri"/>
          <w:b w:val="0"/>
          <w:i w:val="0"/>
          <w:color w:val="1F2933"/>
          <w:sz w:val="22"/>
        </w:rPr>
        <w:t>Resolve mixed-script and numeric warnings.</w:t>
      </w:r>
    </w:p>
    <w:p>
      <w:pPr>
        <w:pStyle w:val="ListBullet"/>
      </w:pPr>
      <w:r>
        <w:rPr>
          <w:rFonts w:ascii="Calibri" w:hAnsi="Calibri"/>
          <w:b w:val="0"/>
          <w:i w:val="0"/>
          <w:color w:val="1F2933"/>
          <w:sz w:val="22"/>
        </w:rPr>
        <w:t>Record reviewer changes externally.</w:t>
      </w:r>
    </w:p>
    <w:p>
      <w:pPr>
        <w:pStyle w:val="ListBullet"/>
      </w:pPr>
      <w:r>
        <w:rPr>
          <w:rFonts w:ascii="Calibri" w:hAnsi="Calibri"/>
          <w:b w:val="0"/>
          <w:i w:val="0"/>
          <w:color w:val="1F2933"/>
          <w:sz w:val="22"/>
        </w:rPr>
        <w:t>Use only source-verified values for legal, financial, mapping, or ownership decisions.</w:t>
      </w:r>
    </w:p>
    <w:p>
      <w:pPr>
        <w:pStyle w:val="Heading1"/>
      </w:pPr>
      <w:r>
        <w:t>17. Repository map</w:t>
      </w:r>
    </w:p>
    <w:tbl>
      <w:tblPr>
        <w:tblStyle w:val="TableGrid"/>
        <w:tblW w:type="auto" w:w="0"/>
        <w:jc w:val="left"/>
        <w:tblLayout w:type="fixed"/>
        <w:tblLook w:firstColumn="1" w:firstRow="1" w:lastColumn="0" w:lastRow="0" w:noHBand="0" w:noVBand="1" w:val="04A0"/>
        <w:tblW w:w="9360" w:type="dxa"/>
        <w:tblInd w:w="120" w:type="dxa"/>
      </w:tblPr>
      <w:tblGrid>
        <w:gridCol w:w="3888"/>
        <w:gridCol w:w="5472"/>
      </w:tblGrid>
      <w:tr>
        <w:trPr>
          <w:trHeight w:hRule="auto"/>
          <w:tblHeader w:val="true"/>
        </w:trPr>
        <w:tc>
          <w:tcPr>
            <w:tcW w:type="dxa" w:w="4680"/>
            <w:shd w:fill="E8EEF5"/>
            <w:tcW w:w="3888" w:type="dxa"/>
            <w:vAlign w:val="center"/>
            <w:tcMar>
              <w:top w:w="80" w:type="dxa"/>
              <w:start w:w="120" w:type="dxa"/>
              <w:bottom w:w="80" w:type="dxa"/>
              <w:end w:w="120" w:type="dxa"/>
            </w:tcMar>
          </w:tcPr>
          <w:p>
            <w:pPr>
              <w:spacing w:after="40" w:line="259" w:lineRule="auto"/>
            </w:pPr>
            <w:r>
              <w:rPr>
                <w:rFonts w:ascii="Calibri" w:hAnsi="Calibri"/>
                <w:b/>
                <w:i w:val="0"/>
                <w:color w:val="1F2933"/>
                <w:sz w:val="17"/>
              </w:rPr>
              <w:t>Path</w:t>
            </w:r>
          </w:p>
        </w:tc>
        <w:tc>
          <w:tcPr>
            <w:tcW w:type="dxa" w:w="4680"/>
            <w:shd w:fill="E8EEF5"/>
            <w:tcW w:w="5472" w:type="dxa"/>
            <w:vAlign w:val="center"/>
            <w:tcMar>
              <w:top w:w="80" w:type="dxa"/>
              <w:start w:w="120" w:type="dxa"/>
              <w:bottom w:w="80" w:type="dxa"/>
              <w:end w:w="120" w:type="dxa"/>
            </w:tcMar>
          </w:tcPr>
          <w:p>
            <w:pPr>
              <w:spacing w:after="40" w:line="259" w:lineRule="auto"/>
            </w:pPr>
            <w:r>
              <w:rPr>
                <w:rFonts w:ascii="Calibri" w:hAnsi="Calibri"/>
                <w:b/>
                <w:i w:val="0"/>
                <w:color w:val="1F2933"/>
                <w:sz w:val="17"/>
              </w:rPr>
              <w:t>Purpose</w:t>
            </w:r>
          </w:p>
        </w:tc>
      </w:tr>
      <w:tr>
        <w:trPr>
          <w:trHeight w:hRule="auto"/>
        </w:trPr>
        <w:tc>
          <w:tcPr>
            <w:tcW w:type="dxa" w:w="4680"/>
            <w:tcW w:w="388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app/main.py</w:t>
            </w:r>
          </w:p>
        </w:tc>
        <w:tc>
          <w:tcPr>
            <w:tcW w:type="dxa" w:w="4680"/>
            <w:tcW w:w="5472"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Application, routers, logging, handlers.</w:t>
            </w:r>
          </w:p>
        </w:tc>
      </w:tr>
      <w:tr>
        <w:trPr>
          <w:trHeight w:hRule="auto"/>
        </w:trPr>
        <w:tc>
          <w:tcPr>
            <w:tcW w:type="dxa" w:w="4680"/>
            <w:tcW w:w="388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app/config.py</w:t>
            </w:r>
          </w:p>
        </w:tc>
        <w:tc>
          <w:tcPr>
            <w:tcW w:type="dxa" w:w="4680"/>
            <w:tcW w:w="5472"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Settings.</w:t>
            </w:r>
          </w:p>
        </w:tc>
      </w:tr>
      <w:tr>
        <w:trPr>
          <w:trHeight w:hRule="auto"/>
        </w:trPr>
        <w:tc>
          <w:tcPr>
            <w:tcW w:type="dxa" w:w="4680"/>
            <w:tcW w:w="388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app/api/routes.py</w:t>
            </w:r>
          </w:p>
        </w:tc>
        <w:tc>
          <w:tcPr>
            <w:tcW w:type="dxa" w:w="4680"/>
            <w:tcW w:w="5472"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Health, OCR, evaluation.</w:t>
            </w:r>
          </w:p>
        </w:tc>
      </w:tr>
      <w:tr>
        <w:trPr>
          <w:trHeight w:hRule="auto"/>
        </w:trPr>
        <w:tc>
          <w:tcPr>
            <w:tcW w:type="dxa" w:w="4680"/>
            <w:tcW w:w="388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app/api/land_routes.py</w:t>
            </w:r>
          </w:p>
        </w:tc>
        <w:tc>
          <w:tcPr>
            <w:tcW w:type="dxa" w:w="4680"/>
            <w:tcW w:w="5472"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Land endpoints.</w:t>
            </w:r>
          </w:p>
        </w:tc>
      </w:tr>
      <w:tr>
        <w:trPr>
          <w:trHeight w:hRule="auto"/>
        </w:trPr>
        <w:tc>
          <w:tcPr>
            <w:tcW w:type="dxa" w:w="4680"/>
            <w:tcW w:w="388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app/models/response_models.py</w:t>
            </w:r>
          </w:p>
        </w:tc>
        <w:tc>
          <w:tcPr>
            <w:tcW w:type="dxa" w:w="4680"/>
            <w:tcW w:w="5472"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Public schemas.</w:t>
            </w:r>
          </w:p>
        </w:tc>
      </w:tr>
      <w:tr>
        <w:trPr>
          <w:trHeight w:hRule="auto"/>
        </w:trPr>
        <w:tc>
          <w:tcPr>
            <w:tcW w:type="dxa" w:w="4680"/>
            <w:tcW w:w="388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app/services/ocr_engine.py</w:t>
            </w:r>
          </w:p>
        </w:tc>
        <w:tc>
          <w:tcPr>
            <w:tcW w:type="dxa" w:w="4680"/>
            <w:tcW w:w="5472"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PaddleOCR.</w:t>
            </w:r>
          </w:p>
        </w:tc>
      </w:tr>
      <w:tr>
        <w:trPr>
          <w:trHeight w:hRule="auto"/>
        </w:trPr>
        <w:tc>
          <w:tcPr>
            <w:tcW w:type="dxa" w:w="4680"/>
            <w:tcW w:w="388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app/services/image_processor.py</w:t>
            </w:r>
          </w:p>
        </w:tc>
        <w:tc>
          <w:tcPr>
            <w:tcW w:type="dxa" w:w="4680"/>
            <w:tcW w:w="5472"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Preprocessing utilities.</w:t>
            </w:r>
          </w:p>
        </w:tc>
      </w:tr>
      <w:tr>
        <w:trPr>
          <w:trHeight w:hRule="auto"/>
        </w:trPr>
        <w:tc>
          <w:tcPr>
            <w:tcW w:type="dxa" w:w="4680"/>
            <w:tcW w:w="388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app/services/pdf_processor.py</w:t>
            </w:r>
          </w:p>
        </w:tc>
        <w:tc>
          <w:tcPr>
            <w:tcW w:type="dxa" w:w="4680"/>
            <w:tcW w:w="5472"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PDF OCR.</w:t>
            </w:r>
          </w:p>
        </w:tc>
      </w:tr>
      <w:tr>
        <w:trPr>
          <w:trHeight w:hRule="auto"/>
        </w:trPr>
        <w:tc>
          <w:tcPr>
            <w:tcW w:type="dxa" w:w="4680"/>
            <w:tcW w:w="388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app/services/quality_assessment.py</w:t>
            </w:r>
          </w:p>
        </w:tc>
        <w:tc>
          <w:tcPr>
            <w:tcW w:type="dxa" w:w="4680"/>
            <w:tcW w:w="5472"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Review signals.</w:t>
            </w:r>
          </w:p>
        </w:tc>
      </w:tr>
      <w:tr>
        <w:trPr>
          <w:trHeight w:hRule="auto"/>
        </w:trPr>
        <w:tc>
          <w:tcPr>
            <w:tcW w:type="dxa" w:w="4680"/>
            <w:tcW w:w="388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app/services/evaluation.py</w:t>
            </w:r>
          </w:p>
        </w:tc>
        <w:tc>
          <w:tcPr>
            <w:tcW w:type="dxa" w:w="4680"/>
            <w:tcW w:w="5472"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Accuracy metrics.</w:t>
            </w:r>
          </w:p>
        </w:tc>
      </w:tr>
      <w:tr>
        <w:trPr>
          <w:trHeight w:hRule="auto"/>
        </w:trPr>
        <w:tc>
          <w:tcPr>
            <w:tcW w:type="dxa" w:w="4680"/>
            <w:tcW w:w="388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app/services/llm_service.py</w:t>
            </w:r>
          </w:p>
        </w:tc>
        <w:tc>
          <w:tcPr>
            <w:tcW w:type="dxa" w:w="4680"/>
            <w:tcW w:w="5472"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Prompt analysis.</w:t>
            </w:r>
          </w:p>
        </w:tc>
      </w:tr>
      <w:tr>
        <w:trPr>
          <w:trHeight w:hRule="auto"/>
        </w:trPr>
        <w:tc>
          <w:tcPr>
            <w:tcW w:type="dxa" w:w="4680"/>
            <w:tcW w:w="388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app/services/land_candidates.py</w:t>
            </w:r>
          </w:p>
        </w:tc>
        <w:tc>
          <w:tcPr>
            <w:tcW w:type="dxa" w:w="4680"/>
            <w:tcW w:w="5472"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Candidate extraction.</w:t>
            </w:r>
          </w:p>
        </w:tc>
      </w:tr>
      <w:tr>
        <w:trPr>
          <w:trHeight w:hRule="auto"/>
        </w:trPr>
        <w:tc>
          <w:tcPr>
            <w:tcW w:type="dxa" w:w="4680"/>
            <w:tcW w:w="388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app/services/land_enrichment.py</w:t>
            </w:r>
          </w:p>
        </w:tc>
        <w:tc>
          <w:tcPr>
            <w:tcW w:type="dxa" w:w="4680"/>
            <w:tcW w:w="5472"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Assembly, LLM, validation.</w:t>
            </w:r>
          </w:p>
        </w:tc>
      </w:tr>
      <w:tr>
        <w:trPr>
          <w:trHeight w:hRule="auto"/>
        </w:trPr>
        <w:tc>
          <w:tcPr>
            <w:tcW w:type="dxa" w:w="4680"/>
            <w:tcW w:w="388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app/utils/file_validation.py</w:t>
            </w:r>
          </w:p>
        </w:tc>
        <w:tc>
          <w:tcPr>
            <w:tcW w:type="dxa" w:w="4680"/>
            <w:tcW w:w="5472"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Upload safety.</w:t>
            </w:r>
          </w:p>
        </w:tc>
      </w:tr>
      <w:tr>
        <w:trPr>
          <w:trHeight w:hRule="auto"/>
        </w:trPr>
        <w:tc>
          <w:tcPr>
            <w:tcW w:type="dxa" w:w="4680"/>
            <w:tcW w:w="388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tests/</w:t>
            </w:r>
          </w:p>
        </w:tc>
        <w:tc>
          <w:tcPr>
            <w:tcW w:type="dxa" w:w="4680"/>
            <w:tcW w:w="5472"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Unit and endpoint tests.</w:t>
            </w:r>
          </w:p>
        </w:tc>
      </w:tr>
      <w:tr>
        <w:trPr>
          <w:trHeight w:hRule="auto"/>
        </w:trPr>
        <w:tc>
          <w:tcPr>
            <w:tcW w:type="dxa" w:w="4680"/>
            <w:tcW w:w="388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Dockerfile</w:t>
            </w:r>
          </w:p>
        </w:tc>
        <w:tc>
          <w:tcPr>
            <w:tcW w:type="dxa" w:w="4680"/>
            <w:tcW w:w="5472"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Container runtime.</w:t>
            </w:r>
          </w:p>
        </w:tc>
      </w:tr>
      <w:tr>
        <w:trPr>
          <w:trHeight w:hRule="auto"/>
        </w:trPr>
        <w:tc>
          <w:tcPr>
            <w:tcW w:type="dxa" w:w="4680"/>
            <w:tcW w:w="388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requirements.txt</w:t>
            </w:r>
          </w:p>
        </w:tc>
        <w:tc>
          <w:tcPr>
            <w:tcW w:type="dxa" w:w="4680"/>
            <w:tcW w:w="5472"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Dependencies.</w:t>
            </w:r>
          </w:p>
        </w:tc>
      </w:tr>
      <w:tr>
        <w:trPr>
          <w:trHeight w:hRule="auto"/>
        </w:trPr>
        <w:tc>
          <w:tcPr>
            <w:tcW w:type="dxa" w:w="4680"/>
            <w:tcW w:w="3888"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README.md</w:t>
            </w:r>
          </w:p>
        </w:tc>
        <w:tc>
          <w:tcPr>
            <w:tcW w:type="dxa" w:w="4680"/>
            <w:tcW w:w="5472" w:type="dxa"/>
            <w:vAlign w:val="center"/>
            <w:tcMar>
              <w:top w:w="80" w:type="dxa"/>
              <w:start w:w="120" w:type="dxa"/>
              <w:bottom w:w="80" w:type="dxa"/>
              <w:end w:w="120" w:type="dxa"/>
            </w:tcMar>
          </w:tcPr>
          <w:p>
            <w:pPr>
              <w:spacing w:after="40" w:line="259" w:lineRule="auto"/>
            </w:pPr>
            <w:r>
              <w:rPr>
                <w:rFonts w:ascii="Calibri" w:hAnsi="Calibri"/>
                <w:b w:val="0"/>
                <w:i w:val="0"/>
                <w:color w:val="1F2933"/>
                <w:sz w:val="17"/>
              </w:rPr>
              <w:t>Quick start.</w:t>
            </w:r>
          </w:p>
        </w:tc>
      </w:tr>
    </w:tbl>
    <w:p>
      <w:pPr>
        <w:spacing w:after="0"/>
      </w:pPr>
    </w:p>
    <w:p>
      <w:pPr>
        <w:pStyle w:val="Heading1"/>
      </w:pPr>
      <w:r>
        <w:t>Closing note</w:t>
      </w:r>
    </w:p>
    <w:p>
      <w:r>
        <w:rPr>
          <w:rFonts w:ascii="Calibri" w:hAnsi="Calibri"/>
          <w:b w:val="0"/>
          <w:i w:val="0"/>
          <w:color w:val="1F2933"/>
          <w:sz w:val="22"/>
        </w:rPr>
        <w:t>The project has a sound separation of concerns: OCR is independent, enrichment is optional, evidence is explicit, and unsupported semantic values are rejected. The highest-value work now is a verified OCR benchmark plus production access, reliability, and human-review controls.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7"/>
      </w:rPr>
      <w:t xml:space="preserve">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i w:val="0"/>
        <w:color w:val="667085"/>
        <w:sz w:val="17"/>
      </w:rPr>
      <w:t>OCR SERVICE | PROJECT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300" w:lineRule="auto"/>
    </w:pPr>
    <w:rPr>
      <w:rFonts w:ascii="Calibri" w:hAnsi="Calibri"/>
      <w:b w:val="0"/>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OCR Service - Project Technical Documentation</dc:title>
  <dc:subject>Architecture, API, configuration, operations, and roadmap</dc:subject>
  <dc:creator>Project Team</dc:creator>
  <cp:keywords>OCR, FastAPI, PaddleOCR, land records, evidence</cp:keywords>
  <dc:description>generated by python-docx</dc:description>
  <cp:lastModifiedBy/>
  <cp:revision>1</cp:revision>
  <dcterms:created xsi:type="dcterms:W3CDTF">2013-12-23T23:15:00Z</dcterms:created>
  <dcterms:modified xsi:type="dcterms:W3CDTF">2013-12-23T23:15:00Z</dcterms:modified>
  <cp:category/>
</cp:coreProperties>
</file>