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C757D"/>
          <w:sz w:val="20"/>
        </w:rPr>
        <w:t>FUNDACIÓN UNIVERSITARIA EMPRESARIAL DE LA CÁMARA DE COMERCIO DE BOGOTÁ</w:t>
        <w:br/>
        <w:t>UNIEMPRESARIAL</w:t>
        <w:br/>
        <w:t>FACULTAD DE INGENIERÍA DE SOFTWARE</w:t>
      </w:r>
    </w:p>
    <w:p>
      <w:pPr>
        <w:spacing w:before="280" w:after="80"/>
        <w:jc w:val="center"/>
      </w:pPr>
      <w:r>
        <w:rPr>
          <w:b/>
          <w:color w:val="182B49"/>
          <w:sz w:val="40"/>
        </w:rPr>
        <w:t>GUÍA DE SUSTENTACIÓN Y DEFENSA TÉCNICA</w:t>
      </w:r>
    </w:p>
    <w:p>
      <w:pPr>
        <w:spacing w:after="400"/>
        <w:jc w:val="center"/>
      </w:pPr>
      <w:r>
        <w:rPr>
          <w:i/>
          <w:color w:val="6C757D"/>
          <w:sz w:val="24"/>
        </w:rPr>
        <w:t>Ecosistema Arrendo: Arquitectura Cloud, Base de Datos en Supabase, Seguridad JWT y Servicios REST</w:t>
      </w:r>
    </w:p>
    <w:p>
      <w:pPr>
        <w:spacing w:after="240"/>
      </w:pPr>
      <w:r>
        <w:rPr>
          <w:color w:val="C8CDD2"/>
          <w:sz w:val="18"/>
        </w:rPr>
        <w:t>_______________________________________________________________________________</w:t>
      </w:r>
    </w:p>
    <w:p>
      <w:pPr>
        <w:pStyle w:val="Heading1"/>
        <w:spacing w:before="280" w:after="120"/>
      </w:pPr>
      <w:r>
        <w:rPr>
          <w:b/>
          <w:color w:val="182B49"/>
          <w:sz w:val="28"/>
        </w:rPr>
        <w:t>1. Enlaces Oficiales del Ecosistema</w:t>
      </w:r>
    </w:p>
    <w:p>
      <w:pPr>
        <w:spacing w:after="160"/>
      </w:pPr>
      <w:r>
        <w:t>Todos los componentes se encuentran desplegados en entornos de alta disponibilidad y son accesibles públicamente:</w:t>
      </w:r>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80" w:type="dxa"/>
              <w:right w:w="180" w:type="dxa"/>
            </w:tcMar>
            <w:shd w:fill="182B49"/>
          </w:tcPr>
          <w:p>
            <w:r>
              <w:rPr>
                <w:b/>
                <w:color w:val="FFFFFF"/>
              </w:rPr>
              <w:t>Componente</w:t>
            </w:r>
          </w:p>
        </w:tc>
        <w:tc>
          <w:tcPr>
            <w:tcW w:type="dxa" w:w="4680"/>
            <w:tcMar>
              <w:top w:w="120" w:type="dxa"/>
              <w:bottom w:w="120" w:type="dxa"/>
              <w:left w:w="180" w:type="dxa"/>
              <w:right w:w="180" w:type="dxa"/>
            </w:tcMar>
            <w:shd w:fill="182B49"/>
          </w:tcPr>
          <w:p>
            <w:r>
              <w:rPr>
                <w:b/>
                <w:color w:val="FFFFFF"/>
              </w:rPr>
              <w:t>Detalle / Enlace</w:t>
            </w:r>
          </w:p>
        </w:tc>
      </w:tr>
      <w:tr>
        <w:tc>
          <w:tcPr>
            <w:tcW w:type="dxa" w:w="4680"/>
            <w:tcMar>
              <w:top w:w="120" w:type="dxa"/>
              <w:bottom w:w="120" w:type="dxa"/>
              <w:left w:w="180" w:type="dxa"/>
              <w:right w:w="180" w:type="dxa"/>
            </w:tcMar>
            <w:shd w:fill="F8F9FA"/>
          </w:tcPr>
          <w:p>
            <w:r>
              <w:rPr>
                <w:b/>
              </w:rPr>
              <w:t>Repositorio Oficial GitHub</w:t>
            </w:r>
          </w:p>
        </w:tc>
        <w:tc>
          <w:tcPr>
            <w:tcW w:type="dxa" w:w="4680"/>
            <w:tcMar>
              <w:top w:w="120" w:type="dxa"/>
              <w:bottom w:w="120" w:type="dxa"/>
              <w:left w:w="180" w:type="dxa"/>
              <w:right w:w="180" w:type="dxa"/>
            </w:tcMar>
            <w:shd w:fill="F8F9FA"/>
          </w:tcPr>
          <w:p>
            <w:r>
              <w:t>https://github.com/vTrxn/Arrendo</w:t>
            </w:r>
          </w:p>
        </w:tc>
      </w:tr>
      <w:tr>
        <w:tc>
          <w:tcPr>
            <w:tcW w:type="dxa" w:w="4680"/>
            <w:tcMar>
              <w:top w:w="120" w:type="dxa"/>
              <w:bottom w:w="120" w:type="dxa"/>
              <w:left w:w="180" w:type="dxa"/>
              <w:right w:w="180" w:type="dxa"/>
            </w:tcMar>
          </w:tcPr>
          <w:p>
            <w:r>
              <w:rPr>
                <w:b/>
              </w:rPr>
              <w:t>API REST en Producción (Render)</w:t>
            </w:r>
          </w:p>
        </w:tc>
        <w:tc>
          <w:tcPr>
            <w:tcW w:type="dxa" w:w="4680"/>
            <w:tcMar>
              <w:top w:w="120" w:type="dxa"/>
              <w:bottom w:w="120" w:type="dxa"/>
              <w:left w:w="180" w:type="dxa"/>
              <w:right w:w="180" w:type="dxa"/>
            </w:tcMar>
          </w:tcPr>
          <w:p>
            <w:r>
              <w:t>https://arrendo-backend.onrender.com/api/</w:t>
            </w:r>
          </w:p>
        </w:tc>
      </w:tr>
      <w:tr>
        <w:tc>
          <w:tcPr>
            <w:tcW w:type="dxa" w:w="4680"/>
            <w:tcMar>
              <w:top w:w="120" w:type="dxa"/>
              <w:bottom w:w="120" w:type="dxa"/>
              <w:left w:w="180" w:type="dxa"/>
              <w:right w:w="180" w:type="dxa"/>
            </w:tcMar>
            <w:shd w:fill="F8F9FA"/>
          </w:tcPr>
          <w:p>
            <w:r>
              <w:rPr>
                <w:b/>
              </w:rPr>
              <w:t>Documentación Interactiva (Swagger UI)</w:t>
            </w:r>
          </w:p>
        </w:tc>
        <w:tc>
          <w:tcPr>
            <w:tcW w:type="dxa" w:w="4680"/>
            <w:tcMar>
              <w:top w:w="120" w:type="dxa"/>
              <w:bottom w:w="120" w:type="dxa"/>
              <w:left w:w="180" w:type="dxa"/>
              <w:right w:w="180" w:type="dxa"/>
            </w:tcMar>
            <w:shd w:fill="F8F9FA"/>
          </w:tcPr>
          <w:p>
            <w:r>
              <w:t>https://arrendo-backend.onrender.com/api/swagger-ui/index.html</w:t>
            </w:r>
          </w:p>
        </w:tc>
      </w:tr>
      <w:tr>
        <w:tc>
          <w:tcPr>
            <w:tcW w:type="dxa" w:w="4680"/>
            <w:tcMar>
              <w:top w:w="120" w:type="dxa"/>
              <w:bottom w:w="120" w:type="dxa"/>
              <w:left w:w="180" w:type="dxa"/>
              <w:right w:w="180" w:type="dxa"/>
            </w:tcMar>
          </w:tcPr>
          <w:p>
            <w:r>
              <w:rPr>
                <w:b/>
              </w:rPr>
              <w:t>Consola Base de Datos (Supabase)</w:t>
            </w:r>
          </w:p>
        </w:tc>
        <w:tc>
          <w:tcPr>
            <w:tcW w:type="dxa" w:w="4680"/>
            <w:tcMar>
              <w:top w:w="120" w:type="dxa"/>
              <w:bottom w:w="120" w:type="dxa"/>
              <w:left w:w="180" w:type="dxa"/>
              <w:right w:w="180" w:type="dxa"/>
            </w:tcMar>
          </w:tcPr>
          <w:p>
            <w:r>
              <w:t>https://supabase.com/dashboard/project/xiejuueuxqheyiawxffz</w:t>
            </w:r>
          </w:p>
        </w:tc>
      </w:tr>
    </w:tbl>
    <w:p>
      <w:pPr>
        <w:pStyle w:val="Heading1"/>
        <w:spacing w:before="360" w:after="120"/>
      </w:pPr>
      <w:r>
        <w:rPr>
          <w:b/>
          <w:color w:val="182B49"/>
          <w:sz w:val="28"/>
        </w:rPr>
        <w:t>2. Arquitectura de Base de Datos (Supabase PostgreSQL 17)</w:t>
      </w:r>
    </w:p>
    <w:p>
      <w:r>
        <w:t>La base de datos relacional reside en un clúster gestionado de PostgreSQL 17 en la nube (AWS us-east-2), protegido con cifrado SSL/TLS obligatorio y gestionado desde el backend mediante un pool de conexiones HikariCP. El esquema está estructurado en 5 tablas normalizadas:</w:t>
      </w:r>
    </w:p>
    <w:tbl>
      <w:tblPr>
        <w:tblW w:type="auto" w:w="0"/>
        <w:jc w:val="center"/>
        <w:tblLook w:firstColumn="1" w:firstRow="1" w:lastColumn="0" w:lastRow="0" w:noHBand="0" w:noVBand="1" w:val="04A0"/>
      </w:tblPr>
      <w:tblGrid>
        <w:gridCol w:w="4680"/>
        <w:gridCol w:w="4680"/>
      </w:tblGrid>
      <w:tr>
        <w:tc>
          <w:tcPr>
            <w:tcW w:type="dxa" w:w="4680"/>
            <w:shd w:fill="182B49"/>
            <w:tcMar>
              <w:top w:w="120" w:type="dxa"/>
              <w:bottom w:w="120" w:type="dxa"/>
              <w:left w:w="180" w:type="dxa"/>
              <w:right w:w="180" w:type="dxa"/>
            </w:tcMar>
          </w:tcPr>
          <w:p>
            <w:r>
              <w:rPr>
                <w:b/>
                <w:color w:val="FFFFFF"/>
              </w:rPr>
              <w:t>Tabla</w:t>
            </w:r>
          </w:p>
        </w:tc>
        <w:tc>
          <w:tcPr>
            <w:tcW w:type="dxa" w:w="4680"/>
            <w:shd w:fill="182B49"/>
            <w:tcMar>
              <w:top w:w="120" w:type="dxa"/>
              <w:bottom w:w="120" w:type="dxa"/>
              <w:left w:w="180" w:type="dxa"/>
              <w:right w:w="180" w:type="dxa"/>
            </w:tcMar>
          </w:tcPr>
          <w:p>
            <w:r>
              <w:rPr>
                <w:b/>
                <w:color w:val="FFFFFF"/>
              </w:rPr>
              <w:t>Descripción de Columnas y Reglas de Negocio</w:t>
            </w:r>
          </w:p>
        </w:tc>
      </w:tr>
      <w:tr>
        <w:tc>
          <w:tcPr>
            <w:tcW w:type="dxa" w:w="4680"/>
            <w:tcMar>
              <w:top w:w="100" w:type="dxa"/>
              <w:bottom w:w="100" w:type="dxa"/>
              <w:left w:w="150" w:type="dxa"/>
              <w:right w:w="150" w:type="dxa"/>
            </w:tcMar>
            <w:shd w:fill="F8F9FA"/>
          </w:tcPr>
          <w:p>
            <w:r>
              <w:rPr>
                <w:b/>
              </w:rPr>
              <w:t>usuarios</w:t>
            </w:r>
          </w:p>
        </w:tc>
        <w:tc>
          <w:tcPr>
            <w:tcW w:type="dxa" w:w="4680"/>
            <w:tcMar>
              <w:top w:w="100" w:type="dxa"/>
              <w:bottom w:w="100" w:type="dxa"/>
              <w:left w:w="150" w:type="dxa"/>
              <w:right w:w="150" w:type="dxa"/>
            </w:tcMar>
            <w:shd w:fill="F8F9FA"/>
          </w:tcPr>
          <w:p>
            <w:r>
              <w:t>Almacena cuentas de administradores. Columnas: id (PK autoincremental), nombre_usuario (Unique, Varchar), clave_encriptada (Hash BCrypt con factor 10), rol (Varchar: 'ADMIN').</w:t>
            </w:r>
          </w:p>
        </w:tc>
      </w:tr>
      <w:tr>
        <w:tc>
          <w:tcPr>
            <w:tcW w:type="dxa" w:w="4680"/>
            <w:tcMar>
              <w:top w:w="100" w:type="dxa"/>
              <w:bottom w:w="100" w:type="dxa"/>
              <w:left w:w="150" w:type="dxa"/>
              <w:right w:w="150" w:type="dxa"/>
            </w:tcMar>
          </w:tcPr>
          <w:p>
            <w:r>
              <w:rPr>
                <w:b/>
              </w:rPr>
              <w:t>inmuebles</w:t>
            </w:r>
          </w:p>
        </w:tc>
        <w:tc>
          <w:tcPr>
            <w:tcW w:type="dxa" w:w="4680"/>
            <w:tcMar>
              <w:top w:w="100" w:type="dxa"/>
              <w:bottom w:w="100" w:type="dxa"/>
              <w:left w:w="150" w:type="dxa"/>
              <w:right w:w="150" w:type="dxa"/>
            </w:tcMar>
          </w:tcPr>
          <w:p>
            <w:r>
              <w:t>Catálogo maestro de propiedades gestionadas. Columnas: id (PK), direccion (Varchar), tipo_inmueble ('Apartamento', 'Casa', 'Oficina', 'Penthouse'), precio_arriendo (Double Precision), estado ('DISPONIBLE', 'ARRENDADO', 'MANTENIMIENTO'), uri_imagen (Varchar con foto pública).</w:t>
            </w:r>
          </w:p>
        </w:tc>
      </w:tr>
      <w:tr>
        <w:tc>
          <w:tcPr>
            <w:tcW w:type="dxa" w:w="4680"/>
            <w:tcMar>
              <w:top w:w="100" w:type="dxa"/>
              <w:bottom w:w="100" w:type="dxa"/>
              <w:left w:w="150" w:type="dxa"/>
              <w:right w:w="150" w:type="dxa"/>
            </w:tcMar>
            <w:shd w:fill="F8F9FA"/>
          </w:tcPr>
          <w:p>
            <w:r>
              <w:rPr>
                <w:b/>
              </w:rPr>
              <w:t>arrendatarios</w:t>
            </w:r>
          </w:p>
        </w:tc>
        <w:tc>
          <w:tcPr>
            <w:tcW w:type="dxa" w:w="4680"/>
            <w:tcMar>
              <w:top w:w="100" w:type="dxa"/>
              <w:bottom w:w="100" w:type="dxa"/>
              <w:left w:w="150" w:type="dxa"/>
              <w:right w:w="150" w:type="dxa"/>
            </w:tcMar>
            <w:shd w:fill="F8F9FA"/>
          </w:tcPr>
          <w:p>
            <w:r>
              <w:t>Directorio de inquilinos y clientes. Columnas: id (PK), nombre_completo (Varchar), numero_documento (Varchar), telefono (Varchar), correo_electronico (Varchar).</w:t>
            </w:r>
          </w:p>
        </w:tc>
      </w:tr>
      <w:tr>
        <w:tc>
          <w:tcPr>
            <w:tcW w:type="dxa" w:w="4680"/>
            <w:tcMar>
              <w:top w:w="100" w:type="dxa"/>
              <w:bottom w:w="100" w:type="dxa"/>
              <w:left w:w="150" w:type="dxa"/>
              <w:right w:w="150" w:type="dxa"/>
            </w:tcMar>
          </w:tcPr>
          <w:p>
            <w:r>
              <w:rPr>
                <w:b/>
              </w:rPr>
              <w:t>contratos</w:t>
            </w:r>
          </w:p>
        </w:tc>
        <w:tc>
          <w:tcPr>
            <w:tcW w:type="dxa" w:w="4680"/>
            <w:tcMar>
              <w:top w:w="100" w:type="dxa"/>
              <w:bottom w:w="100" w:type="dxa"/>
              <w:left w:w="150" w:type="dxa"/>
              <w:right w:w="150" w:type="dxa"/>
            </w:tcMar>
          </w:tcPr>
          <w:p>
            <w:r>
              <w:t>Relación contractual que vincula un inmueble con un arrendatario. Columnas: id (PK), inmueble_id (FK), arrendatario_id (FK), fecha_inicio (Varchar), fecha_fin (Varchar), valor_mensual (Double Precision), estado_pago ('PENDIENTE', 'PAGADO').</w:t>
            </w:r>
          </w:p>
        </w:tc>
      </w:tr>
      <w:tr>
        <w:tc>
          <w:tcPr>
            <w:tcW w:type="dxa" w:w="4680"/>
            <w:tcMar>
              <w:top w:w="100" w:type="dxa"/>
              <w:bottom w:w="100" w:type="dxa"/>
              <w:left w:w="150" w:type="dxa"/>
              <w:right w:w="150" w:type="dxa"/>
            </w:tcMar>
            <w:shd w:fill="F8F9FA"/>
          </w:tcPr>
          <w:p>
            <w:r>
              <w:rPr>
                <w:b/>
              </w:rPr>
              <w:t>mantenimientos</w:t>
            </w:r>
          </w:p>
        </w:tc>
        <w:tc>
          <w:tcPr>
            <w:tcW w:type="dxa" w:w="4680"/>
            <w:tcMar>
              <w:top w:w="100" w:type="dxa"/>
              <w:bottom w:w="100" w:type="dxa"/>
              <w:left w:w="150" w:type="dxa"/>
              <w:right w:w="150" w:type="dxa"/>
            </w:tcMar>
            <w:shd w:fill="F8F9FA"/>
          </w:tcPr>
          <w:p>
            <w:r>
              <w:t>Historial de solicitudes técnicas. Columnas: id (PK), inmueble_id (FK), descripcion (Varchar), fecha_solicitud (Varchar), costo_estimado (Double Precision), estado ('PENDIENTE', 'EN_PROCESO', 'COMPLETADO'), uri_foto (Varchar tomada desde la cámara nativa).</w:t>
            </w:r>
          </w:p>
        </w:tc>
      </w:tr>
    </w:tbl>
    <w:p>
      <w:pPr>
        <w:pStyle w:val="Heading1"/>
        <w:spacing w:before="360" w:after="120"/>
      </w:pPr>
      <w:r>
        <w:rPr>
          <w:b/>
          <w:color w:val="182B49"/>
          <w:sz w:val="28"/>
        </w:rPr>
        <w:t>3. Gestión de Usuarios y Seguridad JWT (Autenticación y Control)</w:t>
      </w:r>
    </w:p>
    <w:p>
      <w:r>
        <w:t>El sistema implementa una arquitectura de seguridad Stateless mediante Spring Security y JSON Web Tokens (JWT):</w:t>
      </w:r>
    </w:p>
    <w:p>
      <w:r>
        <w:rPr>
          <w:b/>
        </w:rPr>
        <w:t>A. Autenticación y Emisión de Token (Login):</w:t>
      </w:r>
    </w:p>
    <w:p>
      <w:r>
        <w:t>• Endpoint: POST /api/v1/auth/login</w:t>
        <w:br/>
        <w:t>• Cuerpo JSON: {"usuario": "admin", "clave": "admin123"}</w:t>
        <w:br/>
        <w:t>• Funcionamiento: Spring Boot consulta la entidad Usuario en PostgreSQL. Se valida la contraseña en texto plano contra el hash BCrypt con passwordEncoder.matches(). Si es válida, el componente JwtUtils genera un token firmado criptográficamente con HMAC-SHA256 con expiración a 24 horas.</w:t>
      </w:r>
    </w:p>
    <w:p>
      <w:r>
        <w:rPr>
          <w:b/>
        </w:rPr>
        <w:t>B. Cómo Agregar un Nuevo Usuario:</w:t>
      </w:r>
    </w:p>
    <w:p>
      <w:r>
        <w:t>• Opción 1 (API Oficial / Swagger): Ejecutar POST /api/v1/auth/register enviando {"usuario": "nuevo_admin", "clave": "miPassword123"}. El controlador aplica el hash BCrypt antes de guardar en Supabase y retorna el token JWT activo.</w:t>
        <w:br/>
        <w:t>• Opción 2 (Consola Supabase): En Table Editor &gt; tabla 'usuarios', hacer clic en '+ Insert row' introduciendo el nombre de usuario y el hash generado.</w:t>
      </w:r>
    </w:p>
    <w:p>
      <w:r>
        <w:rPr>
          <w:b/>
        </w:rPr>
        <w:t>C. Cómo Eliminar o Quitar un Usuario:</w:t>
      </w:r>
    </w:p>
    <w:p>
      <w:r>
        <w:t>• Desde el panel de Supabase: Ingresar a Table Editor &gt; tabla 'usuarios', seleccionar la fila correspondiente y pulsar 'Delete 1 row'. Cualquier solicitud subsiguiente de ese usuario será rechazada automáticamente con código HTTP 401 Unauthorized.</w:t>
        <w:br/>
        <w:t>• Vía SQL: DELETE FROM usuarios WHERE nombre_usuario = 'usuario_a_eliminar';</w:t>
      </w:r>
    </w:p>
    <w:p>
      <w:pPr>
        <w:pStyle w:val="Heading1"/>
        <w:spacing w:before="360" w:after="120"/>
      </w:pPr>
      <w:r>
        <w:rPr>
          <w:b/>
          <w:color w:val="182B49"/>
          <w:sz w:val="28"/>
        </w:rPr>
        <w:t>4. Catálogo Completo de Rutas y Servicios REST</w:t>
      </w:r>
    </w:p>
    <w:p>
      <w:r>
        <w:t>A excepción de las rutas públicas de autenticación y documentación, todos los servicios requieren el encabezado HTTP 'Authorization: Bearer &lt;TOKEN_JWT&gt;':</w:t>
      </w:r>
    </w:p>
    <w:tbl>
      <w:tblPr>
        <w:tblW w:type="auto" w:w="0"/>
        <w:jc w:val="center"/>
        <w:tblLook w:firstColumn="1" w:firstRow="1" w:lastColumn="0" w:lastRow="0" w:noHBand="0" w:noVBand="1" w:val="04A0"/>
      </w:tblPr>
      <w:tblGrid>
        <w:gridCol w:w="3120"/>
        <w:gridCol w:w="3120"/>
        <w:gridCol w:w="3120"/>
      </w:tblGrid>
      <w:tr>
        <w:tc>
          <w:tcPr>
            <w:tcW w:type="dxa" w:w="3120"/>
            <w:shd w:fill="182B49"/>
            <w:tcMar>
              <w:top w:w="100" w:type="dxa"/>
              <w:bottom w:w="100" w:type="dxa"/>
              <w:left w:w="120" w:type="dxa"/>
              <w:right w:w="120" w:type="dxa"/>
            </w:tcMar>
          </w:tcPr>
          <w:p>
            <w:r>
              <w:rPr>
                <w:b/>
                <w:color w:val="FFFFFF"/>
              </w:rPr>
              <w:t>Método</w:t>
            </w:r>
          </w:p>
        </w:tc>
        <w:tc>
          <w:tcPr>
            <w:tcW w:type="dxa" w:w="3120"/>
            <w:shd w:fill="182B49"/>
            <w:tcMar>
              <w:top w:w="100" w:type="dxa"/>
              <w:bottom w:w="100" w:type="dxa"/>
              <w:left w:w="120" w:type="dxa"/>
              <w:right w:w="120" w:type="dxa"/>
            </w:tcMar>
          </w:tcPr>
          <w:p>
            <w:r>
              <w:rPr>
                <w:b/>
                <w:color w:val="FFFFFF"/>
              </w:rPr>
              <w:t>Ruta Endpoint</w:t>
            </w:r>
          </w:p>
        </w:tc>
        <w:tc>
          <w:tcPr>
            <w:tcW w:type="dxa" w:w="3120"/>
            <w:shd w:fill="182B49"/>
            <w:tcMar>
              <w:top w:w="100" w:type="dxa"/>
              <w:bottom w:w="100" w:type="dxa"/>
              <w:left w:w="120" w:type="dxa"/>
              <w:right w:w="120" w:type="dxa"/>
            </w:tcMar>
          </w:tcPr>
          <w:p>
            <w:r>
              <w:rPr>
                <w:b/>
                <w:color w:val="FFFFFF"/>
              </w:rPr>
              <w:t>Operación del Servicio</w:t>
            </w:r>
          </w:p>
        </w:tc>
      </w:tr>
      <w:tr>
        <w:tc>
          <w:tcPr>
            <w:tcW w:type="dxa" w:w="3120"/>
            <w:tcMar>
              <w:top w:w="80" w:type="dxa"/>
              <w:bottom w:w="80" w:type="dxa"/>
              <w:left w:w="100" w:type="dxa"/>
              <w:right w:w="100" w:type="dxa"/>
            </w:tcMar>
            <w:shd w:fill="F8F9FA"/>
          </w:tcPr>
          <w:p>
            <w:r>
              <w:rPr>
                <w:b/>
                <w:color w:val="198754"/>
              </w:rPr>
              <w:t>POST</w:t>
            </w:r>
          </w:p>
        </w:tc>
        <w:tc>
          <w:tcPr>
            <w:tcW w:type="dxa" w:w="3120"/>
            <w:tcMar>
              <w:top w:w="80" w:type="dxa"/>
              <w:bottom w:w="80" w:type="dxa"/>
              <w:left w:w="100" w:type="dxa"/>
              <w:right w:w="100" w:type="dxa"/>
            </w:tcMar>
            <w:shd w:fill="F8F9FA"/>
          </w:tcPr>
          <w:p>
            <w:r>
              <w:t>/api/v1/auth/login</w:t>
            </w:r>
          </w:p>
        </w:tc>
        <w:tc>
          <w:tcPr>
            <w:tcW w:type="dxa" w:w="3120"/>
            <w:tcMar>
              <w:top w:w="80" w:type="dxa"/>
              <w:bottom w:w="80" w:type="dxa"/>
              <w:left w:w="100" w:type="dxa"/>
              <w:right w:w="100" w:type="dxa"/>
            </w:tcMar>
            <w:shd w:fill="F8F9FA"/>
          </w:tcPr>
          <w:p>
            <w:r>
              <w:t>Valida credenciales y emite Token JWT.</w:t>
            </w:r>
          </w:p>
        </w:tc>
      </w:tr>
      <w:tr>
        <w:tc>
          <w:tcPr>
            <w:tcW w:type="dxa" w:w="3120"/>
            <w:tcMar>
              <w:top w:w="80" w:type="dxa"/>
              <w:bottom w:w="80" w:type="dxa"/>
              <w:left w:w="100" w:type="dxa"/>
              <w:right w:w="100" w:type="dxa"/>
            </w:tcMar>
          </w:tcPr>
          <w:p>
            <w:r>
              <w:rPr>
                <w:b/>
                <w:color w:val="198754"/>
              </w:rPr>
              <w:t>POST</w:t>
            </w:r>
          </w:p>
        </w:tc>
        <w:tc>
          <w:tcPr>
            <w:tcW w:type="dxa" w:w="3120"/>
            <w:tcMar>
              <w:top w:w="80" w:type="dxa"/>
              <w:bottom w:w="80" w:type="dxa"/>
              <w:left w:w="100" w:type="dxa"/>
              <w:right w:w="100" w:type="dxa"/>
            </w:tcMar>
          </w:tcPr>
          <w:p>
            <w:r>
              <w:t>/api/v1/auth/register</w:t>
            </w:r>
          </w:p>
        </w:tc>
        <w:tc>
          <w:tcPr>
            <w:tcW w:type="dxa" w:w="3120"/>
            <w:tcMar>
              <w:top w:w="80" w:type="dxa"/>
              <w:bottom w:w="80" w:type="dxa"/>
              <w:left w:w="100" w:type="dxa"/>
              <w:right w:w="100" w:type="dxa"/>
            </w:tcMar>
          </w:tcPr>
          <w:p>
            <w:r>
              <w:t>Registra un administrador encriptando la clave con BCrypt.</w:t>
            </w:r>
          </w:p>
        </w:tc>
      </w:tr>
      <w:tr>
        <w:tc>
          <w:tcPr>
            <w:tcW w:type="dxa" w:w="3120"/>
            <w:tcMar>
              <w:top w:w="80" w:type="dxa"/>
              <w:bottom w:w="80" w:type="dxa"/>
              <w:left w:w="100" w:type="dxa"/>
              <w:right w:w="100" w:type="dxa"/>
            </w:tcMar>
            <w:shd w:fill="F8F9FA"/>
          </w:tcPr>
          <w:p>
            <w:r>
              <w:rPr>
                <w:b/>
                <w:color w:val="0D6EFD"/>
              </w:rPr>
              <w:t>GET</w:t>
            </w:r>
          </w:p>
        </w:tc>
        <w:tc>
          <w:tcPr>
            <w:tcW w:type="dxa" w:w="3120"/>
            <w:tcMar>
              <w:top w:w="80" w:type="dxa"/>
              <w:bottom w:w="80" w:type="dxa"/>
              <w:left w:w="100" w:type="dxa"/>
              <w:right w:w="100" w:type="dxa"/>
            </w:tcMar>
            <w:shd w:fill="F8F9FA"/>
          </w:tcPr>
          <w:p>
            <w:r>
              <w:t>/api/v1/properties</w:t>
            </w:r>
          </w:p>
        </w:tc>
        <w:tc>
          <w:tcPr>
            <w:tcW w:type="dxa" w:w="3120"/>
            <w:tcMar>
              <w:top w:w="80" w:type="dxa"/>
              <w:bottom w:w="80" w:type="dxa"/>
              <w:left w:w="100" w:type="dxa"/>
              <w:right w:w="100" w:type="dxa"/>
            </w:tcMar>
            <w:shd w:fill="F8F9FA"/>
          </w:tcPr>
          <w:p>
            <w:r>
              <w:t>Lista todas las propiedades registradas.</w:t>
            </w:r>
          </w:p>
        </w:tc>
      </w:tr>
      <w:tr>
        <w:tc>
          <w:tcPr>
            <w:tcW w:type="dxa" w:w="3120"/>
            <w:tcMar>
              <w:top w:w="80" w:type="dxa"/>
              <w:bottom w:w="80" w:type="dxa"/>
              <w:left w:w="100" w:type="dxa"/>
              <w:right w:w="100" w:type="dxa"/>
            </w:tcMar>
          </w:tcPr>
          <w:p>
            <w:r>
              <w:rPr>
                <w:b/>
                <w:color w:val="0D6EFD"/>
              </w:rPr>
              <w:t>GET</w:t>
            </w:r>
          </w:p>
        </w:tc>
        <w:tc>
          <w:tcPr>
            <w:tcW w:type="dxa" w:w="3120"/>
            <w:tcMar>
              <w:top w:w="80" w:type="dxa"/>
              <w:bottom w:w="80" w:type="dxa"/>
              <w:left w:w="100" w:type="dxa"/>
              <w:right w:w="100" w:type="dxa"/>
            </w:tcMar>
          </w:tcPr>
          <w:p>
            <w:r>
              <w:t>/api/v1/properties/{id}</w:t>
            </w:r>
          </w:p>
        </w:tc>
        <w:tc>
          <w:tcPr>
            <w:tcW w:type="dxa" w:w="3120"/>
            <w:tcMar>
              <w:top w:w="80" w:type="dxa"/>
              <w:bottom w:w="80" w:type="dxa"/>
              <w:left w:w="100" w:type="dxa"/>
              <w:right w:w="100" w:type="dxa"/>
            </w:tcMar>
          </w:tcPr>
          <w:p>
            <w:r>
              <w:t>Consulta un inmueble específico por su ID.</w:t>
            </w:r>
          </w:p>
        </w:tc>
      </w:tr>
      <w:tr>
        <w:tc>
          <w:tcPr>
            <w:tcW w:type="dxa" w:w="3120"/>
            <w:tcMar>
              <w:top w:w="80" w:type="dxa"/>
              <w:bottom w:w="80" w:type="dxa"/>
              <w:left w:w="100" w:type="dxa"/>
              <w:right w:w="100" w:type="dxa"/>
            </w:tcMar>
            <w:shd w:fill="F8F9FA"/>
          </w:tcPr>
          <w:p>
            <w:r>
              <w:rPr>
                <w:b/>
                <w:color w:val="198754"/>
              </w:rPr>
              <w:t>POST</w:t>
            </w:r>
          </w:p>
        </w:tc>
        <w:tc>
          <w:tcPr>
            <w:tcW w:type="dxa" w:w="3120"/>
            <w:tcMar>
              <w:top w:w="80" w:type="dxa"/>
              <w:bottom w:w="80" w:type="dxa"/>
              <w:left w:w="100" w:type="dxa"/>
              <w:right w:w="100" w:type="dxa"/>
            </w:tcMar>
            <w:shd w:fill="F8F9FA"/>
          </w:tcPr>
          <w:p>
            <w:r>
              <w:t>/api/v1/properties</w:t>
            </w:r>
          </w:p>
        </w:tc>
        <w:tc>
          <w:tcPr>
            <w:tcW w:type="dxa" w:w="3120"/>
            <w:tcMar>
              <w:top w:w="80" w:type="dxa"/>
              <w:bottom w:w="80" w:type="dxa"/>
              <w:left w:w="100" w:type="dxa"/>
              <w:right w:w="100" w:type="dxa"/>
            </w:tcMar>
            <w:shd w:fill="F8F9FA"/>
          </w:tcPr>
          <w:p>
            <w:r>
              <w:t>Registra una nueva propiedad en arriendo.</w:t>
            </w:r>
          </w:p>
        </w:tc>
      </w:tr>
      <w:tr>
        <w:tc>
          <w:tcPr>
            <w:tcW w:type="dxa" w:w="3120"/>
            <w:tcMar>
              <w:top w:w="80" w:type="dxa"/>
              <w:bottom w:w="80" w:type="dxa"/>
              <w:left w:w="100" w:type="dxa"/>
              <w:right w:w="100" w:type="dxa"/>
            </w:tcMar>
          </w:tcPr>
          <w:p>
            <w:r>
              <w:rPr>
                <w:b/>
                <w:color w:val="FFC107"/>
              </w:rPr>
              <w:t>PUT</w:t>
            </w:r>
          </w:p>
        </w:tc>
        <w:tc>
          <w:tcPr>
            <w:tcW w:type="dxa" w:w="3120"/>
            <w:tcMar>
              <w:top w:w="80" w:type="dxa"/>
              <w:bottom w:w="80" w:type="dxa"/>
              <w:left w:w="100" w:type="dxa"/>
              <w:right w:w="100" w:type="dxa"/>
            </w:tcMar>
          </w:tcPr>
          <w:p>
            <w:r>
              <w:t>/api/v1/properties/{id}</w:t>
            </w:r>
          </w:p>
        </w:tc>
        <w:tc>
          <w:tcPr>
            <w:tcW w:type="dxa" w:w="3120"/>
            <w:tcMar>
              <w:top w:w="80" w:type="dxa"/>
              <w:bottom w:w="80" w:type="dxa"/>
              <w:left w:w="100" w:type="dxa"/>
              <w:right w:w="100" w:type="dxa"/>
            </w:tcMar>
          </w:tcPr>
          <w:p>
            <w:r>
              <w:t>Actualiza precio, dirección o estado del inmueble.</w:t>
            </w:r>
          </w:p>
        </w:tc>
      </w:tr>
      <w:tr>
        <w:tc>
          <w:tcPr>
            <w:tcW w:type="dxa" w:w="3120"/>
            <w:tcMar>
              <w:top w:w="80" w:type="dxa"/>
              <w:bottom w:w="80" w:type="dxa"/>
              <w:left w:w="100" w:type="dxa"/>
              <w:right w:w="100" w:type="dxa"/>
            </w:tcMar>
            <w:shd w:fill="F8F9FA"/>
          </w:tcPr>
          <w:p>
            <w:r>
              <w:rPr>
                <w:b/>
                <w:color w:val="DC3545"/>
              </w:rPr>
              <w:t>DELETE</w:t>
            </w:r>
          </w:p>
        </w:tc>
        <w:tc>
          <w:tcPr>
            <w:tcW w:type="dxa" w:w="3120"/>
            <w:tcMar>
              <w:top w:w="80" w:type="dxa"/>
              <w:bottom w:w="80" w:type="dxa"/>
              <w:left w:w="100" w:type="dxa"/>
              <w:right w:w="100" w:type="dxa"/>
            </w:tcMar>
            <w:shd w:fill="F8F9FA"/>
          </w:tcPr>
          <w:p>
            <w:r>
              <w:t>/api/v1/properties/{id}</w:t>
            </w:r>
          </w:p>
        </w:tc>
        <w:tc>
          <w:tcPr>
            <w:tcW w:type="dxa" w:w="3120"/>
            <w:tcMar>
              <w:top w:w="80" w:type="dxa"/>
              <w:bottom w:w="80" w:type="dxa"/>
              <w:left w:w="100" w:type="dxa"/>
              <w:right w:w="100" w:type="dxa"/>
            </w:tcMar>
            <w:shd w:fill="F8F9FA"/>
          </w:tcPr>
          <w:p>
            <w:r>
              <w:t>Elimina un inmueble del catálogo.</w:t>
            </w:r>
          </w:p>
        </w:tc>
      </w:tr>
      <w:tr>
        <w:tc>
          <w:tcPr>
            <w:tcW w:type="dxa" w:w="3120"/>
            <w:tcMar>
              <w:top w:w="80" w:type="dxa"/>
              <w:bottom w:w="80" w:type="dxa"/>
              <w:left w:w="100" w:type="dxa"/>
              <w:right w:w="100" w:type="dxa"/>
            </w:tcMar>
          </w:tcPr>
          <w:p>
            <w:r>
              <w:rPr>
                <w:b/>
                <w:color w:val="0D6EFD"/>
              </w:rPr>
              <w:t>GET</w:t>
            </w:r>
          </w:p>
        </w:tc>
        <w:tc>
          <w:tcPr>
            <w:tcW w:type="dxa" w:w="3120"/>
            <w:tcMar>
              <w:top w:w="80" w:type="dxa"/>
              <w:bottom w:w="80" w:type="dxa"/>
              <w:left w:w="100" w:type="dxa"/>
              <w:right w:w="100" w:type="dxa"/>
            </w:tcMar>
          </w:tcPr>
          <w:p>
            <w:r>
              <w:t>/api/v1/tenants</w:t>
            </w:r>
          </w:p>
        </w:tc>
        <w:tc>
          <w:tcPr>
            <w:tcW w:type="dxa" w:w="3120"/>
            <w:tcMar>
              <w:top w:w="80" w:type="dxa"/>
              <w:bottom w:w="80" w:type="dxa"/>
              <w:left w:w="100" w:type="dxa"/>
              <w:right w:w="100" w:type="dxa"/>
            </w:tcMar>
          </w:tcPr>
          <w:p>
            <w:r>
              <w:t>Consulta el directorio completo de arrendatarios.</w:t>
            </w:r>
          </w:p>
        </w:tc>
      </w:tr>
      <w:tr>
        <w:tc>
          <w:tcPr>
            <w:tcW w:type="dxa" w:w="3120"/>
            <w:tcMar>
              <w:top w:w="80" w:type="dxa"/>
              <w:bottom w:w="80" w:type="dxa"/>
              <w:left w:w="100" w:type="dxa"/>
              <w:right w:w="100" w:type="dxa"/>
            </w:tcMar>
            <w:shd w:fill="F8F9FA"/>
          </w:tcPr>
          <w:p>
            <w:r>
              <w:rPr>
                <w:b/>
                <w:color w:val="198754"/>
              </w:rPr>
              <w:t>POST</w:t>
            </w:r>
          </w:p>
        </w:tc>
        <w:tc>
          <w:tcPr>
            <w:tcW w:type="dxa" w:w="3120"/>
            <w:tcMar>
              <w:top w:w="80" w:type="dxa"/>
              <w:bottom w:w="80" w:type="dxa"/>
              <w:left w:w="100" w:type="dxa"/>
              <w:right w:w="100" w:type="dxa"/>
            </w:tcMar>
            <w:shd w:fill="F8F9FA"/>
          </w:tcPr>
          <w:p>
            <w:r>
              <w:t>/api/v1/tenants</w:t>
            </w:r>
          </w:p>
        </w:tc>
        <w:tc>
          <w:tcPr>
            <w:tcW w:type="dxa" w:w="3120"/>
            <w:tcMar>
              <w:top w:w="80" w:type="dxa"/>
              <w:bottom w:w="80" w:type="dxa"/>
              <w:left w:w="100" w:type="dxa"/>
              <w:right w:w="100" w:type="dxa"/>
            </w:tcMar>
            <w:shd w:fill="F8F9FA"/>
          </w:tcPr>
          <w:p>
            <w:r>
              <w:t>Crea un arrendatario (con datos traídos de Contactos).</w:t>
            </w:r>
          </w:p>
        </w:tc>
      </w:tr>
      <w:tr>
        <w:tc>
          <w:tcPr>
            <w:tcW w:type="dxa" w:w="3120"/>
            <w:tcMar>
              <w:top w:w="80" w:type="dxa"/>
              <w:bottom w:w="80" w:type="dxa"/>
              <w:left w:w="100" w:type="dxa"/>
              <w:right w:w="100" w:type="dxa"/>
            </w:tcMar>
          </w:tcPr>
          <w:p>
            <w:r>
              <w:rPr>
                <w:b/>
                <w:color w:val="FFC107"/>
              </w:rPr>
              <w:t>PUT</w:t>
            </w:r>
          </w:p>
        </w:tc>
        <w:tc>
          <w:tcPr>
            <w:tcW w:type="dxa" w:w="3120"/>
            <w:tcMar>
              <w:top w:w="80" w:type="dxa"/>
              <w:bottom w:w="80" w:type="dxa"/>
              <w:left w:w="100" w:type="dxa"/>
              <w:right w:w="100" w:type="dxa"/>
            </w:tcMar>
          </w:tcPr>
          <w:p>
            <w:r>
              <w:t>/api/v1/tenants/{id}</w:t>
            </w:r>
          </w:p>
        </w:tc>
        <w:tc>
          <w:tcPr>
            <w:tcW w:type="dxa" w:w="3120"/>
            <w:tcMar>
              <w:top w:w="80" w:type="dxa"/>
              <w:bottom w:w="80" w:type="dxa"/>
              <w:left w:w="100" w:type="dxa"/>
              <w:right w:w="100" w:type="dxa"/>
            </w:tcMar>
          </w:tcPr>
          <w:p>
            <w:r>
              <w:t>Actualiza datos de contacto del inquilino.</w:t>
            </w:r>
          </w:p>
        </w:tc>
      </w:tr>
      <w:tr>
        <w:tc>
          <w:tcPr>
            <w:tcW w:type="dxa" w:w="3120"/>
            <w:tcMar>
              <w:top w:w="80" w:type="dxa"/>
              <w:bottom w:w="80" w:type="dxa"/>
              <w:left w:w="100" w:type="dxa"/>
              <w:right w:w="100" w:type="dxa"/>
            </w:tcMar>
            <w:shd w:fill="F8F9FA"/>
          </w:tcPr>
          <w:p>
            <w:r>
              <w:rPr>
                <w:b/>
                <w:color w:val="DC3545"/>
              </w:rPr>
              <w:t>DELETE</w:t>
            </w:r>
          </w:p>
        </w:tc>
        <w:tc>
          <w:tcPr>
            <w:tcW w:type="dxa" w:w="3120"/>
            <w:tcMar>
              <w:top w:w="80" w:type="dxa"/>
              <w:bottom w:w="80" w:type="dxa"/>
              <w:left w:w="100" w:type="dxa"/>
              <w:right w:w="100" w:type="dxa"/>
            </w:tcMar>
            <w:shd w:fill="F8F9FA"/>
          </w:tcPr>
          <w:p>
            <w:r>
              <w:t>/api/v1/tenants/{id}</w:t>
            </w:r>
          </w:p>
        </w:tc>
        <w:tc>
          <w:tcPr>
            <w:tcW w:type="dxa" w:w="3120"/>
            <w:tcMar>
              <w:top w:w="80" w:type="dxa"/>
              <w:bottom w:w="80" w:type="dxa"/>
              <w:left w:w="100" w:type="dxa"/>
              <w:right w:w="100" w:type="dxa"/>
            </w:tcMar>
            <w:shd w:fill="F8F9FA"/>
          </w:tcPr>
          <w:p>
            <w:r>
              <w:t>Elimina un arrendatario del sistema.</w:t>
            </w:r>
          </w:p>
        </w:tc>
      </w:tr>
      <w:tr>
        <w:tc>
          <w:tcPr>
            <w:tcW w:type="dxa" w:w="3120"/>
            <w:tcMar>
              <w:top w:w="80" w:type="dxa"/>
              <w:bottom w:w="80" w:type="dxa"/>
              <w:left w:w="100" w:type="dxa"/>
              <w:right w:w="100" w:type="dxa"/>
            </w:tcMar>
          </w:tcPr>
          <w:p>
            <w:r>
              <w:rPr>
                <w:b/>
                <w:color w:val="0D6EFD"/>
              </w:rPr>
              <w:t>GET</w:t>
            </w:r>
          </w:p>
        </w:tc>
        <w:tc>
          <w:tcPr>
            <w:tcW w:type="dxa" w:w="3120"/>
            <w:tcMar>
              <w:top w:w="80" w:type="dxa"/>
              <w:bottom w:w="80" w:type="dxa"/>
              <w:left w:w="100" w:type="dxa"/>
              <w:right w:w="100" w:type="dxa"/>
            </w:tcMar>
          </w:tcPr>
          <w:p>
            <w:r>
              <w:t>/api/v1/contracts</w:t>
            </w:r>
          </w:p>
        </w:tc>
        <w:tc>
          <w:tcPr>
            <w:tcW w:type="dxa" w:w="3120"/>
            <w:tcMar>
              <w:top w:w="80" w:type="dxa"/>
              <w:bottom w:w="80" w:type="dxa"/>
              <w:left w:w="100" w:type="dxa"/>
              <w:right w:w="100" w:type="dxa"/>
            </w:tcMar>
          </w:tcPr>
          <w:p>
            <w:r>
              <w:t>Lista todos los contratos y su estado financiero.</w:t>
            </w:r>
          </w:p>
        </w:tc>
      </w:tr>
      <w:tr>
        <w:tc>
          <w:tcPr>
            <w:tcW w:type="dxa" w:w="3120"/>
            <w:tcMar>
              <w:top w:w="80" w:type="dxa"/>
              <w:bottom w:w="80" w:type="dxa"/>
              <w:left w:w="100" w:type="dxa"/>
              <w:right w:w="100" w:type="dxa"/>
            </w:tcMar>
            <w:shd w:fill="F8F9FA"/>
          </w:tcPr>
          <w:p>
            <w:r>
              <w:rPr>
                <w:b/>
                <w:color w:val="198754"/>
              </w:rPr>
              <w:t>POST</w:t>
            </w:r>
          </w:p>
        </w:tc>
        <w:tc>
          <w:tcPr>
            <w:tcW w:type="dxa" w:w="3120"/>
            <w:tcMar>
              <w:top w:w="80" w:type="dxa"/>
              <w:bottom w:w="80" w:type="dxa"/>
              <w:left w:w="100" w:type="dxa"/>
              <w:right w:w="100" w:type="dxa"/>
            </w:tcMar>
            <w:shd w:fill="F8F9FA"/>
          </w:tcPr>
          <w:p>
            <w:r>
              <w:t>/api/v1/contracts</w:t>
            </w:r>
          </w:p>
        </w:tc>
        <w:tc>
          <w:tcPr>
            <w:tcW w:type="dxa" w:w="3120"/>
            <w:tcMar>
              <w:top w:w="80" w:type="dxa"/>
              <w:bottom w:w="80" w:type="dxa"/>
              <w:left w:w="100" w:type="dxa"/>
              <w:right w:w="100" w:type="dxa"/>
            </w:tcMar>
            <w:shd w:fill="F8F9FA"/>
          </w:tcPr>
          <w:p>
            <w:r>
              <w:t>Crea vinculación contractual de un inmueble con inquilino.</w:t>
            </w:r>
          </w:p>
        </w:tc>
      </w:tr>
      <w:tr>
        <w:tc>
          <w:tcPr>
            <w:tcW w:type="dxa" w:w="3120"/>
            <w:tcMar>
              <w:top w:w="80" w:type="dxa"/>
              <w:bottom w:w="80" w:type="dxa"/>
              <w:left w:w="100" w:type="dxa"/>
              <w:right w:w="100" w:type="dxa"/>
            </w:tcMar>
          </w:tcPr>
          <w:p>
            <w:r>
              <w:rPr>
                <w:b/>
                <w:color w:val="FFC107"/>
              </w:rPr>
              <w:t>PUT</w:t>
            </w:r>
          </w:p>
        </w:tc>
        <w:tc>
          <w:tcPr>
            <w:tcW w:type="dxa" w:w="3120"/>
            <w:tcMar>
              <w:top w:w="80" w:type="dxa"/>
              <w:bottom w:w="80" w:type="dxa"/>
              <w:left w:w="100" w:type="dxa"/>
              <w:right w:w="100" w:type="dxa"/>
            </w:tcMar>
          </w:tcPr>
          <w:p>
            <w:r>
              <w:t>/api/v1/contracts/{id}</w:t>
            </w:r>
          </w:p>
        </w:tc>
        <w:tc>
          <w:tcPr>
            <w:tcW w:type="dxa" w:w="3120"/>
            <w:tcMar>
              <w:top w:w="80" w:type="dxa"/>
              <w:bottom w:w="80" w:type="dxa"/>
              <w:left w:w="100" w:type="dxa"/>
              <w:right w:w="100" w:type="dxa"/>
            </w:tcMar>
          </w:tcPr>
          <w:p>
            <w:r>
              <w:t>Actualiza estado de pago ('PENDIENTE' o 'PAGADO').</w:t>
            </w:r>
          </w:p>
        </w:tc>
      </w:tr>
      <w:tr>
        <w:tc>
          <w:tcPr>
            <w:tcW w:type="dxa" w:w="3120"/>
            <w:tcMar>
              <w:top w:w="80" w:type="dxa"/>
              <w:bottom w:w="80" w:type="dxa"/>
              <w:left w:w="100" w:type="dxa"/>
              <w:right w:w="100" w:type="dxa"/>
            </w:tcMar>
            <w:shd w:fill="F8F9FA"/>
          </w:tcPr>
          <w:p>
            <w:r>
              <w:rPr>
                <w:b/>
                <w:color w:val="DC3545"/>
              </w:rPr>
              <w:t>DELETE</w:t>
            </w:r>
          </w:p>
        </w:tc>
        <w:tc>
          <w:tcPr>
            <w:tcW w:type="dxa" w:w="3120"/>
            <w:tcMar>
              <w:top w:w="80" w:type="dxa"/>
              <w:bottom w:w="80" w:type="dxa"/>
              <w:left w:w="100" w:type="dxa"/>
              <w:right w:w="100" w:type="dxa"/>
            </w:tcMar>
            <w:shd w:fill="F8F9FA"/>
          </w:tcPr>
          <w:p>
            <w:r>
              <w:t>/api/v1/contracts/{id}</w:t>
            </w:r>
          </w:p>
        </w:tc>
        <w:tc>
          <w:tcPr>
            <w:tcW w:type="dxa" w:w="3120"/>
            <w:tcMar>
              <w:top w:w="80" w:type="dxa"/>
              <w:bottom w:w="80" w:type="dxa"/>
              <w:left w:w="100" w:type="dxa"/>
              <w:right w:w="100" w:type="dxa"/>
            </w:tcMar>
            <w:shd w:fill="F8F9FA"/>
          </w:tcPr>
          <w:p>
            <w:r>
              <w:t>Anula un contrato existente.</w:t>
            </w:r>
          </w:p>
        </w:tc>
      </w:tr>
      <w:tr>
        <w:tc>
          <w:tcPr>
            <w:tcW w:type="dxa" w:w="3120"/>
            <w:tcMar>
              <w:top w:w="80" w:type="dxa"/>
              <w:bottom w:w="80" w:type="dxa"/>
              <w:left w:w="100" w:type="dxa"/>
              <w:right w:w="100" w:type="dxa"/>
            </w:tcMar>
          </w:tcPr>
          <w:p>
            <w:r>
              <w:rPr>
                <w:b/>
                <w:color w:val="0D6EFD"/>
              </w:rPr>
              <w:t>GET</w:t>
            </w:r>
          </w:p>
        </w:tc>
        <w:tc>
          <w:tcPr>
            <w:tcW w:type="dxa" w:w="3120"/>
            <w:tcMar>
              <w:top w:w="80" w:type="dxa"/>
              <w:bottom w:w="80" w:type="dxa"/>
              <w:left w:w="100" w:type="dxa"/>
              <w:right w:w="100" w:type="dxa"/>
            </w:tcMar>
          </w:tcPr>
          <w:p>
            <w:r>
              <w:t>/api/v1/maintenances</w:t>
            </w:r>
          </w:p>
        </w:tc>
        <w:tc>
          <w:tcPr>
            <w:tcW w:type="dxa" w:w="3120"/>
            <w:tcMar>
              <w:top w:w="80" w:type="dxa"/>
              <w:bottom w:w="80" w:type="dxa"/>
              <w:left w:w="100" w:type="dxa"/>
              <w:right w:w="100" w:type="dxa"/>
            </w:tcMar>
          </w:tcPr>
          <w:p>
            <w:r>
              <w:t>Lista historial de solicitudes de mantenimiento.</w:t>
            </w:r>
          </w:p>
        </w:tc>
      </w:tr>
      <w:tr>
        <w:tc>
          <w:tcPr>
            <w:tcW w:type="dxa" w:w="3120"/>
            <w:tcMar>
              <w:top w:w="80" w:type="dxa"/>
              <w:bottom w:w="80" w:type="dxa"/>
              <w:left w:w="100" w:type="dxa"/>
              <w:right w:w="100" w:type="dxa"/>
            </w:tcMar>
            <w:shd w:fill="F8F9FA"/>
          </w:tcPr>
          <w:p>
            <w:r>
              <w:rPr>
                <w:b/>
                <w:color w:val="198754"/>
              </w:rPr>
              <w:t>POST</w:t>
            </w:r>
          </w:p>
        </w:tc>
        <w:tc>
          <w:tcPr>
            <w:tcW w:type="dxa" w:w="3120"/>
            <w:tcMar>
              <w:top w:w="80" w:type="dxa"/>
              <w:bottom w:w="80" w:type="dxa"/>
              <w:left w:w="100" w:type="dxa"/>
              <w:right w:w="100" w:type="dxa"/>
            </w:tcMar>
            <w:shd w:fill="F8F9FA"/>
          </w:tcPr>
          <w:p>
            <w:r>
              <w:t>/api/v1/maintenances</w:t>
            </w:r>
          </w:p>
        </w:tc>
        <w:tc>
          <w:tcPr>
            <w:tcW w:type="dxa" w:w="3120"/>
            <w:tcMar>
              <w:top w:w="80" w:type="dxa"/>
              <w:bottom w:w="80" w:type="dxa"/>
              <w:left w:w="100" w:type="dxa"/>
              <w:right w:w="100" w:type="dxa"/>
            </w:tcMar>
            <w:shd w:fill="F8F9FA"/>
          </w:tcPr>
          <w:p>
            <w:r>
              <w:t>Radica daño con costo estimado y evidencia fotográfica.</w:t>
            </w:r>
          </w:p>
        </w:tc>
      </w:tr>
      <w:tr>
        <w:tc>
          <w:tcPr>
            <w:tcW w:type="dxa" w:w="3120"/>
            <w:tcMar>
              <w:top w:w="80" w:type="dxa"/>
              <w:bottom w:w="80" w:type="dxa"/>
              <w:left w:w="100" w:type="dxa"/>
              <w:right w:w="100" w:type="dxa"/>
            </w:tcMar>
          </w:tcPr>
          <w:p>
            <w:r>
              <w:rPr>
                <w:b/>
                <w:color w:val="FFC107"/>
              </w:rPr>
              <w:t>PUT</w:t>
            </w:r>
          </w:p>
        </w:tc>
        <w:tc>
          <w:tcPr>
            <w:tcW w:type="dxa" w:w="3120"/>
            <w:tcMar>
              <w:top w:w="80" w:type="dxa"/>
              <w:bottom w:w="80" w:type="dxa"/>
              <w:left w:w="100" w:type="dxa"/>
              <w:right w:w="100" w:type="dxa"/>
            </w:tcMar>
          </w:tcPr>
          <w:p>
            <w:r>
              <w:t>/api/v1/maintenances/{id}</w:t>
            </w:r>
          </w:p>
        </w:tc>
        <w:tc>
          <w:tcPr>
            <w:tcW w:type="dxa" w:w="3120"/>
            <w:tcMar>
              <w:top w:w="80" w:type="dxa"/>
              <w:bottom w:w="80" w:type="dxa"/>
              <w:left w:w="100" w:type="dxa"/>
              <w:right w:w="100" w:type="dxa"/>
            </w:tcMar>
          </w:tcPr>
          <w:p>
            <w:r>
              <w:t>Actualiza estado ('EN_PROCESO' o 'COMPLETADO').</w:t>
            </w:r>
          </w:p>
        </w:tc>
      </w:tr>
      <w:tr>
        <w:tc>
          <w:tcPr>
            <w:tcW w:type="dxa" w:w="3120"/>
            <w:tcMar>
              <w:top w:w="80" w:type="dxa"/>
              <w:bottom w:w="80" w:type="dxa"/>
              <w:left w:w="100" w:type="dxa"/>
              <w:right w:w="100" w:type="dxa"/>
            </w:tcMar>
            <w:shd w:fill="F8F9FA"/>
          </w:tcPr>
          <w:p>
            <w:r>
              <w:rPr>
                <w:b/>
                <w:color w:val="DC3545"/>
              </w:rPr>
              <w:t>DELETE</w:t>
            </w:r>
          </w:p>
        </w:tc>
        <w:tc>
          <w:tcPr>
            <w:tcW w:type="dxa" w:w="3120"/>
            <w:tcMar>
              <w:top w:w="80" w:type="dxa"/>
              <w:bottom w:w="80" w:type="dxa"/>
              <w:left w:w="100" w:type="dxa"/>
              <w:right w:w="100" w:type="dxa"/>
            </w:tcMar>
            <w:shd w:fill="F8F9FA"/>
          </w:tcPr>
          <w:p>
            <w:r>
              <w:t>/api/v1/maintenances/{id}</w:t>
            </w:r>
          </w:p>
        </w:tc>
        <w:tc>
          <w:tcPr>
            <w:tcW w:type="dxa" w:w="3120"/>
            <w:tcMar>
              <w:top w:w="80" w:type="dxa"/>
              <w:bottom w:w="80" w:type="dxa"/>
              <w:left w:w="100" w:type="dxa"/>
              <w:right w:w="100" w:type="dxa"/>
            </w:tcMar>
            <w:shd w:fill="F8F9FA"/>
          </w:tcPr>
          <w:p>
            <w:r>
              <w:t>Elimina una orden de mantenimiento.</w:t>
            </w:r>
          </w:p>
        </w:tc>
      </w:tr>
    </w:tbl>
    <w:p>
      <w:pPr>
        <w:pStyle w:val="Heading1"/>
        <w:spacing w:before="360" w:after="120"/>
      </w:pPr>
      <w:r>
        <w:rPr>
          <w:b/>
          <w:color w:val="182B49"/>
          <w:sz w:val="28"/>
        </w:rPr>
        <w:t>5. Integración en la App Móvil Android (Patrón Offline-First)</w:t>
      </w:r>
    </w:p>
    <w:p>
      <w:r>
        <w:t>La aplicación móvil desarrollada en Kotlin implementa la arquitectura recomendada por Google Jetpack:</w:t>
      </w:r>
    </w:p>
    <w:p>
      <w:r>
        <w:t>1. Persistencia Local Inmediata (Room SQLite): Cada acción del usuario se guarda localmente en el dispositivo. Si el celular se encuentra en un sótano o sin cobertura, la aplicación no se bloquea y preserva la información.</w:t>
        <w:br/>
        <w:t>2. Cliente de Red Asíncrono (Volley): Mediante la clase singleton ClienteVolley, se despachan peticiones HTTP concurrentes hacia https://arrendo-backend.onrender.com/api/. El token JWT guardado en memoria se inyecta automáticamente en los encabezados HTTP.</w:t>
        <w:br/>
        <w:t>3. Hardware y Sensores Nativos:</w:t>
        <w:br/>
        <w:t xml:space="preserve">   • Libreta de Contactos: Uso de ContactsContract y ContentResolver para importar el nombre y número de un inquilino sin digitación manual.</w:t>
        <w:br/>
        <w:t xml:space="preserve">   • Cámara Fotográfica: Captura de fotos de daños locativos mediante FileProvider, generando URIs seguras (content://) conforme a los estándares de Android 10+.</w:t>
      </w:r>
    </w:p>
    <w:p>
      <w:pPr>
        <w:pStyle w:val="Heading1"/>
        <w:spacing w:before="400" w:after="160"/>
      </w:pPr>
      <w:r>
        <w:rPr>
          <w:b/>
          <w:color w:val="182B49"/>
          <w:sz w:val="30"/>
        </w:rPr>
        <w:t>6. Justificación Técnica: ¿Por qué Nube (Render + Supabase) en lugar de Local?</w:t>
      </w:r>
    </w:p>
    <w:p>
      <w:r>
        <w:t>Para la defensa oral del proyecto, se presentan las cinco razones de ingeniería por las cuales la arquitectura cloud supera rotundamente a un despliegue puramente local:</w:t>
      </w:r>
    </w:p>
    <w:p>
      <w:pPr>
        <w:spacing w:before="160" w:after="40"/>
      </w:pPr>
      <w:r>
        <w:rPr>
          <w:b/>
          <w:color w:val="182B49"/>
          <w:sz w:val="23"/>
        </w:rPr>
        <w:t>1. Cero Dependencias y Portabilidad Absoluta en el Aula de Clase</w:t>
      </w:r>
    </w:p>
    <w:p>
      <w:pPr>
        <w:spacing w:after="160"/>
      </w:pPr>
      <w:r>
        <w:t>Un montaje local requería que el computador donde se sustentara tuviera preinstalado Java 17/21, PostgreSQL 16+, variables de entorno del sistema (JAVA_HOME, PATH) y puertos 8080 y 5432 totalmente desocupados. En la universidad, donde las máquinas tienen permisos restringidos de administrador y configuraciones variables, un fallo en el entorno local impediría sustentar. Con Render y Supabase, la infraestructura ya está corriendo en la nube; solo se requiere abrir Android Studio y presionar Run (▶).</w:t>
      </w:r>
    </w:p>
    <w:p>
      <w:pPr>
        <w:spacing w:before="160" w:after="40"/>
      </w:pPr>
      <w:r>
        <w:rPr>
          <w:b/>
          <w:color w:val="182B49"/>
          <w:sz w:val="23"/>
        </w:rPr>
        <w:t>2. Cumplimiento Estricto de Seguridad de Android (HTTPS Obligatorio)</w:t>
      </w:r>
    </w:p>
    <w:p>
      <w:pPr>
        <w:spacing w:after="160"/>
      </w:pPr>
      <w:r>
        <w:t>A partir de Android 9.0 (API 28), Google bloquea por defecto cualquier tráfico HTTP plano sin cifrar. Para consumir un servidor local, era necesario degradar la seguridad de la app habilitando flags como 'usesCleartextTraffic=true' o complejas excepciones de dominio. Al estar en Render, el backend cuenta con certificados SSL/TLS emitidos automáticamente, consumiendo endpoints con cifrado HTTPS de 256 bits bajo los estándares que exige Google Play Store.</w:t>
      </w:r>
    </w:p>
    <w:p>
      <w:pPr>
        <w:spacing w:before="160" w:after="40"/>
      </w:pPr>
      <w:r>
        <w:rPr>
          <w:b/>
          <w:color w:val="182B49"/>
          <w:sz w:val="23"/>
        </w:rPr>
        <w:t>3. Independencia de Red y Supresión de Cables / Túneles Frágiles</w:t>
      </w:r>
    </w:p>
    <w:p>
      <w:pPr>
        <w:spacing w:after="160"/>
      </w:pPr>
      <w:r>
        <w:t>En un despliegue local, para que un celular físico se conectara al PC se debía compartir la misma red WiFi (la cual en campus universitarios suele tener aislamiento de clientes o Client Isolation) o mantener el celular atado por cable USB ejecutando comandos de túnel como 'adb reverse tcp:8080 tcp:8080'. Con la nube, el celular puede conectarse por WiFi o con sus propios datos móviles (4G/5G), permitiendo manipular el teléfono con total libertad ante el docente.</w:t>
      </w:r>
    </w:p>
    <w:p>
      <w:pPr>
        <w:spacing w:before="160" w:after="40"/>
      </w:pPr>
      <w:r>
        <w:rPr>
          <w:b/>
          <w:color w:val="182B49"/>
          <w:sz w:val="23"/>
        </w:rPr>
        <w:t>4. Alta Disponibilidad y Pruebas Multiusuario Concurrentes en Tiempo Real</w:t>
      </w:r>
    </w:p>
    <w:p>
      <w:pPr>
        <w:spacing w:after="160"/>
      </w:pPr>
      <w:r>
        <w:t>Un servidor local se apaga cuando se cierra la terminal o se bloquea la laptop. En cambio, Render y Supabase mantienen la plataforma viva 24/7. Esto permite que el docente o cualquier evaluador pueda abrir Swagger UI o Postman desde su propia computadora o teléfono simultáneamente mientras el estudiante usa la app móvil, evidenciando sincronización de datos en tiempo real entre múltiples clientes.</w:t>
      </w:r>
    </w:p>
    <w:p>
      <w:pPr>
        <w:spacing w:before="160" w:after="40"/>
      </w:pPr>
      <w:r>
        <w:rPr>
          <w:b/>
          <w:color w:val="182B49"/>
          <w:sz w:val="23"/>
        </w:rPr>
        <w:t>5. Alineación con las Prácticas Modernas de la Industria (Cloud-Native)</w:t>
      </w:r>
    </w:p>
    <w:p>
      <w:pPr>
        <w:spacing w:after="160"/>
      </w:pPr>
      <w:r>
        <w:t>El estándar profesional de la ingeniería de software actual no construye sistemas acoplados a una sola máquina. La arquitectura implementada utiliza un flujo CI/CD real: Código versionado en GitHub, Contenedores Docker autogestionados en Render y Bases de Datos Relacionales como Servicio (DBaaS) en Supabase. Esto demuestra solvencia técnica profesional en arquitecturas cliente-servidor distribuidas.</w:t>
      </w:r>
    </w:p>
    <w:p>
      <w:pPr>
        <w:spacing w:before="320"/>
        <w:jc w:val="center"/>
      </w:pPr>
      <w:r>
        <w:rPr>
          <w:i/>
          <w:color w:val="6C757D"/>
          <w:sz w:val="19"/>
        </w:rPr>
        <w:t>--- Documento Oficial de Sustentación | Proyecto Arrendo | Uniempresarial 2026 ---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