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C9552" w14:textId="77777777" w:rsidR="00B60770" w:rsidRDefault="00B60770">
      <w:pPr>
        <w:spacing w:before="2000"/>
      </w:pPr>
    </w:p>
    <w:p w14:paraId="7ABEBE04" w14:textId="21D72FBE" w:rsidR="00C30E92" w:rsidRPr="00C30E92" w:rsidRDefault="00C30E92" w:rsidP="00C30E92">
      <w:pPr>
        <w:spacing w:after="100"/>
        <w:jc w:val="center"/>
        <w:rPr>
          <w:b/>
          <w:bCs/>
          <w:color w:val="2563EB"/>
          <w:sz w:val="72"/>
          <w:szCs w:val="72"/>
        </w:rPr>
      </w:pPr>
      <w:r>
        <w:rPr>
          <w:b/>
          <w:bCs/>
          <w:color w:val="2563EB"/>
          <w:sz w:val="72"/>
          <w:szCs w:val="72"/>
        </w:rPr>
        <w:t>SANGAM</w:t>
      </w:r>
    </w:p>
    <w:p w14:paraId="6338C973" w14:textId="77777777" w:rsidR="00B60770" w:rsidRDefault="00000000">
      <w:pPr>
        <w:spacing w:after="400"/>
        <w:jc w:val="center"/>
      </w:pPr>
      <w:r>
        <w:rPr>
          <w:i/>
          <w:iCs/>
          <w:color w:val="6B7280"/>
          <w:sz w:val="22"/>
          <w:szCs w:val="22"/>
        </w:rPr>
        <w:t>(working title)</w:t>
      </w:r>
    </w:p>
    <w:p w14:paraId="14952004" w14:textId="77777777" w:rsidR="00B60770" w:rsidRDefault="00000000">
      <w:pPr>
        <w:spacing w:after="100"/>
        <w:jc w:val="center"/>
      </w:pPr>
      <w:r>
        <w:rPr>
          <w:b/>
          <w:bCs/>
          <w:color w:val="1F2937"/>
          <w:sz w:val="36"/>
          <w:szCs w:val="36"/>
        </w:rPr>
        <w:t>Elder Care &amp; Community Platform</w:t>
      </w:r>
    </w:p>
    <w:p w14:paraId="37F9E7C2" w14:textId="77777777" w:rsidR="00B60770" w:rsidRDefault="00000000">
      <w:pPr>
        <w:spacing w:after="800"/>
        <w:jc w:val="center"/>
      </w:pPr>
      <w:r>
        <w:rPr>
          <w:color w:val="6B7280"/>
          <w:sz w:val="26"/>
          <w:szCs w:val="26"/>
        </w:rPr>
        <w:t>Market Research &amp; Investment Opportunity Deep-Dive</w:t>
      </w:r>
    </w:p>
    <w:p w14:paraId="093CE10F" w14:textId="77777777" w:rsidR="00B60770" w:rsidRDefault="00000000">
      <w:pPr>
        <w:spacing w:after="100"/>
        <w:jc w:val="center"/>
      </w:pPr>
      <w:r>
        <w:rPr>
          <w:i/>
          <w:iCs/>
          <w:color w:val="6B7280"/>
          <w:sz w:val="20"/>
          <w:szCs w:val="20"/>
        </w:rPr>
        <w:t>Prepared for internal review and investor discussions</w:t>
      </w:r>
    </w:p>
    <w:p w14:paraId="7F92BF48" w14:textId="77777777" w:rsidR="00B60770" w:rsidRDefault="00000000">
      <w:pPr>
        <w:jc w:val="center"/>
      </w:pPr>
      <w:r>
        <w:rPr>
          <w:color w:val="6B7280"/>
          <w:sz w:val="20"/>
          <w:szCs w:val="20"/>
        </w:rPr>
        <w:t>September 2026</w:t>
      </w:r>
    </w:p>
    <w:p w14:paraId="3BC12E42" w14:textId="77777777" w:rsidR="00B60770" w:rsidRDefault="00000000">
      <w:r>
        <w:br w:type="page"/>
      </w:r>
    </w:p>
    <w:p w14:paraId="7D18729D" w14:textId="77777777" w:rsidR="00B60770" w:rsidRDefault="00000000">
      <w:pPr>
        <w:pStyle w:val="Heading1"/>
        <w:spacing w:before="400" w:after="200"/>
      </w:pPr>
      <w:bookmarkStart w:id="0" w:name="_Toc239590553"/>
      <w:r>
        <w:lastRenderedPageBreak/>
        <w:t>Table of Contents</w:t>
      </w:r>
      <w:bookmarkEnd w:id="0"/>
    </w:p>
    <w:sdt>
      <w:sdtPr>
        <w:alias w:val="Table of Contents"/>
        <w:id w:val="-1588983887"/>
      </w:sdtPr>
      <w:sdtContent>
        <w:p w14:paraId="2DF1ECAB" w14:textId="77777777" w:rsidR="00C30E92" w:rsidRDefault="00000000">
          <w:pPr>
            <w:pStyle w:val="TOC1"/>
            <w:tabs>
              <w:tab w:val="right" w:leader="dot" w:pos="10070"/>
            </w:tabs>
            <w:rPr>
              <w:noProof/>
            </w:rPr>
          </w:pPr>
          <w:r>
            <w:fldChar w:fldCharType="begin"/>
          </w:r>
          <w:r>
            <w:instrText>TOC \h \o "1-2"</w:instrText>
          </w:r>
          <w:r>
            <w:fldChar w:fldCharType="separate"/>
          </w:r>
          <w:hyperlink w:anchor="_Toc239590553" w:history="1">
            <w:r w:rsidR="00C30E92" w:rsidRPr="00512F2E">
              <w:rPr>
                <w:rStyle w:val="Hyperlink"/>
                <w:noProof/>
              </w:rPr>
              <w:t>Table of Contents</w:t>
            </w:r>
            <w:r w:rsidR="00C30E92">
              <w:rPr>
                <w:noProof/>
              </w:rPr>
              <w:tab/>
            </w:r>
            <w:r w:rsidR="00C30E92">
              <w:rPr>
                <w:noProof/>
              </w:rPr>
              <w:fldChar w:fldCharType="begin"/>
            </w:r>
            <w:r w:rsidR="00C30E92">
              <w:rPr>
                <w:noProof/>
              </w:rPr>
              <w:instrText xml:space="preserve"> PAGEREF _Toc239590553 \h </w:instrText>
            </w:r>
            <w:r w:rsidR="00C30E92">
              <w:rPr>
                <w:noProof/>
              </w:rPr>
            </w:r>
            <w:r w:rsidR="00C30E92">
              <w:rPr>
                <w:noProof/>
              </w:rPr>
              <w:fldChar w:fldCharType="separate"/>
            </w:r>
            <w:r w:rsidR="00C30E92">
              <w:rPr>
                <w:noProof/>
              </w:rPr>
              <w:t>2</w:t>
            </w:r>
            <w:r w:rsidR="00C30E92">
              <w:rPr>
                <w:noProof/>
              </w:rPr>
              <w:fldChar w:fldCharType="end"/>
            </w:r>
          </w:hyperlink>
        </w:p>
        <w:p w14:paraId="35112ADF" w14:textId="77777777" w:rsidR="00C30E92" w:rsidRDefault="00C30E92">
          <w:pPr>
            <w:pStyle w:val="TOC1"/>
            <w:tabs>
              <w:tab w:val="right" w:leader="dot" w:pos="10070"/>
            </w:tabs>
            <w:rPr>
              <w:noProof/>
            </w:rPr>
          </w:pPr>
          <w:hyperlink w:anchor="_Toc239590554" w:history="1">
            <w:r w:rsidRPr="00512F2E">
              <w:rPr>
                <w:rStyle w:val="Hyperlink"/>
                <w:noProof/>
              </w:rPr>
              <w:t>1. Executive Summary</w:t>
            </w:r>
            <w:r>
              <w:rPr>
                <w:noProof/>
              </w:rPr>
              <w:tab/>
            </w:r>
            <w:r>
              <w:rPr>
                <w:noProof/>
              </w:rPr>
              <w:fldChar w:fldCharType="begin"/>
            </w:r>
            <w:r>
              <w:rPr>
                <w:noProof/>
              </w:rPr>
              <w:instrText xml:space="preserve"> PAGEREF _Toc239590554 \h </w:instrText>
            </w:r>
            <w:r>
              <w:rPr>
                <w:noProof/>
              </w:rPr>
            </w:r>
            <w:r>
              <w:rPr>
                <w:noProof/>
              </w:rPr>
              <w:fldChar w:fldCharType="separate"/>
            </w:r>
            <w:r>
              <w:rPr>
                <w:noProof/>
              </w:rPr>
              <w:t>3</w:t>
            </w:r>
            <w:r>
              <w:rPr>
                <w:noProof/>
              </w:rPr>
              <w:fldChar w:fldCharType="end"/>
            </w:r>
          </w:hyperlink>
        </w:p>
        <w:p w14:paraId="6EA6832D" w14:textId="77777777" w:rsidR="00C30E92" w:rsidRDefault="00C30E92">
          <w:pPr>
            <w:pStyle w:val="TOC1"/>
            <w:tabs>
              <w:tab w:val="right" w:leader="dot" w:pos="10070"/>
            </w:tabs>
            <w:rPr>
              <w:noProof/>
            </w:rPr>
          </w:pPr>
          <w:hyperlink w:anchor="_Toc239590555" w:history="1">
            <w:r w:rsidRPr="00512F2E">
              <w:rPr>
                <w:rStyle w:val="Hyperlink"/>
                <w:noProof/>
              </w:rPr>
              <w:t>2. The Problem, In Numbers</w:t>
            </w:r>
            <w:r>
              <w:rPr>
                <w:noProof/>
              </w:rPr>
              <w:tab/>
            </w:r>
            <w:r>
              <w:rPr>
                <w:noProof/>
              </w:rPr>
              <w:fldChar w:fldCharType="begin"/>
            </w:r>
            <w:r>
              <w:rPr>
                <w:noProof/>
              </w:rPr>
              <w:instrText xml:space="preserve"> PAGEREF _Toc239590555 \h </w:instrText>
            </w:r>
            <w:r>
              <w:rPr>
                <w:noProof/>
              </w:rPr>
            </w:r>
            <w:r>
              <w:rPr>
                <w:noProof/>
              </w:rPr>
              <w:fldChar w:fldCharType="separate"/>
            </w:r>
            <w:r>
              <w:rPr>
                <w:noProof/>
              </w:rPr>
              <w:t>3</w:t>
            </w:r>
            <w:r>
              <w:rPr>
                <w:noProof/>
              </w:rPr>
              <w:fldChar w:fldCharType="end"/>
            </w:r>
          </w:hyperlink>
        </w:p>
        <w:p w14:paraId="05035135" w14:textId="77777777" w:rsidR="00C30E92" w:rsidRDefault="00C30E92">
          <w:pPr>
            <w:pStyle w:val="TOC2"/>
            <w:tabs>
              <w:tab w:val="right" w:leader="dot" w:pos="10070"/>
            </w:tabs>
            <w:rPr>
              <w:noProof/>
            </w:rPr>
          </w:pPr>
          <w:hyperlink w:anchor="_Toc239590556" w:history="1">
            <w:r w:rsidRPr="00512F2E">
              <w:rPr>
                <w:rStyle w:val="Hyperlink"/>
                <w:noProof/>
              </w:rPr>
              <w:t>2.1 The Family Structure Is Breaking Down</w:t>
            </w:r>
            <w:r>
              <w:rPr>
                <w:noProof/>
              </w:rPr>
              <w:tab/>
            </w:r>
            <w:r>
              <w:rPr>
                <w:noProof/>
              </w:rPr>
              <w:fldChar w:fldCharType="begin"/>
            </w:r>
            <w:r>
              <w:rPr>
                <w:noProof/>
              </w:rPr>
              <w:instrText xml:space="preserve"> PAGEREF _Toc239590556 \h </w:instrText>
            </w:r>
            <w:r>
              <w:rPr>
                <w:noProof/>
              </w:rPr>
            </w:r>
            <w:r>
              <w:rPr>
                <w:noProof/>
              </w:rPr>
              <w:fldChar w:fldCharType="separate"/>
            </w:r>
            <w:r>
              <w:rPr>
                <w:noProof/>
              </w:rPr>
              <w:t>3</w:t>
            </w:r>
            <w:r>
              <w:rPr>
                <w:noProof/>
              </w:rPr>
              <w:fldChar w:fldCharType="end"/>
            </w:r>
          </w:hyperlink>
        </w:p>
        <w:p w14:paraId="6B4F1B78" w14:textId="77777777" w:rsidR="00C30E92" w:rsidRDefault="00C30E92">
          <w:pPr>
            <w:pStyle w:val="TOC2"/>
            <w:tabs>
              <w:tab w:val="right" w:leader="dot" w:pos="10070"/>
            </w:tabs>
            <w:rPr>
              <w:noProof/>
            </w:rPr>
          </w:pPr>
          <w:hyperlink w:anchor="_Toc239590557" w:history="1">
            <w:r w:rsidRPr="00512F2E">
              <w:rPr>
                <w:rStyle w:val="Hyperlink"/>
                <w:noProof/>
              </w:rPr>
              <w:t>2.2 The Health Burden Is Heavy and Multiplying</w:t>
            </w:r>
            <w:r>
              <w:rPr>
                <w:noProof/>
              </w:rPr>
              <w:tab/>
            </w:r>
            <w:r>
              <w:rPr>
                <w:noProof/>
              </w:rPr>
              <w:fldChar w:fldCharType="begin"/>
            </w:r>
            <w:r>
              <w:rPr>
                <w:noProof/>
              </w:rPr>
              <w:instrText xml:space="preserve"> PAGEREF _Toc239590557 \h </w:instrText>
            </w:r>
            <w:r>
              <w:rPr>
                <w:noProof/>
              </w:rPr>
            </w:r>
            <w:r>
              <w:rPr>
                <w:noProof/>
              </w:rPr>
              <w:fldChar w:fldCharType="separate"/>
            </w:r>
            <w:r>
              <w:rPr>
                <w:noProof/>
              </w:rPr>
              <w:t>3</w:t>
            </w:r>
            <w:r>
              <w:rPr>
                <w:noProof/>
              </w:rPr>
              <w:fldChar w:fldCharType="end"/>
            </w:r>
          </w:hyperlink>
        </w:p>
        <w:p w14:paraId="54DDB3CB" w14:textId="77777777" w:rsidR="00C30E92" w:rsidRDefault="00C30E92">
          <w:pPr>
            <w:pStyle w:val="TOC2"/>
            <w:tabs>
              <w:tab w:val="right" w:leader="dot" w:pos="10070"/>
            </w:tabs>
            <w:rPr>
              <w:noProof/>
            </w:rPr>
          </w:pPr>
          <w:hyperlink w:anchor="_Toc239590558" w:history="1">
            <w:r w:rsidRPr="00512F2E">
              <w:rPr>
                <w:rStyle w:val="Hyperlink"/>
                <w:noProof/>
              </w:rPr>
              <w:t>2.3 Insurance Coverage Is Improving but Still Leaves Gaps</w:t>
            </w:r>
            <w:r>
              <w:rPr>
                <w:noProof/>
              </w:rPr>
              <w:tab/>
            </w:r>
            <w:r>
              <w:rPr>
                <w:noProof/>
              </w:rPr>
              <w:fldChar w:fldCharType="begin"/>
            </w:r>
            <w:r>
              <w:rPr>
                <w:noProof/>
              </w:rPr>
              <w:instrText xml:space="preserve"> PAGEREF _Toc239590558 \h </w:instrText>
            </w:r>
            <w:r>
              <w:rPr>
                <w:noProof/>
              </w:rPr>
            </w:r>
            <w:r>
              <w:rPr>
                <w:noProof/>
              </w:rPr>
              <w:fldChar w:fldCharType="separate"/>
            </w:r>
            <w:r>
              <w:rPr>
                <w:noProof/>
              </w:rPr>
              <w:t>4</w:t>
            </w:r>
            <w:r>
              <w:rPr>
                <w:noProof/>
              </w:rPr>
              <w:fldChar w:fldCharType="end"/>
            </w:r>
          </w:hyperlink>
        </w:p>
        <w:p w14:paraId="58474D7C" w14:textId="77777777" w:rsidR="00C30E92" w:rsidRDefault="00C30E92">
          <w:pPr>
            <w:pStyle w:val="TOC2"/>
            <w:tabs>
              <w:tab w:val="right" w:leader="dot" w:pos="10070"/>
            </w:tabs>
            <w:rPr>
              <w:noProof/>
            </w:rPr>
          </w:pPr>
          <w:hyperlink w:anchor="_Toc239590559" w:history="1">
            <w:r w:rsidRPr="00512F2E">
              <w:rPr>
                <w:rStyle w:val="Hyperlink"/>
                <w:noProof/>
              </w:rPr>
              <w:t>2.4 Digital Access Is a Real Constraint — and an Opportunity</w:t>
            </w:r>
            <w:r>
              <w:rPr>
                <w:noProof/>
              </w:rPr>
              <w:tab/>
            </w:r>
            <w:r>
              <w:rPr>
                <w:noProof/>
              </w:rPr>
              <w:fldChar w:fldCharType="begin"/>
            </w:r>
            <w:r>
              <w:rPr>
                <w:noProof/>
              </w:rPr>
              <w:instrText xml:space="preserve"> PAGEREF _Toc239590559 \h </w:instrText>
            </w:r>
            <w:r>
              <w:rPr>
                <w:noProof/>
              </w:rPr>
            </w:r>
            <w:r>
              <w:rPr>
                <w:noProof/>
              </w:rPr>
              <w:fldChar w:fldCharType="separate"/>
            </w:r>
            <w:r>
              <w:rPr>
                <w:noProof/>
              </w:rPr>
              <w:t>4</w:t>
            </w:r>
            <w:r>
              <w:rPr>
                <w:noProof/>
              </w:rPr>
              <w:fldChar w:fldCharType="end"/>
            </w:r>
          </w:hyperlink>
        </w:p>
        <w:p w14:paraId="4274669D" w14:textId="77777777" w:rsidR="00C30E92" w:rsidRDefault="00C30E92">
          <w:pPr>
            <w:pStyle w:val="TOC1"/>
            <w:tabs>
              <w:tab w:val="right" w:leader="dot" w:pos="10070"/>
            </w:tabs>
            <w:rPr>
              <w:noProof/>
            </w:rPr>
          </w:pPr>
          <w:hyperlink w:anchor="_Toc239590560" w:history="1">
            <w:r w:rsidRPr="00512F2E">
              <w:rPr>
                <w:rStyle w:val="Hyperlink"/>
                <w:noProof/>
              </w:rPr>
              <w:t>3. Loneliness &amp; Social Isolation — Deep Dive</w:t>
            </w:r>
            <w:r>
              <w:rPr>
                <w:noProof/>
              </w:rPr>
              <w:tab/>
            </w:r>
            <w:r>
              <w:rPr>
                <w:noProof/>
              </w:rPr>
              <w:fldChar w:fldCharType="begin"/>
            </w:r>
            <w:r>
              <w:rPr>
                <w:noProof/>
              </w:rPr>
              <w:instrText xml:space="preserve"> PAGEREF _Toc239590560 \h </w:instrText>
            </w:r>
            <w:r>
              <w:rPr>
                <w:noProof/>
              </w:rPr>
            </w:r>
            <w:r>
              <w:rPr>
                <w:noProof/>
              </w:rPr>
              <w:fldChar w:fldCharType="separate"/>
            </w:r>
            <w:r>
              <w:rPr>
                <w:noProof/>
              </w:rPr>
              <w:t>4</w:t>
            </w:r>
            <w:r>
              <w:rPr>
                <w:noProof/>
              </w:rPr>
              <w:fldChar w:fldCharType="end"/>
            </w:r>
          </w:hyperlink>
        </w:p>
        <w:p w14:paraId="06916357" w14:textId="77777777" w:rsidR="00C30E92" w:rsidRDefault="00C30E92">
          <w:pPr>
            <w:pStyle w:val="TOC2"/>
            <w:tabs>
              <w:tab w:val="right" w:leader="dot" w:pos="10070"/>
            </w:tabs>
            <w:rPr>
              <w:noProof/>
            </w:rPr>
          </w:pPr>
          <w:hyperlink w:anchor="_Toc239590561" w:history="1">
            <w:r w:rsidRPr="00512F2E">
              <w:rPr>
                <w:rStyle w:val="Hyperlink"/>
                <w:noProof/>
              </w:rPr>
              <w:t>3.1 India</w:t>
            </w:r>
            <w:r>
              <w:rPr>
                <w:noProof/>
              </w:rPr>
              <w:tab/>
            </w:r>
            <w:r>
              <w:rPr>
                <w:noProof/>
              </w:rPr>
              <w:fldChar w:fldCharType="begin"/>
            </w:r>
            <w:r>
              <w:rPr>
                <w:noProof/>
              </w:rPr>
              <w:instrText xml:space="preserve"> PAGEREF _Toc239590561 \h </w:instrText>
            </w:r>
            <w:r>
              <w:rPr>
                <w:noProof/>
              </w:rPr>
            </w:r>
            <w:r>
              <w:rPr>
                <w:noProof/>
              </w:rPr>
              <w:fldChar w:fldCharType="separate"/>
            </w:r>
            <w:r>
              <w:rPr>
                <w:noProof/>
              </w:rPr>
              <w:t>4</w:t>
            </w:r>
            <w:r>
              <w:rPr>
                <w:noProof/>
              </w:rPr>
              <w:fldChar w:fldCharType="end"/>
            </w:r>
          </w:hyperlink>
        </w:p>
        <w:p w14:paraId="129CACF7" w14:textId="77777777" w:rsidR="00C30E92" w:rsidRDefault="00C30E92">
          <w:pPr>
            <w:pStyle w:val="TOC2"/>
            <w:tabs>
              <w:tab w:val="right" w:leader="dot" w:pos="10070"/>
            </w:tabs>
            <w:rPr>
              <w:noProof/>
            </w:rPr>
          </w:pPr>
          <w:hyperlink w:anchor="_Toc239590562" w:history="1">
            <w:r w:rsidRPr="00512F2E">
              <w:rPr>
                <w:rStyle w:val="Hyperlink"/>
                <w:noProof/>
              </w:rPr>
              <w:t>3.2 Global</w:t>
            </w:r>
            <w:r>
              <w:rPr>
                <w:noProof/>
              </w:rPr>
              <w:tab/>
            </w:r>
            <w:r>
              <w:rPr>
                <w:noProof/>
              </w:rPr>
              <w:fldChar w:fldCharType="begin"/>
            </w:r>
            <w:r>
              <w:rPr>
                <w:noProof/>
              </w:rPr>
              <w:instrText xml:space="preserve"> PAGEREF _Toc239590562 \h </w:instrText>
            </w:r>
            <w:r>
              <w:rPr>
                <w:noProof/>
              </w:rPr>
            </w:r>
            <w:r>
              <w:rPr>
                <w:noProof/>
              </w:rPr>
              <w:fldChar w:fldCharType="separate"/>
            </w:r>
            <w:r>
              <w:rPr>
                <w:noProof/>
              </w:rPr>
              <w:t>5</w:t>
            </w:r>
            <w:r>
              <w:rPr>
                <w:noProof/>
              </w:rPr>
              <w:fldChar w:fldCharType="end"/>
            </w:r>
          </w:hyperlink>
        </w:p>
        <w:p w14:paraId="1FA44797" w14:textId="77777777" w:rsidR="00C30E92" w:rsidRDefault="00C30E92">
          <w:pPr>
            <w:pStyle w:val="TOC1"/>
            <w:tabs>
              <w:tab w:val="right" w:leader="dot" w:pos="10070"/>
            </w:tabs>
            <w:rPr>
              <w:noProof/>
            </w:rPr>
          </w:pPr>
          <w:hyperlink w:anchor="_Toc239590563" w:history="1">
            <w:r w:rsidRPr="00512F2E">
              <w:rPr>
                <w:rStyle w:val="Hyperlink"/>
                <w:noProof/>
              </w:rPr>
              <w:t>4. Market Size &amp; Growth</w:t>
            </w:r>
            <w:r>
              <w:rPr>
                <w:noProof/>
              </w:rPr>
              <w:tab/>
            </w:r>
            <w:r>
              <w:rPr>
                <w:noProof/>
              </w:rPr>
              <w:fldChar w:fldCharType="begin"/>
            </w:r>
            <w:r>
              <w:rPr>
                <w:noProof/>
              </w:rPr>
              <w:instrText xml:space="preserve"> PAGEREF _Toc239590563 \h </w:instrText>
            </w:r>
            <w:r>
              <w:rPr>
                <w:noProof/>
              </w:rPr>
            </w:r>
            <w:r>
              <w:rPr>
                <w:noProof/>
              </w:rPr>
              <w:fldChar w:fldCharType="separate"/>
            </w:r>
            <w:r>
              <w:rPr>
                <w:noProof/>
              </w:rPr>
              <w:t>5</w:t>
            </w:r>
            <w:r>
              <w:rPr>
                <w:noProof/>
              </w:rPr>
              <w:fldChar w:fldCharType="end"/>
            </w:r>
          </w:hyperlink>
        </w:p>
        <w:p w14:paraId="7C5B26BF" w14:textId="77777777" w:rsidR="00C30E92" w:rsidRDefault="00C30E92">
          <w:pPr>
            <w:pStyle w:val="TOC2"/>
            <w:tabs>
              <w:tab w:val="right" w:leader="dot" w:pos="10070"/>
            </w:tabs>
            <w:rPr>
              <w:noProof/>
            </w:rPr>
          </w:pPr>
          <w:hyperlink w:anchor="_Toc239590564" w:history="1">
            <w:r w:rsidRPr="00512F2E">
              <w:rPr>
                <w:rStyle w:val="Hyperlink"/>
                <w:noProof/>
              </w:rPr>
              <w:t>4.1 Global Market</w:t>
            </w:r>
            <w:r>
              <w:rPr>
                <w:noProof/>
              </w:rPr>
              <w:tab/>
            </w:r>
            <w:r>
              <w:rPr>
                <w:noProof/>
              </w:rPr>
              <w:fldChar w:fldCharType="begin"/>
            </w:r>
            <w:r>
              <w:rPr>
                <w:noProof/>
              </w:rPr>
              <w:instrText xml:space="preserve"> PAGEREF _Toc239590564 \h </w:instrText>
            </w:r>
            <w:r>
              <w:rPr>
                <w:noProof/>
              </w:rPr>
            </w:r>
            <w:r>
              <w:rPr>
                <w:noProof/>
              </w:rPr>
              <w:fldChar w:fldCharType="separate"/>
            </w:r>
            <w:r>
              <w:rPr>
                <w:noProof/>
              </w:rPr>
              <w:t>5</w:t>
            </w:r>
            <w:r>
              <w:rPr>
                <w:noProof/>
              </w:rPr>
              <w:fldChar w:fldCharType="end"/>
            </w:r>
          </w:hyperlink>
        </w:p>
        <w:p w14:paraId="4FEA64BF" w14:textId="77777777" w:rsidR="00C30E92" w:rsidRDefault="00C30E92">
          <w:pPr>
            <w:pStyle w:val="TOC2"/>
            <w:tabs>
              <w:tab w:val="right" w:leader="dot" w:pos="10070"/>
            </w:tabs>
            <w:rPr>
              <w:noProof/>
            </w:rPr>
          </w:pPr>
          <w:hyperlink w:anchor="_Toc239590565" w:history="1">
            <w:r w:rsidRPr="00512F2E">
              <w:rPr>
                <w:rStyle w:val="Hyperlink"/>
                <w:noProof/>
              </w:rPr>
              <w:t>4.2 India Market</w:t>
            </w:r>
            <w:r>
              <w:rPr>
                <w:noProof/>
              </w:rPr>
              <w:tab/>
            </w:r>
            <w:r>
              <w:rPr>
                <w:noProof/>
              </w:rPr>
              <w:fldChar w:fldCharType="begin"/>
            </w:r>
            <w:r>
              <w:rPr>
                <w:noProof/>
              </w:rPr>
              <w:instrText xml:space="preserve"> PAGEREF _Toc239590565 \h </w:instrText>
            </w:r>
            <w:r>
              <w:rPr>
                <w:noProof/>
              </w:rPr>
            </w:r>
            <w:r>
              <w:rPr>
                <w:noProof/>
              </w:rPr>
              <w:fldChar w:fldCharType="separate"/>
            </w:r>
            <w:r>
              <w:rPr>
                <w:noProof/>
              </w:rPr>
              <w:t>6</w:t>
            </w:r>
            <w:r>
              <w:rPr>
                <w:noProof/>
              </w:rPr>
              <w:fldChar w:fldCharType="end"/>
            </w:r>
          </w:hyperlink>
        </w:p>
        <w:p w14:paraId="6E27DADC" w14:textId="77777777" w:rsidR="00C30E92" w:rsidRDefault="00C30E92">
          <w:pPr>
            <w:pStyle w:val="TOC2"/>
            <w:tabs>
              <w:tab w:val="right" w:leader="dot" w:pos="10070"/>
            </w:tabs>
            <w:rPr>
              <w:noProof/>
            </w:rPr>
          </w:pPr>
          <w:hyperlink w:anchor="_Toc239590566" w:history="1">
            <w:r w:rsidRPr="00512F2E">
              <w:rPr>
                <w:rStyle w:val="Hyperlink"/>
                <w:noProof/>
              </w:rPr>
              <w:t>4.3 Regional Breakdown Within India</w:t>
            </w:r>
            <w:r>
              <w:rPr>
                <w:noProof/>
              </w:rPr>
              <w:tab/>
            </w:r>
            <w:r>
              <w:rPr>
                <w:noProof/>
              </w:rPr>
              <w:fldChar w:fldCharType="begin"/>
            </w:r>
            <w:r>
              <w:rPr>
                <w:noProof/>
              </w:rPr>
              <w:instrText xml:space="preserve"> PAGEREF _Toc239590566 \h </w:instrText>
            </w:r>
            <w:r>
              <w:rPr>
                <w:noProof/>
              </w:rPr>
            </w:r>
            <w:r>
              <w:rPr>
                <w:noProof/>
              </w:rPr>
              <w:fldChar w:fldCharType="separate"/>
            </w:r>
            <w:r>
              <w:rPr>
                <w:noProof/>
              </w:rPr>
              <w:t>6</w:t>
            </w:r>
            <w:r>
              <w:rPr>
                <w:noProof/>
              </w:rPr>
              <w:fldChar w:fldCharType="end"/>
            </w:r>
          </w:hyperlink>
        </w:p>
        <w:p w14:paraId="0A042435" w14:textId="77777777" w:rsidR="00C30E92" w:rsidRDefault="00C30E92">
          <w:pPr>
            <w:pStyle w:val="TOC1"/>
            <w:tabs>
              <w:tab w:val="right" w:leader="dot" w:pos="10070"/>
            </w:tabs>
            <w:rPr>
              <w:noProof/>
            </w:rPr>
          </w:pPr>
          <w:hyperlink w:anchor="_Toc239590567" w:history="1">
            <w:r w:rsidRPr="00512F2E">
              <w:rPr>
                <w:rStyle w:val="Hyperlink"/>
                <w:noProof/>
              </w:rPr>
              <w:t>5. Demographic Tailwinds</w:t>
            </w:r>
            <w:r>
              <w:rPr>
                <w:noProof/>
              </w:rPr>
              <w:tab/>
            </w:r>
            <w:r>
              <w:rPr>
                <w:noProof/>
              </w:rPr>
              <w:fldChar w:fldCharType="begin"/>
            </w:r>
            <w:r>
              <w:rPr>
                <w:noProof/>
              </w:rPr>
              <w:instrText xml:space="preserve"> PAGEREF _Toc239590567 \h </w:instrText>
            </w:r>
            <w:r>
              <w:rPr>
                <w:noProof/>
              </w:rPr>
            </w:r>
            <w:r>
              <w:rPr>
                <w:noProof/>
              </w:rPr>
              <w:fldChar w:fldCharType="separate"/>
            </w:r>
            <w:r>
              <w:rPr>
                <w:noProof/>
              </w:rPr>
              <w:t>7</w:t>
            </w:r>
            <w:r>
              <w:rPr>
                <w:noProof/>
              </w:rPr>
              <w:fldChar w:fldCharType="end"/>
            </w:r>
          </w:hyperlink>
        </w:p>
        <w:p w14:paraId="5BEDC983" w14:textId="77777777" w:rsidR="00C30E92" w:rsidRDefault="00C30E92">
          <w:pPr>
            <w:pStyle w:val="TOC1"/>
            <w:tabs>
              <w:tab w:val="right" w:leader="dot" w:pos="10070"/>
            </w:tabs>
            <w:rPr>
              <w:noProof/>
            </w:rPr>
          </w:pPr>
          <w:hyperlink w:anchor="_Toc239590568" w:history="1">
            <w:r w:rsidRPr="00512F2E">
              <w:rPr>
                <w:rStyle w:val="Hyperlink"/>
                <w:noProof/>
              </w:rPr>
              <w:t>6. Competitive Landscape</w:t>
            </w:r>
            <w:r>
              <w:rPr>
                <w:noProof/>
              </w:rPr>
              <w:tab/>
            </w:r>
            <w:r>
              <w:rPr>
                <w:noProof/>
              </w:rPr>
              <w:fldChar w:fldCharType="begin"/>
            </w:r>
            <w:r>
              <w:rPr>
                <w:noProof/>
              </w:rPr>
              <w:instrText xml:space="preserve"> PAGEREF _Toc239590568 \h </w:instrText>
            </w:r>
            <w:r>
              <w:rPr>
                <w:noProof/>
              </w:rPr>
            </w:r>
            <w:r>
              <w:rPr>
                <w:noProof/>
              </w:rPr>
              <w:fldChar w:fldCharType="separate"/>
            </w:r>
            <w:r>
              <w:rPr>
                <w:noProof/>
              </w:rPr>
              <w:t>7</w:t>
            </w:r>
            <w:r>
              <w:rPr>
                <w:noProof/>
              </w:rPr>
              <w:fldChar w:fldCharType="end"/>
            </w:r>
          </w:hyperlink>
        </w:p>
        <w:p w14:paraId="4C5892A3" w14:textId="77777777" w:rsidR="00C30E92" w:rsidRDefault="00C30E92">
          <w:pPr>
            <w:pStyle w:val="TOC2"/>
            <w:tabs>
              <w:tab w:val="right" w:leader="dot" w:pos="10070"/>
            </w:tabs>
            <w:rPr>
              <w:noProof/>
            </w:rPr>
          </w:pPr>
          <w:hyperlink w:anchor="_Toc239590569" w:history="1">
            <w:r w:rsidRPr="00512F2E">
              <w:rPr>
                <w:rStyle w:val="Hyperlink"/>
                <w:noProof/>
              </w:rPr>
              <w:t>6.1 India Players</w:t>
            </w:r>
            <w:r>
              <w:rPr>
                <w:noProof/>
              </w:rPr>
              <w:tab/>
            </w:r>
            <w:r>
              <w:rPr>
                <w:noProof/>
              </w:rPr>
              <w:fldChar w:fldCharType="begin"/>
            </w:r>
            <w:r>
              <w:rPr>
                <w:noProof/>
              </w:rPr>
              <w:instrText xml:space="preserve"> PAGEREF _Toc239590569 \h </w:instrText>
            </w:r>
            <w:r>
              <w:rPr>
                <w:noProof/>
              </w:rPr>
            </w:r>
            <w:r>
              <w:rPr>
                <w:noProof/>
              </w:rPr>
              <w:fldChar w:fldCharType="separate"/>
            </w:r>
            <w:r>
              <w:rPr>
                <w:noProof/>
              </w:rPr>
              <w:t>7</w:t>
            </w:r>
            <w:r>
              <w:rPr>
                <w:noProof/>
              </w:rPr>
              <w:fldChar w:fldCharType="end"/>
            </w:r>
          </w:hyperlink>
        </w:p>
        <w:p w14:paraId="7CFE4E34" w14:textId="77777777" w:rsidR="00C30E92" w:rsidRDefault="00C30E92">
          <w:pPr>
            <w:pStyle w:val="TOC2"/>
            <w:tabs>
              <w:tab w:val="right" w:leader="dot" w:pos="10070"/>
            </w:tabs>
            <w:rPr>
              <w:noProof/>
            </w:rPr>
          </w:pPr>
          <w:hyperlink w:anchor="_Toc239590570" w:history="1">
            <w:r w:rsidRPr="00512F2E">
              <w:rPr>
                <w:rStyle w:val="Hyperlink"/>
                <w:noProof/>
              </w:rPr>
              <w:t>6.2 Global Players</w:t>
            </w:r>
            <w:r>
              <w:rPr>
                <w:noProof/>
              </w:rPr>
              <w:tab/>
            </w:r>
            <w:r>
              <w:rPr>
                <w:noProof/>
              </w:rPr>
              <w:fldChar w:fldCharType="begin"/>
            </w:r>
            <w:r>
              <w:rPr>
                <w:noProof/>
              </w:rPr>
              <w:instrText xml:space="preserve"> PAGEREF _Toc239590570 \h </w:instrText>
            </w:r>
            <w:r>
              <w:rPr>
                <w:noProof/>
              </w:rPr>
            </w:r>
            <w:r>
              <w:rPr>
                <w:noProof/>
              </w:rPr>
              <w:fldChar w:fldCharType="separate"/>
            </w:r>
            <w:r>
              <w:rPr>
                <w:noProof/>
              </w:rPr>
              <w:t>8</w:t>
            </w:r>
            <w:r>
              <w:rPr>
                <w:noProof/>
              </w:rPr>
              <w:fldChar w:fldCharType="end"/>
            </w:r>
          </w:hyperlink>
        </w:p>
        <w:p w14:paraId="430B1CAC" w14:textId="77777777" w:rsidR="00C30E92" w:rsidRDefault="00C30E92">
          <w:pPr>
            <w:pStyle w:val="TOC2"/>
            <w:tabs>
              <w:tab w:val="right" w:leader="dot" w:pos="10070"/>
            </w:tabs>
            <w:rPr>
              <w:noProof/>
            </w:rPr>
          </w:pPr>
          <w:hyperlink w:anchor="_Toc239590571" w:history="1">
            <w:r w:rsidRPr="00512F2E">
              <w:rPr>
                <w:rStyle w:val="Hyperlink"/>
                <w:noProof/>
              </w:rPr>
              <w:t>6.3 The White Space</w:t>
            </w:r>
            <w:r>
              <w:rPr>
                <w:noProof/>
              </w:rPr>
              <w:tab/>
            </w:r>
            <w:r>
              <w:rPr>
                <w:noProof/>
              </w:rPr>
              <w:fldChar w:fldCharType="begin"/>
            </w:r>
            <w:r>
              <w:rPr>
                <w:noProof/>
              </w:rPr>
              <w:instrText xml:space="preserve"> PAGEREF _Toc239590571 \h </w:instrText>
            </w:r>
            <w:r>
              <w:rPr>
                <w:noProof/>
              </w:rPr>
            </w:r>
            <w:r>
              <w:rPr>
                <w:noProof/>
              </w:rPr>
              <w:fldChar w:fldCharType="separate"/>
            </w:r>
            <w:r>
              <w:rPr>
                <w:noProof/>
              </w:rPr>
              <w:t>8</w:t>
            </w:r>
            <w:r>
              <w:rPr>
                <w:noProof/>
              </w:rPr>
              <w:fldChar w:fldCharType="end"/>
            </w:r>
          </w:hyperlink>
        </w:p>
        <w:p w14:paraId="1C57CF06" w14:textId="77777777" w:rsidR="00C30E92" w:rsidRDefault="00C30E92">
          <w:pPr>
            <w:pStyle w:val="TOC1"/>
            <w:tabs>
              <w:tab w:val="right" w:leader="dot" w:pos="10070"/>
            </w:tabs>
            <w:rPr>
              <w:noProof/>
            </w:rPr>
          </w:pPr>
          <w:hyperlink w:anchor="_Toc239590572" w:history="1">
            <w:r w:rsidRPr="00512F2E">
              <w:rPr>
                <w:rStyle w:val="Hyperlink"/>
                <w:noProof/>
              </w:rPr>
              <w:t>7. Proposed Product — Feature Set</w:t>
            </w:r>
            <w:r>
              <w:rPr>
                <w:noProof/>
              </w:rPr>
              <w:tab/>
            </w:r>
            <w:r>
              <w:rPr>
                <w:noProof/>
              </w:rPr>
              <w:fldChar w:fldCharType="begin"/>
            </w:r>
            <w:r>
              <w:rPr>
                <w:noProof/>
              </w:rPr>
              <w:instrText xml:space="preserve"> PAGEREF _Toc239590572 \h </w:instrText>
            </w:r>
            <w:r>
              <w:rPr>
                <w:noProof/>
              </w:rPr>
            </w:r>
            <w:r>
              <w:rPr>
                <w:noProof/>
              </w:rPr>
              <w:fldChar w:fldCharType="separate"/>
            </w:r>
            <w:r>
              <w:rPr>
                <w:noProof/>
              </w:rPr>
              <w:t>9</w:t>
            </w:r>
            <w:r>
              <w:rPr>
                <w:noProof/>
              </w:rPr>
              <w:fldChar w:fldCharType="end"/>
            </w:r>
          </w:hyperlink>
        </w:p>
        <w:p w14:paraId="6FADD92A" w14:textId="77777777" w:rsidR="00C30E92" w:rsidRDefault="00C30E92">
          <w:pPr>
            <w:pStyle w:val="TOC2"/>
            <w:tabs>
              <w:tab w:val="right" w:leader="dot" w:pos="10070"/>
            </w:tabs>
            <w:rPr>
              <w:noProof/>
            </w:rPr>
          </w:pPr>
          <w:hyperlink w:anchor="_Toc239590573" w:history="1">
            <w:r w:rsidRPr="00512F2E">
              <w:rPr>
                <w:rStyle w:val="Hyperlink"/>
                <w:noProof/>
              </w:rPr>
              <w:t>7.1 Health &amp; Safety Core</w:t>
            </w:r>
            <w:r>
              <w:rPr>
                <w:noProof/>
              </w:rPr>
              <w:tab/>
            </w:r>
            <w:r>
              <w:rPr>
                <w:noProof/>
              </w:rPr>
              <w:fldChar w:fldCharType="begin"/>
            </w:r>
            <w:r>
              <w:rPr>
                <w:noProof/>
              </w:rPr>
              <w:instrText xml:space="preserve"> PAGEREF _Toc239590573 \h </w:instrText>
            </w:r>
            <w:r>
              <w:rPr>
                <w:noProof/>
              </w:rPr>
            </w:r>
            <w:r>
              <w:rPr>
                <w:noProof/>
              </w:rPr>
              <w:fldChar w:fldCharType="separate"/>
            </w:r>
            <w:r>
              <w:rPr>
                <w:noProof/>
              </w:rPr>
              <w:t>9</w:t>
            </w:r>
            <w:r>
              <w:rPr>
                <w:noProof/>
              </w:rPr>
              <w:fldChar w:fldCharType="end"/>
            </w:r>
          </w:hyperlink>
        </w:p>
        <w:p w14:paraId="7B71251A" w14:textId="77777777" w:rsidR="00C30E92" w:rsidRDefault="00C30E92">
          <w:pPr>
            <w:pStyle w:val="TOC2"/>
            <w:tabs>
              <w:tab w:val="right" w:leader="dot" w:pos="10070"/>
            </w:tabs>
            <w:rPr>
              <w:noProof/>
            </w:rPr>
          </w:pPr>
          <w:hyperlink w:anchor="_Toc239590574" w:history="1">
            <w:r w:rsidRPr="00512F2E">
              <w:rPr>
                <w:rStyle w:val="Hyperlink"/>
                <w:noProof/>
              </w:rPr>
              <w:t>7.2 Loneliness &amp; Community (Differentiator)</w:t>
            </w:r>
            <w:r>
              <w:rPr>
                <w:noProof/>
              </w:rPr>
              <w:tab/>
            </w:r>
            <w:r>
              <w:rPr>
                <w:noProof/>
              </w:rPr>
              <w:fldChar w:fldCharType="begin"/>
            </w:r>
            <w:r>
              <w:rPr>
                <w:noProof/>
              </w:rPr>
              <w:instrText xml:space="preserve"> PAGEREF _Toc239590574 \h </w:instrText>
            </w:r>
            <w:r>
              <w:rPr>
                <w:noProof/>
              </w:rPr>
            </w:r>
            <w:r>
              <w:rPr>
                <w:noProof/>
              </w:rPr>
              <w:fldChar w:fldCharType="separate"/>
            </w:r>
            <w:r>
              <w:rPr>
                <w:noProof/>
              </w:rPr>
              <w:t>9</w:t>
            </w:r>
            <w:r>
              <w:rPr>
                <w:noProof/>
              </w:rPr>
              <w:fldChar w:fldCharType="end"/>
            </w:r>
          </w:hyperlink>
        </w:p>
        <w:p w14:paraId="3EA95899" w14:textId="77777777" w:rsidR="00C30E92" w:rsidRDefault="00C30E92">
          <w:pPr>
            <w:pStyle w:val="TOC2"/>
            <w:tabs>
              <w:tab w:val="right" w:leader="dot" w:pos="10070"/>
            </w:tabs>
            <w:rPr>
              <w:noProof/>
            </w:rPr>
          </w:pPr>
          <w:hyperlink w:anchor="_Toc239590575" w:history="1">
            <w:r w:rsidRPr="00512F2E">
              <w:rPr>
                <w:rStyle w:val="Hyperlink"/>
                <w:noProof/>
              </w:rPr>
              <w:t>7.3 Retention &amp; Trust Layer</w:t>
            </w:r>
            <w:r>
              <w:rPr>
                <w:noProof/>
              </w:rPr>
              <w:tab/>
            </w:r>
            <w:r>
              <w:rPr>
                <w:noProof/>
              </w:rPr>
              <w:fldChar w:fldCharType="begin"/>
            </w:r>
            <w:r>
              <w:rPr>
                <w:noProof/>
              </w:rPr>
              <w:instrText xml:space="preserve"> PAGEREF _Toc239590575 \h </w:instrText>
            </w:r>
            <w:r>
              <w:rPr>
                <w:noProof/>
              </w:rPr>
            </w:r>
            <w:r>
              <w:rPr>
                <w:noProof/>
              </w:rPr>
              <w:fldChar w:fldCharType="separate"/>
            </w:r>
            <w:r>
              <w:rPr>
                <w:noProof/>
              </w:rPr>
              <w:t>9</w:t>
            </w:r>
            <w:r>
              <w:rPr>
                <w:noProof/>
              </w:rPr>
              <w:fldChar w:fldCharType="end"/>
            </w:r>
          </w:hyperlink>
        </w:p>
        <w:p w14:paraId="01B8ACB1" w14:textId="77777777" w:rsidR="00C30E92" w:rsidRDefault="00C30E92">
          <w:pPr>
            <w:pStyle w:val="TOC1"/>
            <w:tabs>
              <w:tab w:val="right" w:leader="dot" w:pos="10070"/>
            </w:tabs>
            <w:rPr>
              <w:noProof/>
            </w:rPr>
          </w:pPr>
          <w:hyperlink w:anchor="_Toc239590576" w:history="1">
            <w:r w:rsidRPr="00512F2E">
              <w:rPr>
                <w:rStyle w:val="Hyperlink"/>
                <w:noProof/>
              </w:rPr>
              <w:t>8. Strategic Positioning &amp; Differentiation</w:t>
            </w:r>
            <w:r>
              <w:rPr>
                <w:noProof/>
              </w:rPr>
              <w:tab/>
            </w:r>
            <w:r>
              <w:rPr>
                <w:noProof/>
              </w:rPr>
              <w:fldChar w:fldCharType="begin"/>
            </w:r>
            <w:r>
              <w:rPr>
                <w:noProof/>
              </w:rPr>
              <w:instrText xml:space="preserve"> PAGEREF _Toc239590576 \h </w:instrText>
            </w:r>
            <w:r>
              <w:rPr>
                <w:noProof/>
              </w:rPr>
            </w:r>
            <w:r>
              <w:rPr>
                <w:noProof/>
              </w:rPr>
              <w:fldChar w:fldCharType="separate"/>
            </w:r>
            <w:r>
              <w:rPr>
                <w:noProof/>
              </w:rPr>
              <w:t>10</w:t>
            </w:r>
            <w:r>
              <w:rPr>
                <w:noProof/>
              </w:rPr>
              <w:fldChar w:fldCharType="end"/>
            </w:r>
          </w:hyperlink>
        </w:p>
        <w:p w14:paraId="24C5C43D" w14:textId="77777777" w:rsidR="00C30E92" w:rsidRDefault="00C30E92">
          <w:pPr>
            <w:pStyle w:val="TOC1"/>
            <w:tabs>
              <w:tab w:val="right" w:leader="dot" w:pos="10070"/>
            </w:tabs>
            <w:rPr>
              <w:noProof/>
            </w:rPr>
          </w:pPr>
          <w:hyperlink w:anchor="_Toc239590577" w:history="1">
            <w:r w:rsidRPr="00512F2E">
              <w:rPr>
                <w:rStyle w:val="Hyperlink"/>
                <w:noProof/>
              </w:rPr>
              <w:t>9. Key Risks &amp; Open Questions</w:t>
            </w:r>
            <w:r>
              <w:rPr>
                <w:noProof/>
              </w:rPr>
              <w:tab/>
            </w:r>
            <w:r>
              <w:rPr>
                <w:noProof/>
              </w:rPr>
              <w:fldChar w:fldCharType="begin"/>
            </w:r>
            <w:r>
              <w:rPr>
                <w:noProof/>
              </w:rPr>
              <w:instrText xml:space="preserve"> PAGEREF _Toc239590577 \h </w:instrText>
            </w:r>
            <w:r>
              <w:rPr>
                <w:noProof/>
              </w:rPr>
            </w:r>
            <w:r>
              <w:rPr>
                <w:noProof/>
              </w:rPr>
              <w:fldChar w:fldCharType="separate"/>
            </w:r>
            <w:r>
              <w:rPr>
                <w:noProof/>
              </w:rPr>
              <w:t>10</w:t>
            </w:r>
            <w:r>
              <w:rPr>
                <w:noProof/>
              </w:rPr>
              <w:fldChar w:fldCharType="end"/>
            </w:r>
          </w:hyperlink>
        </w:p>
        <w:p w14:paraId="52062C02" w14:textId="77777777" w:rsidR="00C30E92" w:rsidRDefault="00C30E92">
          <w:pPr>
            <w:pStyle w:val="TOC1"/>
            <w:tabs>
              <w:tab w:val="right" w:leader="dot" w:pos="10070"/>
            </w:tabs>
            <w:rPr>
              <w:noProof/>
            </w:rPr>
          </w:pPr>
          <w:hyperlink w:anchor="_Toc239590578" w:history="1">
            <w:r w:rsidRPr="00512F2E">
              <w:rPr>
                <w:rStyle w:val="Hyperlink"/>
                <w:noProof/>
              </w:rPr>
              <w:t>10. Source References</w:t>
            </w:r>
            <w:r>
              <w:rPr>
                <w:noProof/>
              </w:rPr>
              <w:tab/>
            </w:r>
            <w:r>
              <w:rPr>
                <w:noProof/>
              </w:rPr>
              <w:fldChar w:fldCharType="begin"/>
            </w:r>
            <w:r>
              <w:rPr>
                <w:noProof/>
              </w:rPr>
              <w:instrText xml:space="preserve"> PAGEREF _Toc239590578 \h </w:instrText>
            </w:r>
            <w:r>
              <w:rPr>
                <w:noProof/>
              </w:rPr>
            </w:r>
            <w:r>
              <w:rPr>
                <w:noProof/>
              </w:rPr>
              <w:fldChar w:fldCharType="separate"/>
            </w:r>
            <w:r>
              <w:rPr>
                <w:noProof/>
              </w:rPr>
              <w:t>10</w:t>
            </w:r>
            <w:r>
              <w:rPr>
                <w:noProof/>
              </w:rPr>
              <w:fldChar w:fldCharType="end"/>
            </w:r>
          </w:hyperlink>
        </w:p>
        <w:p w14:paraId="51D31D05" w14:textId="77777777" w:rsidR="00B60770" w:rsidRDefault="00000000">
          <w:r>
            <w:fldChar w:fldCharType="end"/>
          </w:r>
        </w:p>
      </w:sdtContent>
    </w:sdt>
    <w:p w14:paraId="2B0D2FEB" w14:textId="77777777" w:rsidR="00B60770" w:rsidRDefault="00000000">
      <w:r>
        <w:br w:type="page"/>
      </w:r>
    </w:p>
    <w:p w14:paraId="33F421D0" w14:textId="77777777" w:rsidR="00B60770" w:rsidRDefault="00000000">
      <w:pPr>
        <w:pStyle w:val="Heading1"/>
        <w:spacing w:before="400" w:after="200"/>
      </w:pPr>
      <w:bookmarkStart w:id="1" w:name="_Toc239590554"/>
      <w:r>
        <w:lastRenderedPageBreak/>
        <w:t>1. Executive Summary</w:t>
      </w:r>
      <w:bookmarkEnd w:id="1"/>
    </w:p>
    <w:p w14:paraId="37C2016E" w14:textId="77777777" w:rsidR="00B60770" w:rsidRDefault="00000000">
      <w:pPr>
        <w:spacing w:after="160"/>
      </w:pPr>
      <w:r>
        <w:t>India is aging faster than its care infrastructure and its family structures can absorb. The country's 60+ population will nearly double from 149 million in 2022 to 347 million by 2050, even as the traditional joint-family safety net erodes — 20% of urban elderly and 10% of rural elderly already live alone, and India's elderly will outnumber its children by 2046.</w:t>
      </w:r>
    </w:p>
    <w:p w14:paraId="28BD9CC6" w14:textId="77777777" w:rsidR="00B60770" w:rsidRDefault="00000000">
      <w:pPr>
        <w:spacing w:after="160"/>
      </w:pPr>
      <w:r>
        <w:t>At the same time, no existing product treats elder health management and elder loneliness as one connected problem. Global players (Life360, Medisafe, Papa) each monetize one narrow slice — location safety, medication adherence, or paid companionship — while India's homegrown players (Emoha, Khyaal, Sukoon, Samarth) lean either clinical or social, rarely both, and none pair a caregiver-facing dashboard with a genuinely senior-first community experience.</w:t>
      </w:r>
    </w:p>
    <w:p w14:paraId="0D341A2B" w14:textId="77777777" w:rsidR="00B60770" w:rsidRDefault="00000000">
      <w:pPr>
        <w:spacing w:after="160"/>
      </w:pPr>
      <w:r>
        <w:t>We are proposing to build an app that does both: a digital safety net (health records, medication tracking, emergency response, doctor and hospital access) fused with a loneliness-focused community layer (peer connection, local events, companion matching) — with a linked caregiver view for the adult children who are usually the ones paying.</w:t>
      </w:r>
    </w:p>
    <w:p w14:paraId="22DCACFA" w14:textId="77777777" w:rsidR="00B60770" w:rsidRDefault="00000000">
      <w:pPr>
        <w:spacing w:after="160"/>
      </w:pPr>
      <w:r>
        <w:rPr>
          <w:b/>
          <w:bCs/>
        </w:rPr>
        <w:t xml:space="preserve">The opportunity in numbers: </w:t>
      </w:r>
      <w:r>
        <w:t>the global elder-care services market is worth $53–58B today, growing to $114.6B by 2034 (8.9% CAGR); India's slice of adjacent elder-care markets ranges from ~$1B to several billion dollars depending on scope, and is growing 6–12% annually; and India's age-tech sector has attracted only 13 funded startups against a $740B global age-tech category — meaning the local market is real, underserved, and still winnable.</w:t>
      </w:r>
    </w:p>
    <w:p w14:paraId="06E4C5FF" w14:textId="77777777" w:rsidR="00B60770" w:rsidRDefault="00000000">
      <w:pPr>
        <w:spacing w:after="220"/>
      </w:pPr>
      <w:r>
        <w:rPr>
          <w:i/>
          <w:iCs/>
          <w:color w:val="6B7280"/>
          <w:sz w:val="18"/>
          <w:szCs w:val="18"/>
        </w:rPr>
        <w:t>Source: Market sizing figures compiled from Fortune Business Insights, IMARC Group, Fact.MR, Mordor Intelligence, and The Unlisted Zone — full citations in Section 4 and the References appendix.</w:t>
      </w:r>
    </w:p>
    <w:p w14:paraId="118C6C94" w14:textId="77777777" w:rsidR="00B60770" w:rsidRDefault="00000000">
      <w:pPr>
        <w:pStyle w:val="Heading1"/>
        <w:spacing w:before="400" w:after="200"/>
      </w:pPr>
      <w:bookmarkStart w:id="2" w:name="_Toc239590555"/>
      <w:r>
        <w:t>2. The Problem, In Numbers</w:t>
      </w:r>
      <w:bookmarkEnd w:id="2"/>
    </w:p>
    <w:p w14:paraId="532E324C" w14:textId="77777777" w:rsidR="00B60770" w:rsidRDefault="00000000">
      <w:pPr>
        <w:pStyle w:val="Heading2"/>
        <w:spacing w:before="300" w:after="150"/>
      </w:pPr>
      <w:bookmarkStart w:id="3" w:name="_Toc239590556"/>
      <w:r>
        <w:t>2.1 The Family Structure Is Breaking Down</w:t>
      </w:r>
      <w:bookmarkEnd w:id="3"/>
    </w:p>
    <w:p w14:paraId="2E4C60DB" w14:textId="77777777" w:rsidR="00B60770" w:rsidRDefault="00000000">
      <w:pPr>
        <w:pStyle w:val="ListParagraph"/>
        <w:numPr>
          <w:ilvl w:val="0"/>
          <w:numId w:val="1"/>
        </w:numPr>
        <w:spacing w:after="90"/>
      </w:pPr>
      <w:r>
        <w:t>20% of urban elderly and 10% of rural elderly in India already live alone, a figure driven by the shift to nuclear families and urban migration of children (NSO, 2021).</w:t>
      </w:r>
    </w:p>
    <w:p w14:paraId="432C83D4" w14:textId="77777777" w:rsidR="00B60770" w:rsidRDefault="00000000">
      <w:pPr>
        <w:pStyle w:val="ListParagraph"/>
        <w:numPr>
          <w:ilvl w:val="0"/>
          <w:numId w:val="1"/>
        </w:numPr>
        <w:spacing w:after="90"/>
      </w:pPr>
      <w:r>
        <w:t>Nearly every fourth elderly Indian (23.44%) lives alone nationally, and 48.88% live with only their spouse — meaning over 70% of India's elderly are not living with an adult child who could provide daily support (Agewell Foundation survey, 10,000 respondents).</w:t>
      </w:r>
    </w:p>
    <w:p w14:paraId="1DCA46CA" w14:textId="77777777" w:rsidR="00B60770" w:rsidRDefault="00000000">
      <w:pPr>
        <w:pStyle w:val="ListParagraph"/>
        <w:numPr>
          <w:ilvl w:val="0"/>
          <w:numId w:val="1"/>
        </w:numPr>
        <w:spacing w:after="90"/>
      </w:pPr>
      <w:r>
        <w:t>India's elderly population will surpass its child population (age 0–14) by 2046 — a first in the country's demographic history (UNFPA India Ageing Report 2023).</w:t>
      </w:r>
    </w:p>
    <w:p w14:paraId="740A8700" w14:textId="77777777" w:rsidR="00B60770" w:rsidRDefault="00000000">
      <w:pPr>
        <w:pStyle w:val="ListParagraph"/>
        <w:numPr>
          <w:ilvl w:val="0"/>
          <w:numId w:val="1"/>
        </w:numPr>
        <w:spacing w:after="90"/>
      </w:pPr>
      <w:r>
        <w:t>In migration-heavy states like Kerala, over 40 lakh (4 million+) non-resident Keralites live abroad, leaving elderly parents without adult children in the country at all — a dynamic increasingly common in Punjab, Gujarat, and urban metros too.</w:t>
      </w:r>
    </w:p>
    <w:p w14:paraId="52EA001D" w14:textId="77777777" w:rsidR="00B60770" w:rsidRDefault="00000000">
      <w:pPr>
        <w:spacing w:after="220"/>
      </w:pPr>
      <w:r>
        <w:rPr>
          <w:i/>
          <w:iCs/>
          <w:color w:val="6B7280"/>
          <w:sz w:val="18"/>
          <w:szCs w:val="18"/>
        </w:rPr>
        <w:t>Source: NSO 2021 (via PMFIAS); Deccan Herald / Agewell Foundation survey; UNFPA India Ageing Report 2023; OnManorama, Aug 2026.</w:t>
      </w:r>
    </w:p>
    <w:p w14:paraId="76132EC6" w14:textId="77777777" w:rsidR="00B60770" w:rsidRDefault="00000000">
      <w:pPr>
        <w:pStyle w:val="Heading2"/>
        <w:spacing w:before="300" w:after="150"/>
      </w:pPr>
      <w:bookmarkStart w:id="4" w:name="_Toc239590557"/>
      <w:r>
        <w:t>2.2 The Health Burden Is Heavy and Multiplying</w:t>
      </w:r>
      <w:bookmarkEnd w:id="4"/>
    </w:p>
    <w:p w14:paraId="58F664C1" w14:textId="77777777" w:rsidR="00B60770" w:rsidRDefault="00000000">
      <w:pPr>
        <w:pStyle w:val="ListParagraph"/>
        <w:numPr>
          <w:ilvl w:val="0"/>
          <w:numId w:val="1"/>
        </w:numPr>
        <w:spacing w:after="90"/>
      </w:pPr>
      <w:r>
        <w:t>35.6% of Indians above 60 self-report cardiovascular disease (vs. 21.9% in the 45–59 age group); 32% report hypertension; 13.2% report diabetes (LASI Wave-1).</w:t>
      </w:r>
    </w:p>
    <w:p w14:paraId="7F841FA5" w14:textId="77777777" w:rsidR="00B60770" w:rsidRDefault="00000000">
      <w:pPr>
        <w:pStyle w:val="ListParagraph"/>
        <w:numPr>
          <w:ilvl w:val="0"/>
          <w:numId w:val="1"/>
        </w:numPr>
        <w:spacing w:after="90"/>
      </w:pPr>
      <w:r>
        <w:t>32.1% of older Indians have multimorbidity (2+ chronic conditions simultaneously), rising to 59.2% in Kerala; multimorbidity is more likely with advancing age and among those living alone.</w:t>
      </w:r>
    </w:p>
    <w:p w14:paraId="0ABEED7D" w14:textId="77777777" w:rsidR="00B60770" w:rsidRDefault="00000000">
      <w:pPr>
        <w:pStyle w:val="ListParagraph"/>
        <w:numPr>
          <w:ilvl w:val="0"/>
          <w:numId w:val="1"/>
        </w:numPr>
        <w:spacing w:after="90"/>
      </w:pPr>
      <w:r>
        <w:t>Among the urban poor specifically, multimorbidity prevalence reaches 45.26%, and median out-of-pocket healthcare expenditure rises steadily with each additional condition — from ₹350 with no chronic condition to ₹1,080 with four or more.</w:t>
      </w:r>
    </w:p>
    <w:p w14:paraId="59A9814A" w14:textId="77777777" w:rsidR="00B60770" w:rsidRDefault="00000000">
      <w:pPr>
        <w:pStyle w:val="ListParagraph"/>
        <w:numPr>
          <w:ilvl w:val="0"/>
          <w:numId w:val="1"/>
        </w:numPr>
        <w:spacing w:after="90"/>
      </w:pPr>
      <w:r>
        <w:lastRenderedPageBreak/>
        <w:t>Average out-of-pocket hospitalization cost is about ₹8,276 in public hospitals versus nearly ₹49,700 in private hospitals — a six-fold gap that shapes where families seek care and how much a support app could plausibly save them.</w:t>
      </w:r>
    </w:p>
    <w:p w14:paraId="56D1EC84" w14:textId="77777777" w:rsidR="00B60770" w:rsidRDefault="00000000">
      <w:pPr>
        <w:pStyle w:val="ListParagraph"/>
        <w:numPr>
          <w:ilvl w:val="0"/>
          <w:numId w:val="1"/>
        </w:numPr>
        <w:spacing w:after="90"/>
      </w:pPr>
      <w:r>
        <w:t>Nearly 1 in 3 hospitalizations in India involves someone aged 60 or above.</w:t>
      </w:r>
    </w:p>
    <w:p w14:paraId="4E6B6EBA" w14:textId="77777777" w:rsidR="00B60770" w:rsidRDefault="00000000">
      <w:pPr>
        <w:spacing w:after="220"/>
      </w:pPr>
      <w:r>
        <w:rPr>
          <w:i/>
          <w:iCs/>
          <w:color w:val="6B7280"/>
          <w:sz w:val="18"/>
          <w:szCs w:val="18"/>
        </w:rPr>
        <w:t>Source: LASI Wave-1 (Indian Express analysis, April 2026); PMC/NCBI multimorbidity studies (2022–2026); PolicyCircle, 2026; Ditto Insurance, July 2026.</w:t>
      </w:r>
    </w:p>
    <w:p w14:paraId="0A83A932" w14:textId="77777777" w:rsidR="00B60770" w:rsidRDefault="00000000">
      <w:pPr>
        <w:pStyle w:val="Heading2"/>
        <w:spacing w:before="300" w:after="150"/>
      </w:pPr>
      <w:bookmarkStart w:id="5" w:name="_Toc239590558"/>
      <w:r>
        <w:t>2.3 Insurance Coverage Is Improving but Still Leaves Gaps</w:t>
      </w:r>
      <w:bookmarkEnd w:id="5"/>
    </w:p>
    <w:p w14:paraId="77FE8B8C" w14:textId="77777777" w:rsidR="00B60770" w:rsidRDefault="00000000">
      <w:pPr>
        <w:pStyle w:val="ListParagraph"/>
        <w:numPr>
          <w:ilvl w:val="0"/>
          <w:numId w:val="1"/>
        </w:numPr>
        <w:spacing w:after="90"/>
      </w:pPr>
      <w:r>
        <w:t>Overall health insurance coverage in India rose from just 5% (2004–05) to 41% (2019–21) — largely via government schemes.</w:t>
      </w:r>
    </w:p>
    <w:p w14:paraId="7B3C7663" w14:textId="77777777" w:rsidR="00B60770" w:rsidRDefault="00000000">
      <w:pPr>
        <w:pStyle w:val="ListParagraph"/>
        <w:numPr>
          <w:ilvl w:val="0"/>
          <w:numId w:val="1"/>
        </w:numPr>
        <w:spacing w:after="90"/>
      </w:pPr>
      <w:r>
        <w:t>Ayushman Bharat PM-JAY was expanded in September 2024 to cover all citizens 70+ regardless of income, with ~43.5 crore (435 million) Ayushman cards issued as of February 2026, benefiting an estimated 6 crore senior citizens across 4.5 crore families.</w:t>
      </w:r>
    </w:p>
    <w:p w14:paraId="5996AFF8" w14:textId="77777777" w:rsidR="00B60770" w:rsidRDefault="00000000">
      <w:pPr>
        <w:pStyle w:val="ListParagraph"/>
        <w:numPr>
          <w:ilvl w:val="0"/>
          <w:numId w:val="1"/>
        </w:numPr>
        <w:spacing w:after="90"/>
      </w:pPr>
      <w:r>
        <w:t>Even so, people 60+ account for only about 18% of all private health insurance policies sold — underinsurance among the 60–70 bracket (not yet covered by the PM-JAY expansion) remains a real gap, and private senior-citizen plans carry steep premiums (₹75,000–₹1,25,000/year for a 75-year-old on a ₹10 lakh sum insured).</w:t>
      </w:r>
    </w:p>
    <w:p w14:paraId="04E9AE9D" w14:textId="77777777" w:rsidR="00B60770" w:rsidRDefault="00000000">
      <w:pPr>
        <w:spacing w:after="220"/>
      </w:pPr>
      <w:r>
        <w:rPr>
          <w:i/>
          <w:iCs/>
          <w:color w:val="6B7280"/>
          <w:sz w:val="18"/>
          <w:szCs w:val="18"/>
        </w:rPr>
        <w:t>Source: ResearchGate/NFHS-5 analysis; PIB press release, Feb 2026; PolicyX; Nyvo.in, 2026.</w:t>
      </w:r>
    </w:p>
    <w:p w14:paraId="13DC77A2" w14:textId="77777777" w:rsidR="00B60770" w:rsidRDefault="00000000">
      <w:pPr>
        <w:pStyle w:val="Heading2"/>
        <w:spacing w:before="300" w:after="150"/>
      </w:pPr>
      <w:bookmarkStart w:id="6" w:name="_Toc239590559"/>
      <w:r>
        <w:t>2.4 Digital Access Is a Real Constraint — and an Opportunity</w:t>
      </w:r>
      <w:bookmarkEnd w:id="6"/>
    </w:p>
    <w:p w14:paraId="0BE636FB" w14:textId="77777777" w:rsidR="00B60770" w:rsidRDefault="00000000">
      <w:pPr>
        <w:pStyle w:val="ListParagraph"/>
        <w:numPr>
          <w:ilvl w:val="0"/>
          <w:numId w:val="1"/>
        </w:numPr>
        <w:spacing w:after="90"/>
      </w:pPr>
      <w:r>
        <w:t>Overall Indian smartphone penetration is ~54%, but only about 5–10% of Indians aged 55+ own a smartphone, with digital literacy estimated as low as 11% in this group.</w:t>
      </w:r>
    </w:p>
    <w:p w14:paraId="19D7E658" w14:textId="77777777" w:rsidR="00B60770" w:rsidRDefault="00000000">
      <w:pPr>
        <w:pStyle w:val="ListParagraph"/>
        <w:numPr>
          <w:ilvl w:val="0"/>
          <w:numId w:val="1"/>
        </w:numPr>
        <w:spacing w:after="90"/>
      </w:pPr>
      <w:r>
        <w:t>Among elderly smartphone users who do have devices, usage skews toward simple tasks: 100% use calls/SMS, 80% check time, 64% use email/social media, but only 36% make video calls — any community/video feature needs to be one-tap simple.</w:t>
      </w:r>
    </w:p>
    <w:p w14:paraId="0AAC896D" w14:textId="77777777" w:rsidR="00B60770" w:rsidRDefault="00000000">
      <w:pPr>
        <w:pStyle w:val="ListParagraph"/>
        <w:numPr>
          <w:ilvl w:val="0"/>
          <w:numId w:val="1"/>
        </w:numPr>
        <w:spacing w:after="90"/>
      </w:pPr>
      <w:r>
        <w:t>This means the realistic near-term addressable market is urban, digitally-exposed seniors — or households where an adult child manages the app on the senior's behalf — not all 149M+ elderly Indians at once.</w:t>
      </w:r>
    </w:p>
    <w:p w14:paraId="1820CAB4" w14:textId="77777777" w:rsidR="00B60770" w:rsidRDefault="00000000">
      <w:pPr>
        <w:spacing w:after="220"/>
      </w:pPr>
      <w:r>
        <w:rPr>
          <w:i/>
          <w:iCs/>
          <w:color w:val="6B7280"/>
          <w:sz w:val="18"/>
          <w:szCs w:val="18"/>
        </w:rPr>
        <w:t>Source: Medium/Big Trends Guy; Fortune IAS Circle, 2025; Springer chapter on senior citizen technology usage, Bengaluru study.</w:t>
      </w:r>
    </w:p>
    <w:p w14:paraId="3D0D2665" w14:textId="77777777" w:rsidR="00B60770" w:rsidRDefault="00000000">
      <w:pPr>
        <w:pStyle w:val="Heading1"/>
        <w:spacing w:before="400" w:after="200"/>
      </w:pPr>
      <w:bookmarkStart w:id="7" w:name="_Toc239590560"/>
      <w:r>
        <w:t>3. Loneliness &amp; Social Isolation — Deep Dive</w:t>
      </w:r>
      <w:bookmarkEnd w:id="7"/>
    </w:p>
    <w:p w14:paraId="3C86C3B6" w14:textId="77777777" w:rsidR="00B60770" w:rsidRDefault="00000000">
      <w:pPr>
        <w:spacing w:after="160"/>
      </w:pPr>
      <w:r>
        <w:t>Loneliness is not a soft, secondary problem for this market — it is measurable, widespread, and medically consequential. But the exact prevalence number depends heavily on study methodology, so we present a range rather than a single headline figure, and favor pooled/meta-analytic estimates for credibility.</w:t>
      </w:r>
    </w:p>
    <w:p w14:paraId="190F00D9" w14:textId="77777777" w:rsidR="00B60770" w:rsidRDefault="00000000">
      <w:pPr>
        <w:pStyle w:val="Heading2"/>
        <w:spacing w:before="300" w:after="150"/>
      </w:pPr>
      <w:bookmarkStart w:id="8" w:name="_Toc239590561"/>
      <w:r>
        <w:t>3.1 India</w:t>
      </w:r>
      <w:bookmarkEnd w:id="8"/>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200"/>
        <w:gridCol w:w="3200"/>
      </w:tblGrid>
      <w:tr w:rsidR="00B60770" w14:paraId="56FA6C5F" w14:textId="77777777">
        <w:tblPrEx>
          <w:tblCellMar>
            <w:top w:w="0" w:type="dxa"/>
            <w:bottom w:w="0" w:type="dxa"/>
          </w:tblCellMar>
        </w:tblPrEx>
        <w:trPr>
          <w:tblHeader/>
        </w:trPr>
        <w:tc>
          <w:tcPr>
            <w:tcW w:w="4600" w:type="dxa"/>
            <w:shd w:val="clear" w:color="auto" w:fill="1F2937"/>
            <w:tcMar>
              <w:top w:w="80" w:type="dxa"/>
              <w:left w:w="100" w:type="dxa"/>
              <w:bottom w:w="80" w:type="dxa"/>
              <w:right w:w="100" w:type="dxa"/>
            </w:tcMar>
            <w:vAlign w:val="center"/>
          </w:tcPr>
          <w:p w14:paraId="6FA0559A" w14:textId="77777777" w:rsidR="00B60770" w:rsidRDefault="00000000">
            <w:r>
              <w:rPr>
                <w:b/>
                <w:bCs/>
                <w:color w:val="FFFFFF"/>
                <w:sz w:val="19"/>
                <w:szCs w:val="19"/>
              </w:rPr>
              <w:t>Metric</w:t>
            </w:r>
          </w:p>
        </w:tc>
        <w:tc>
          <w:tcPr>
            <w:tcW w:w="2200" w:type="dxa"/>
            <w:shd w:val="clear" w:color="auto" w:fill="1F2937"/>
            <w:tcMar>
              <w:top w:w="80" w:type="dxa"/>
              <w:left w:w="100" w:type="dxa"/>
              <w:bottom w:w="80" w:type="dxa"/>
              <w:right w:w="100" w:type="dxa"/>
            </w:tcMar>
            <w:vAlign w:val="center"/>
          </w:tcPr>
          <w:p w14:paraId="7500EDCD" w14:textId="77777777" w:rsidR="00B60770" w:rsidRDefault="00000000">
            <w:r>
              <w:rPr>
                <w:b/>
                <w:bCs/>
                <w:color w:val="FFFFFF"/>
                <w:sz w:val="19"/>
                <w:szCs w:val="19"/>
              </w:rPr>
              <w:t>Figure</w:t>
            </w:r>
          </w:p>
        </w:tc>
        <w:tc>
          <w:tcPr>
            <w:tcW w:w="3200" w:type="dxa"/>
            <w:shd w:val="clear" w:color="auto" w:fill="1F2937"/>
            <w:tcMar>
              <w:top w:w="80" w:type="dxa"/>
              <w:left w:w="100" w:type="dxa"/>
              <w:bottom w:w="80" w:type="dxa"/>
              <w:right w:w="100" w:type="dxa"/>
            </w:tcMar>
            <w:vAlign w:val="center"/>
          </w:tcPr>
          <w:p w14:paraId="3FAFD13A" w14:textId="77777777" w:rsidR="00B60770" w:rsidRDefault="00000000">
            <w:r>
              <w:rPr>
                <w:b/>
                <w:bCs/>
                <w:color w:val="FFFFFF"/>
                <w:sz w:val="19"/>
                <w:szCs w:val="19"/>
              </w:rPr>
              <w:t>Source / Study</w:t>
            </w:r>
          </w:p>
        </w:tc>
      </w:tr>
      <w:tr w:rsidR="00B60770" w14:paraId="35ED6419" w14:textId="77777777">
        <w:tblPrEx>
          <w:tblCellMar>
            <w:top w:w="0" w:type="dxa"/>
            <w:bottom w:w="0" w:type="dxa"/>
          </w:tblCellMar>
        </w:tblPrEx>
        <w:tc>
          <w:tcPr>
            <w:tcW w:w="4600" w:type="dxa"/>
            <w:shd w:val="clear" w:color="auto" w:fill="F9FAFB"/>
            <w:tcMar>
              <w:top w:w="80" w:type="dxa"/>
              <w:left w:w="100" w:type="dxa"/>
              <w:bottom w:w="80" w:type="dxa"/>
              <w:right w:w="100" w:type="dxa"/>
            </w:tcMar>
            <w:vAlign w:val="center"/>
          </w:tcPr>
          <w:p w14:paraId="601C4B3B" w14:textId="77777777" w:rsidR="00B60770" w:rsidRDefault="00000000">
            <w:r>
              <w:rPr>
                <w:sz w:val="19"/>
                <w:szCs w:val="19"/>
              </w:rPr>
              <w:t>National pooled prevalence of loneliness (meta-analysis of 20 studies)</w:t>
            </w:r>
          </w:p>
        </w:tc>
        <w:tc>
          <w:tcPr>
            <w:tcW w:w="2200" w:type="dxa"/>
            <w:shd w:val="clear" w:color="auto" w:fill="F9FAFB"/>
            <w:tcMar>
              <w:top w:w="80" w:type="dxa"/>
              <w:left w:w="100" w:type="dxa"/>
              <w:bottom w:w="80" w:type="dxa"/>
              <w:right w:w="100" w:type="dxa"/>
            </w:tcMar>
            <w:vAlign w:val="center"/>
          </w:tcPr>
          <w:p w14:paraId="387F04A7" w14:textId="77777777" w:rsidR="00B60770" w:rsidRDefault="00000000">
            <w:r>
              <w:rPr>
                <w:sz w:val="19"/>
                <w:szCs w:val="19"/>
              </w:rPr>
              <w:t>27.6%</w:t>
            </w:r>
          </w:p>
        </w:tc>
        <w:tc>
          <w:tcPr>
            <w:tcW w:w="3200" w:type="dxa"/>
            <w:shd w:val="clear" w:color="auto" w:fill="F9FAFB"/>
            <w:tcMar>
              <w:top w:w="80" w:type="dxa"/>
              <w:left w:w="100" w:type="dxa"/>
              <w:bottom w:w="80" w:type="dxa"/>
              <w:right w:w="100" w:type="dxa"/>
            </w:tcMar>
            <w:vAlign w:val="center"/>
          </w:tcPr>
          <w:p w14:paraId="7BE25BEC" w14:textId="77777777" w:rsidR="00B60770" w:rsidRDefault="00000000">
            <w:r>
              <w:rPr>
                <w:sz w:val="19"/>
                <w:szCs w:val="19"/>
              </w:rPr>
              <w:t>IJMR systematic review, 2026</w:t>
            </w:r>
          </w:p>
        </w:tc>
      </w:tr>
      <w:tr w:rsidR="00B60770" w14:paraId="3927D94C" w14:textId="77777777">
        <w:tblPrEx>
          <w:tblCellMar>
            <w:top w:w="0" w:type="dxa"/>
            <w:bottom w:w="0" w:type="dxa"/>
          </w:tblCellMar>
        </w:tblPrEx>
        <w:tc>
          <w:tcPr>
            <w:tcW w:w="4600" w:type="dxa"/>
            <w:shd w:val="clear" w:color="auto" w:fill="FFFFFF"/>
            <w:tcMar>
              <w:top w:w="80" w:type="dxa"/>
              <w:left w:w="100" w:type="dxa"/>
              <w:bottom w:w="80" w:type="dxa"/>
              <w:right w:w="100" w:type="dxa"/>
            </w:tcMar>
            <w:vAlign w:val="center"/>
          </w:tcPr>
          <w:p w14:paraId="6F25D431" w14:textId="77777777" w:rsidR="00B60770" w:rsidRDefault="00000000">
            <w:r>
              <w:rPr>
                <w:sz w:val="19"/>
                <w:szCs w:val="19"/>
              </w:rPr>
              <w:t>LASI Wave-1 national survey (~30,400 respondents) — frequent loneliness</w:t>
            </w:r>
          </w:p>
        </w:tc>
        <w:tc>
          <w:tcPr>
            <w:tcW w:w="2200" w:type="dxa"/>
            <w:shd w:val="clear" w:color="auto" w:fill="FFFFFF"/>
            <w:tcMar>
              <w:top w:w="80" w:type="dxa"/>
              <w:left w:w="100" w:type="dxa"/>
              <w:bottom w:w="80" w:type="dxa"/>
              <w:right w:w="100" w:type="dxa"/>
            </w:tcMar>
            <w:vAlign w:val="center"/>
          </w:tcPr>
          <w:p w14:paraId="194A5616" w14:textId="77777777" w:rsidR="00B60770" w:rsidRDefault="00000000">
            <w:r>
              <w:rPr>
                <w:sz w:val="19"/>
                <w:szCs w:val="19"/>
              </w:rPr>
              <w:t>13.4%</w:t>
            </w:r>
          </w:p>
        </w:tc>
        <w:tc>
          <w:tcPr>
            <w:tcW w:w="3200" w:type="dxa"/>
            <w:shd w:val="clear" w:color="auto" w:fill="FFFFFF"/>
            <w:tcMar>
              <w:top w:w="80" w:type="dxa"/>
              <w:left w:w="100" w:type="dxa"/>
              <w:bottom w:w="80" w:type="dxa"/>
              <w:right w:w="100" w:type="dxa"/>
            </w:tcMar>
            <w:vAlign w:val="center"/>
          </w:tcPr>
          <w:p w14:paraId="53D54E40" w14:textId="77777777" w:rsidR="00B60770" w:rsidRDefault="00000000">
            <w:r>
              <w:rPr>
                <w:sz w:val="19"/>
                <w:szCs w:val="19"/>
              </w:rPr>
              <w:t>Indian Journal of Psychiatry, 2023</w:t>
            </w:r>
          </w:p>
        </w:tc>
      </w:tr>
      <w:tr w:rsidR="00B60770" w14:paraId="2BF48825" w14:textId="77777777">
        <w:tblPrEx>
          <w:tblCellMar>
            <w:top w:w="0" w:type="dxa"/>
            <w:bottom w:w="0" w:type="dxa"/>
          </w:tblCellMar>
        </w:tblPrEx>
        <w:tc>
          <w:tcPr>
            <w:tcW w:w="4600" w:type="dxa"/>
            <w:shd w:val="clear" w:color="auto" w:fill="F9FAFB"/>
            <w:tcMar>
              <w:top w:w="80" w:type="dxa"/>
              <w:left w:w="100" w:type="dxa"/>
              <w:bottom w:w="80" w:type="dxa"/>
              <w:right w:w="100" w:type="dxa"/>
            </w:tcMar>
            <w:vAlign w:val="center"/>
          </w:tcPr>
          <w:p w14:paraId="48C80F9A" w14:textId="77777777" w:rsidR="00B60770" w:rsidRDefault="00000000">
            <w:r>
              <w:rPr>
                <w:sz w:val="19"/>
                <w:szCs w:val="19"/>
              </w:rPr>
              <w:t>Range across 11 individual Indian studies</w:t>
            </w:r>
          </w:p>
        </w:tc>
        <w:tc>
          <w:tcPr>
            <w:tcW w:w="2200" w:type="dxa"/>
            <w:shd w:val="clear" w:color="auto" w:fill="F9FAFB"/>
            <w:tcMar>
              <w:top w:w="80" w:type="dxa"/>
              <w:left w:w="100" w:type="dxa"/>
              <w:bottom w:w="80" w:type="dxa"/>
              <w:right w:w="100" w:type="dxa"/>
            </w:tcMar>
            <w:vAlign w:val="center"/>
          </w:tcPr>
          <w:p w14:paraId="3E0B5C5D" w14:textId="77777777" w:rsidR="00B60770" w:rsidRDefault="00000000">
            <w:r>
              <w:rPr>
                <w:sz w:val="19"/>
                <w:szCs w:val="19"/>
              </w:rPr>
              <w:t>3.8% – 66.4%</w:t>
            </w:r>
          </w:p>
        </w:tc>
        <w:tc>
          <w:tcPr>
            <w:tcW w:w="3200" w:type="dxa"/>
            <w:shd w:val="clear" w:color="auto" w:fill="F9FAFB"/>
            <w:tcMar>
              <w:top w:w="80" w:type="dxa"/>
              <w:left w:w="100" w:type="dxa"/>
              <w:bottom w:w="80" w:type="dxa"/>
              <w:right w:w="100" w:type="dxa"/>
            </w:tcMar>
            <w:vAlign w:val="center"/>
          </w:tcPr>
          <w:p w14:paraId="54E33852" w14:textId="77777777" w:rsidR="00B60770" w:rsidRDefault="00000000">
            <w:r>
              <w:rPr>
                <w:sz w:val="19"/>
                <w:szCs w:val="19"/>
              </w:rPr>
              <w:t>IJMR systematic review</w:t>
            </w:r>
          </w:p>
        </w:tc>
      </w:tr>
      <w:tr w:rsidR="00B60770" w14:paraId="103782C4" w14:textId="77777777">
        <w:tblPrEx>
          <w:tblCellMar>
            <w:top w:w="0" w:type="dxa"/>
            <w:bottom w:w="0" w:type="dxa"/>
          </w:tblCellMar>
        </w:tblPrEx>
        <w:tc>
          <w:tcPr>
            <w:tcW w:w="4600" w:type="dxa"/>
            <w:shd w:val="clear" w:color="auto" w:fill="FFFFFF"/>
            <w:tcMar>
              <w:top w:w="80" w:type="dxa"/>
              <w:left w:w="100" w:type="dxa"/>
              <w:bottom w:w="80" w:type="dxa"/>
              <w:right w:w="100" w:type="dxa"/>
            </w:tcMar>
            <w:vAlign w:val="center"/>
          </w:tcPr>
          <w:p w14:paraId="5F17AB90" w14:textId="77777777" w:rsidR="00B60770" w:rsidRDefault="00000000">
            <w:r>
              <w:rPr>
                <w:sz w:val="19"/>
                <w:szCs w:val="19"/>
              </w:rPr>
              <w:t>Social isolation prevalence (4 studies)</w:t>
            </w:r>
          </w:p>
        </w:tc>
        <w:tc>
          <w:tcPr>
            <w:tcW w:w="2200" w:type="dxa"/>
            <w:shd w:val="clear" w:color="auto" w:fill="FFFFFF"/>
            <w:tcMar>
              <w:top w:w="80" w:type="dxa"/>
              <w:left w:w="100" w:type="dxa"/>
              <w:bottom w:w="80" w:type="dxa"/>
              <w:right w:w="100" w:type="dxa"/>
            </w:tcMar>
            <w:vAlign w:val="center"/>
          </w:tcPr>
          <w:p w14:paraId="2A1D8F07" w14:textId="77777777" w:rsidR="00B60770" w:rsidRDefault="00000000">
            <w:r>
              <w:rPr>
                <w:sz w:val="19"/>
                <w:szCs w:val="19"/>
              </w:rPr>
              <w:t>19.7% – 86.4% (range)</w:t>
            </w:r>
          </w:p>
        </w:tc>
        <w:tc>
          <w:tcPr>
            <w:tcW w:w="3200" w:type="dxa"/>
            <w:shd w:val="clear" w:color="auto" w:fill="FFFFFF"/>
            <w:tcMar>
              <w:top w:w="80" w:type="dxa"/>
              <w:left w:w="100" w:type="dxa"/>
              <w:bottom w:w="80" w:type="dxa"/>
              <w:right w:w="100" w:type="dxa"/>
            </w:tcMar>
            <w:vAlign w:val="center"/>
          </w:tcPr>
          <w:p w14:paraId="4B04BF9B" w14:textId="77777777" w:rsidR="00B60770" w:rsidRDefault="00000000">
            <w:r>
              <w:rPr>
                <w:sz w:val="19"/>
                <w:szCs w:val="19"/>
              </w:rPr>
              <w:t>IJMR systematic review</w:t>
            </w:r>
          </w:p>
        </w:tc>
      </w:tr>
      <w:tr w:rsidR="00B60770" w14:paraId="39AF44FE" w14:textId="77777777">
        <w:tblPrEx>
          <w:tblCellMar>
            <w:top w:w="0" w:type="dxa"/>
            <w:bottom w:w="0" w:type="dxa"/>
          </w:tblCellMar>
        </w:tblPrEx>
        <w:tc>
          <w:tcPr>
            <w:tcW w:w="4600" w:type="dxa"/>
            <w:shd w:val="clear" w:color="auto" w:fill="F9FAFB"/>
            <w:tcMar>
              <w:top w:w="80" w:type="dxa"/>
              <w:left w:w="100" w:type="dxa"/>
              <w:bottom w:w="80" w:type="dxa"/>
              <w:right w:w="100" w:type="dxa"/>
            </w:tcMar>
            <w:vAlign w:val="center"/>
          </w:tcPr>
          <w:p w14:paraId="3CA04A6E" w14:textId="77777777" w:rsidR="00B60770" w:rsidRDefault="00000000">
            <w:r>
              <w:rPr>
                <w:sz w:val="19"/>
                <w:szCs w:val="19"/>
              </w:rPr>
              <w:lastRenderedPageBreak/>
              <w:t>Widely cited overall figure combining isolation + loneliness</w:t>
            </w:r>
          </w:p>
        </w:tc>
        <w:tc>
          <w:tcPr>
            <w:tcW w:w="2200" w:type="dxa"/>
            <w:shd w:val="clear" w:color="auto" w:fill="F9FAFB"/>
            <w:tcMar>
              <w:top w:w="80" w:type="dxa"/>
              <w:left w:w="100" w:type="dxa"/>
              <w:bottom w:w="80" w:type="dxa"/>
              <w:right w:w="100" w:type="dxa"/>
            </w:tcMar>
            <w:vAlign w:val="center"/>
          </w:tcPr>
          <w:p w14:paraId="6C5444C3" w14:textId="77777777" w:rsidR="00B60770" w:rsidRDefault="00000000">
            <w:r>
              <w:rPr>
                <w:sz w:val="19"/>
                <w:szCs w:val="19"/>
              </w:rPr>
              <w:t>Isolation ~34%; Loneliness ~55.4%</w:t>
            </w:r>
          </w:p>
        </w:tc>
        <w:tc>
          <w:tcPr>
            <w:tcW w:w="3200" w:type="dxa"/>
            <w:shd w:val="clear" w:color="auto" w:fill="F9FAFB"/>
            <w:tcMar>
              <w:top w:w="80" w:type="dxa"/>
              <w:left w:w="100" w:type="dxa"/>
              <w:bottom w:w="80" w:type="dxa"/>
              <w:right w:w="100" w:type="dxa"/>
            </w:tcMar>
            <w:vAlign w:val="center"/>
          </w:tcPr>
          <w:p w14:paraId="77DECEC5" w14:textId="77777777" w:rsidR="00B60770" w:rsidRDefault="00000000">
            <w:r>
              <w:rPr>
                <w:sz w:val="19"/>
                <w:szCs w:val="19"/>
              </w:rPr>
              <w:t>The CSR Journal, 2025</w:t>
            </w:r>
          </w:p>
        </w:tc>
      </w:tr>
      <w:tr w:rsidR="00B60770" w14:paraId="3DD70DA2" w14:textId="77777777">
        <w:tblPrEx>
          <w:tblCellMar>
            <w:top w:w="0" w:type="dxa"/>
            <w:bottom w:w="0" w:type="dxa"/>
          </w:tblCellMar>
        </w:tblPrEx>
        <w:tc>
          <w:tcPr>
            <w:tcW w:w="4600" w:type="dxa"/>
            <w:shd w:val="clear" w:color="auto" w:fill="FFFFFF"/>
            <w:tcMar>
              <w:top w:w="80" w:type="dxa"/>
              <w:left w:w="100" w:type="dxa"/>
              <w:bottom w:w="80" w:type="dxa"/>
              <w:right w:w="100" w:type="dxa"/>
            </w:tcMar>
            <w:vAlign w:val="center"/>
          </w:tcPr>
          <w:p w14:paraId="13F68DA2" w14:textId="77777777" w:rsidR="00B60770" w:rsidRDefault="00000000">
            <w:r>
              <w:rPr>
                <w:sz w:val="19"/>
                <w:szCs w:val="19"/>
              </w:rPr>
              <w:t>Loneliness among women vs. men</w:t>
            </w:r>
          </w:p>
        </w:tc>
        <w:tc>
          <w:tcPr>
            <w:tcW w:w="2200" w:type="dxa"/>
            <w:shd w:val="clear" w:color="auto" w:fill="FFFFFF"/>
            <w:tcMar>
              <w:top w:w="80" w:type="dxa"/>
              <w:left w:w="100" w:type="dxa"/>
              <w:bottom w:w="80" w:type="dxa"/>
              <w:right w:w="100" w:type="dxa"/>
            </w:tcMar>
            <w:vAlign w:val="center"/>
          </w:tcPr>
          <w:p w14:paraId="74A42CA8" w14:textId="77777777" w:rsidR="00B60770" w:rsidRDefault="00000000">
            <w:r>
              <w:rPr>
                <w:sz w:val="19"/>
                <w:szCs w:val="19"/>
              </w:rPr>
              <w:t>17.5% (women) vs 12.08% (men)</w:t>
            </w:r>
          </w:p>
        </w:tc>
        <w:tc>
          <w:tcPr>
            <w:tcW w:w="3200" w:type="dxa"/>
            <w:shd w:val="clear" w:color="auto" w:fill="FFFFFF"/>
            <w:tcMar>
              <w:top w:w="80" w:type="dxa"/>
              <w:left w:w="100" w:type="dxa"/>
              <w:bottom w:w="80" w:type="dxa"/>
              <w:right w:w="100" w:type="dxa"/>
            </w:tcMar>
            <w:vAlign w:val="center"/>
          </w:tcPr>
          <w:p w14:paraId="59521AB2" w14:textId="77777777" w:rsidR="00B60770" w:rsidRDefault="00000000">
            <w:r>
              <w:rPr>
                <w:sz w:val="19"/>
                <w:szCs w:val="19"/>
              </w:rPr>
              <w:t>IJCMPH gender-based LASI analysis</w:t>
            </w:r>
          </w:p>
        </w:tc>
      </w:tr>
      <w:tr w:rsidR="00B60770" w14:paraId="50A13504" w14:textId="77777777">
        <w:tblPrEx>
          <w:tblCellMar>
            <w:top w:w="0" w:type="dxa"/>
            <w:bottom w:w="0" w:type="dxa"/>
          </w:tblCellMar>
        </w:tblPrEx>
        <w:tc>
          <w:tcPr>
            <w:tcW w:w="4600" w:type="dxa"/>
            <w:shd w:val="clear" w:color="auto" w:fill="F9FAFB"/>
            <w:tcMar>
              <w:top w:w="80" w:type="dxa"/>
              <w:left w:w="100" w:type="dxa"/>
              <w:bottom w:w="80" w:type="dxa"/>
              <w:right w:w="100" w:type="dxa"/>
            </w:tcMar>
            <w:vAlign w:val="center"/>
          </w:tcPr>
          <w:p w14:paraId="7E32DA10" w14:textId="77777777" w:rsidR="00B60770" w:rsidRDefault="00000000">
            <w:r>
              <w:rPr>
                <w:sz w:val="19"/>
                <w:szCs w:val="19"/>
              </w:rPr>
              <w:t>Loneliness among elderly living alone specifically</w:t>
            </w:r>
          </w:p>
        </w:tc>
        <w:tc>
          <w:tcPr>
            <w:tcW w:w="2200" w:type="dxa"/>
            <w:shd w:val="clear" w:color="auto" w:fill="F9FAFB"/>
            <w:tcMar>
              <w:top w:w="80" w:type="dxa"/>
              <w:left w:w="100" w:type="dxa"/>
              <w:bottom w:w="80" w:type="dxa"/>
              <w:right w:w="100" w:type="dxa"/>
            </w:tcMar>
            <w:vAlign w:val="center"/>
          </w:tcPr>
          <w:p w14:paraId="7FE48C53" w14:textId="77777777" w:rsidR="00B60770" w:rsidRDefault="00000000">
            <w:r>
              <w:rPr>
                <w:sz w:val="19"/>
                <w:szCs w:val="19"/>
              </w:rPr>
              <w:t>37%</w:t>
            </w:r>
          </w:p>
        </w:tc>
        <w:tc>
          <w:tcPr>
            <w:tcW w:w="3200" w:type="dxa"/>
            <w:shd w:val="clear" w:color="auto" w:fill="F9FAFB"/>
            <w:tcMar>
              <w:top w:w="80" w:type="dxa"/>
              <w:left w:w="100" w:type="dxa"/>
              <w:bottom w:w="80" w:type="dxa"/>
              <w:right w:w="100" w:type="dxa"/>
            </w:tcMar>
            <w:vAlign w:val="center"/>
          </w:tcPr>
          <w:p w14:paraId="7DE8375F" w14:textId="77777777" w:rsidR="00B60770" w:rsidRDefault="00000000">
            <w:r>
              <w:rPr>
                <w:sz w:val="19"/>
                <w:szCs w:val="19"/>
              </w:rPr>
              <w:t>IJCMPH gender-based LASI analysis</w:t>
            </w:r>
          </w:p>
        </w:tc>
      </w:tr>
      <w:tr w:rsidR="00B60770" w14:paraId="606B7304" w14:textId="77777777">
        <w:tblPrEx>
          <w:tblCellMar>
            <w:top w:w="0" w:type="dxa"/>
            <w:bottom w:w="0" w:type="dxa"/>
          </w:tblCellMar>
        </w:tblPrEx>
        <w:tc>
          <w:tcPr>
            <w:tcW w:w="4600" w:type="dxa"/>
            <w:shd w:val="clear" w:color="auto" w:fill="FFFFFF"/>
            <w:tcMar>
              <w:top w:w="80" w:type="dxa"/>
              <w:left w:w="100" w:type="dxa"/>
              <w:bottom w:w="80" w:type="dxa"/>
              <w:right w:w="100" w:type="dxa"/>
            </w:tcMar>
            <w:vAlign w:val="center"/>
          </w:tcPr>
          <w:p w14:paraId="537BBDE2" w14:textId="77777777" w:rsidR="00B60770" w:rsidRDefault="00000000">
            <w:r>
              <w:rPr>
                <w:sz w:val="19"/>
                <w:szCs w:val="19"/>
              </w:rPr>
              <w:t>Rural North India clinic sample (small, n=125)</w:t>
            </w:r>
          </w:p>
        </w:tc>
        <w:tc>
          <w:tcPr>
            <w:tcW w:w="2200" w:type="dxa"/>
            <w:shd w:val="clear" w:color="auto" w:fill="FFFFFF"/>
            <w:tcMar>
              <w:top w:w="80" w:type="dxa"/>
              <w:left w:w="100" w:type="dxa"/>
              <w:bottom w:w="80" w:type="dxa"/>
              <w:right w:w="100" w:type="dxa"/>
            </w:tcMar>
            <w:vAlign w:val="center"/>
          </w:tcPr>
          <w:p w14:paraId="4D30625D" w14:textId="77777777" w:rsidR="00B60770" w:rsidRDefault="00000000">
            <w:r>
              <w:rPr>
                <w:sz w:val="19"/>
                <w:szCs w:val="19"/>
              </w:rPr>
              <w:t>66.4%</w:t>
            </w:r>
          </w:p>
        </w:tc>
        <w:tc>
          <w:tcPr>
            <w:tcW w:w="3200" w:type="dxa"/>
            <w:shd w:val="clear" w:color="auto" w:fill="FFFFFF"/>
            <w:tcMar>
              <w:top w:w="80" w:type="dxa"/>
              <w:left w:w="100" w:type="dxa"/>
              <w:bottom w:w="80" w:type="dxa"/>
              <w:right w:w="100" w:type="dxa"/>
            </w:tcMar>
            <w:vAlign w:val="center"/>
          </w:tcPr>
          <w:p w14:paraId="543A6CC4" w14:textId="77777777" w:rsidR="00B60770" w:rsidRDefault="00000000">
            <w:r>
              <w:rPr>
                <w:sz w:val="19"/>
                <w:szCs w:val="19"/>
              </w:rPr>
              <w:t>Indian Journal of Psychological Medicine, 2024</w:t>
            </w:r>
          </w:p>
        </w:tc>
      </w:tr>
      <w:tr w:rsidR="00B60770" w14:paraId="100F92B8" w14:textId="77777777">
        <w:tblPrEx>
          <w:tblCellMar>
            <w:top w:w="0" w:type="dxa"/>
            <w:bottom w:w="0" w:type="dxa"/>
          </w:tblCellMar>
        </w:tblPrEx>
        <w:tc>
          <w:tcPr>
            <w:tcW w:w="4600" w:type="dxa"/>
            <w:shd w:val="clear" w:color="auto" w:fill="F9FAFB"/>
            <w:tcMar>
              <w:top w:w="80" w:type="dxa"/>
              <w:left w:w="100" w:type="dxa"/>
              <w:bottom w:w="80" w:type="dxa"/>
              <w:right w:w="100" w:type="dxa"/>
            </w:tcMar>
            <w:vAlign w:val="center"/>
          </w:tcPr>
          <w:p w14:paraId="15285C2A" w14:textId="77777777" w:rsidR="00B60770" w:rsidRDefault="00000000">
            <w:r>
              <w:rPr>
                <w:sz w:val="19"/>
                <w:szCs w:val="19"/>
              </w:rPr>
              <w:t>Estimated absolute number of lonely elderly Indians</w:t>
            </w:r>
          </w:p>
        </w:tc>
        <w:tc>
          <w:tcPr>
            <w:tcW w:w="2200" w:type="dxa"/>
            <w:shd w:val="clear" w:color="auto" w:fill="F9FAFB"/>
            <w:tcMar>
              <w:top w:w="80" w:type="dxa"/>
              <w:left w:w="100" w:type="dxa"/>
              <w:bottom w:w="80" w:type="dxa"/>
              <w:right w:w="100" w:type="dxa"/>
            </w:tcMar>
            <w:vAlign w:val="center"/>
          </w:tcPr>
          <w:p w14:paraId="48646676" w14:textId="77777777" w:rsidR="00B60770" w:rsidRDefault="00000000">
            <w:r>
              <w:rPr>
                <w:sz w:val="19"/>
                <w:szCs w:val="19"/>
              </w:rPr>
              <w:t>~30 million</w:t>
            </w:r>
          </w:p>
        </w:tc>
        <w:tc>
          <w:tcPr>
            <w:tcW w:w="3200" w:type="dxa"/>
            <w:shd w:val="clear" w:color="auto" w:fill="F9FAFB"/>
            <w:tcMar>
              <w:top w:w="80" w:type="dxa"/>
              <w:left w:w="100" w:type="dxa"/>
              <w:bottom w:w="80" w:type="dxa"/>
              <w:right w:w="100" w:type="dxa"/>
            </w:tcMar>
            <w:vAlign w:val="center"/>
          </w:tcPr>
          <w:p w14:paraId="4EBBA757" w14:textId="77777777" w:rsidR="00B60770" w:rsidRDefault="00000000">
            <w:r>
              <w:rPr>
                <w:sz w:val="19"/>
                <w:szCs w:val="19"/>
              </w:rPr>
              <w:t>Allied Academies review</w:t>
            </w:r>
          </w:p>
        </w:tc>
      </w:tr>
      <w:tr w:rsidR="00B60770" w14:paraId="30676BE1" w14:textId="77777777">
        <w:tblPrEx>
          <w:tblCellMar>
            <w:top w:w="0" w:type="dxa"/>
            <w:bottom w:w="0" w:type="dxa"/>
          </w:tblCellMar>
        </w:tblPrEx>
        <w:tc>
          <w:tcPr>
            <w:tcW w:w="4600" w:type="dxa"/>
            <w:shd w:val="clear" w:color="auto" w:fill="FFFFFF"/>
            <w:tcMar>
              <w:top w:w="80" w:type="dxa"/>
              <w:left w:w="100" w:type="dxa"/>
              <w:bottom w:w="80" w:type="dxa"/>
              <w:right w:w="100" w:type="dxa"/>
            </w:tcMar>
            <w:vAlign w:val="center"/>
          </w:tcPr>
          <w:p w14:paraId="407C55B7" w14:textId="77777777" w:rsidR="00B60770" w:rsidRDefault="00000000">
            <w:r>
              <w:rPr>
                <w:sz w:val="19"/>
                <w:szCs w:val="19"/>
              </w:rPr>
              <w:t>Elderly who feel no one cares if they exist</w:t>
            </w:r>
          </w:p>
        </w:tc>
        <w:tc>
          <w:tcPr>
            <w:tcW w:w="2200" w:type="dxa"/>
            <w:shd w:val="clear" w:color="auto" w:fill="FFFFFF"/>
            <w:tcMar>
              <w:top w:w="80" w:type="dxa"/>
              <w:left w:w="100" w:type="dxa"/>
              <w:bottom w:w="80" w:type="dxa"/>
              <w:right w:w="100" w:type="dxa"/>
            </w:tcMar>
            <w:vAlign w:val="center"/>
          </w:tcPr>
          <w:p w14:paraId="7CF12225" w14:textId="77777777" w:rsidR="00B60770" w:rsidRDefault="00000000">
            <w:r>
              <w:rPr>
                <w:sz w:val="19"/>
                <w:szCs w:val="19"/>
              </w:rPr>
              <w:t>1 in 8</w:t>
            </w:r>
          </w:p>
        </w:tc>
        <w:tc>
          <w:tcPr>
            <w:tcW w:w="3200" w:type="dxa"/>
            <w:shd w:val="clear" w:color="auto" w:fill="FFFFFF"/>
            <w:tcMar>
              <w:top w:w="80" w:type="dxa"/>
              <w:left w:w="100" w:type="dxa"/>
              <w:bottom w:w="80" w:type="dxa"/>
              <w:right w:w="100" w:type="dxa"/>
            </w:tcMar>
            <w:vAlign w:val="center"/>
          </w:tcPr>
          <w:p w14:paraId="49B7EF62" w14:textId="77777777" w:rsidR="00B60770" w:rsidRDefault="00000000">
            <w:r>
              <w:rPr>
                <w:sz w:val="19"/>
                <w:szCs w:val="19"/>
              </w:rPr>
              <w:t>Allied Academies review</w:t>
            </w:r>
          </w:p>
        </w:tc>
      </w:tr>
    </w:tbl>
    <w:p w14:paraId="0AA25216" w14:textId="77777777" w:rsidR="00B60770" w:rsidRDefault="00B60770">
      <w:pPr>
        <w:spacing w:after="200"/>
      </w:pPr>
    </w:p>
    <w:p w14:paraId="1033C414" w14:textId="77777777" w:rsidR="00B60770" w:rsidRDefault="00000000">
      <w:pPr>
        <w:pStyle w:val="Heading2"/>
        <w:spacing w:before="300" w:after="150"/>
      </w:pPr>
      <w:bookmarkStart w:id="9" w:name="_Toc239590562"/>
      <w:r>
        <w:t>3.2 Global</w:t>
      </w:r>
      <w:bookmarkEnd w:id="9"/>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600"/>
        <w:gridCol w:w="2800"/>
      </w:tblGrid>
      <w:tr w:rsidR="00B60770" w14:paraId="7E6E7F18" w14:textId="77777777">
        <w:tblPrEx>
          <w:tblCellMar>
            <w:top w:w="0" w:type="dxa"/>
            <w:bottom w:w="0" w:type="dxa"/>
          </w:tblCellMar>
        </w:tblPrEx>
        <w:trPr>
          <w:tblHeader/>
        </w:trPr>
        <w:tc>
          <w:tcPr>
            <w:tcW w:w="4600" w:type="dxa"/>
            <w:shd w:val="clear" w:color="auto" w:fill="1F2937"/>
            <w:tcMar>
              <w:top w:w="80" w:type="dxa"/>
              <w:left w:w="100" w:type="dxa"/>
              <w:bottom w:w="80" w:type="dxa"/>
              <w:right w:w="100" w:type="dxa"/>
            </w:tcMar>
            <w:vAlign w:val="center"/>
          </w:tcPr>
          <w:p w14:paraId="2CF5DB94" w14:textId="77777777" w:rsidR="00B60770" w:rsidRDefault="00000000">
            <w:r>
              <w:rPr>
                <w:b/>
                <w:bCs/>
                <w:color w:val="FFFFFF"/>
                <w:sz w:val="19"/>
                <w:szCs w:val="19"/>
              </w:rPr>
              <w:t>Metric</w:t>
            </w:r>
          </w:p>
        </w:tc>
        <w:tc>
          <w:tcPr>
            <w:tcW w:w="2600" w:type="dxa"/>
            <w:shd w:val="clear" w:color="auto" w:fill="1F2937"/>
            <w:tcMar>
              <w:top w:w="80" w:type="dxa"/>
              <w:left w:w="100" w:type="dxa"/>
              <w:bottom w:w="80" w:type="dxa"/>
              <w:right w:w="100" w:type="dxa"/>
            </w:tcMar>
            <w:vAlign w:val="center"/>
          </w:tcPr>
          <w:p w14:paraId="6EF58BF6" w14:textId="77777777" w:rsidR="00B60770" w:rsidRDefault="00000000">
            <w:r>
              <w:rPr>
                <w:b/>
                <w:bCs/>
                <w:color w:val="FFFFFF"/>
                <w:sz w:val="19"/>
                <w:szCs w:val="19"/>
              </w:rPr>
              <w:t>Figure</w:t>
            </w:r>
          </w:p>
        </w:tc>
        <w:tc>
          <w:tcPr>
            <w:tcW w:w="2800" w:type="dxa"/>
            <w:shd w:val="clear" w:color="auto" w:fill="1F2937"/>
            <w:tcMar>
              <w:top w:w="80" w:type="dxa"/>
              <w:left w:w="100" w:type="dxa"/>
              <w:bottom w:w="80" w:type="dxa"/>
              <w:right w:w="100" w:type="dxa"/>
            </w:tcMar>
            <w:vAlign w:val="center"/>
          </w:tcPr>
          <w:p w14:paraId="5D075C58" w14:textId="77777777" w:rsidR="00B60770" w:rsidRDefault="00000000">
            <w:r>
              <w:rPr>
                <w:b/>
                <w:bCs/>
                <w:color w:val="FFFFFF"/>
                <w:sz w:val="19"/>
                <w:szCs w:val="19"/>
              </w:rPr>
              <w:t>Source / Study</w:t>
            </w:r>
          </w:p>
        </w:tc>
      </w:tr>
      <w:tr w:rsidR="00B60770" w14:paraId="65C0CB1A" w14:textId="77777777">
        <w:tblPrEx>
          <w:tblCellMar>
            <w:top w:w="0" w:type="dxa"/>
            <w:bottom w:w="0" w:type="dxa"/>
          </w:tblCellMar>
        </w:tblPrEx>
        <w:tc>
          <w:tcPr>
            <w:tcW w:w="4600" w:type="dxa"/>
            <w:shd w:val="clear" w:color="auto" w:fill="F9FAFB"/>
            <w:tcMar>
              <w:top w:w="80" w:type="dxa"/>
              <w:left w:w="100" w:type="dxa"/>
              <w:bottom w:w="80" w:type="dxa"/>
              <w:right w:w="100" w:type="dxa"/>
            </w:tcMar>
            <w:vAlign w:val="center"/>
          </w:tcPr>
          <w:p w14:paraId="700EC7D5" w14:textId="77777777" w:rsidR="00B60770" w:rsidRDefault="00000000">
            <w:r>
              <w:rPr>
                <w:sz w:val="19"/>
                <w:szCs w:val="19"/>
              </w:rPr>
              <w:t>Global pooled loneliness prevalence, adults 60+ (126 studies, 1.25M people)</w:t>
            </w:r>
          </w:p>
        </w:tc>
        <w:tc>
          <w:tcPr>
            <w:tcW w:w="2600" w:type="dxa"/>
            <w:shd w:val="clear" w:color="auto" w:fill="F9FAFB"/>
            <w:tcMar>
              <w:top w:w="80" w:type="dxa"/>
              <w:left w:w="100" w:type="dxa"/>
              <w:bottom w:w="80" w:type="dxa"/>
              <w:right w:w="100" w:type="dxa"/>
            </w:tcMar>
            <w:vAlign w:val="center"/>
          </w:tcPr>
          <w:p w14:paraId="021529FF" w14:textId="77777777" w:rsidR="00B60770" w:rsidRDefault="00000000">
            <w:r>
              <w:rPr>
                <w:sz w:val="19"/>
                <w:szCs w:val="19"/>
              </w:rPr>
              <w:t>27.6%</w:t>
            </w:r>
          </w:p>
        </w:tc>
        <w:tc>
          <w:tcPr>
            <w:tcW w:w="2800" w:type="dxa"/>
            <w:shd w:val="clear" w:color="auto" w:fill="F9FAFB"/>
            <w:tcMar>
              <w:top w:w="80" w:type="dxa"/>
              <w:left w:w="100" w:type="dxa"/>
              <w:bottom w:w="80" w:type="dxa"/>
              <w:right w:w="100" w:type="dxa"/>
            </w:tcMar>
            <w:vAlign w:val="center"/>
          </w:tcPr>
          <w:p w14:paraId="00F8D99B" w14:textId="77777777" w:rsidR="00B60770" w:rsidRDefault="00000000">
            <w:r>
              <w:rPr>
                <w:sz w:val="19"/>
                <w:szCs w:val="19"/>
              </w:rPr>
              <w:t>Nature: Humanities &amp; Social Sciences Communications, 2025</w:t>
            </w:r>
          </w:p>
        </w:tc>
      </w:tr>
      <w:tr w:rsidR="00B60770" w14:paraId="45FC81DD" w14:textId="77777777">
        <w:tblPrEx>
          <w:tblCellMar>
            <w:top w:w="0" w:type="dxa"/>
            <w:bottom w:w="0" w:type="dxa"/>
          </w:tblCellMar>
        </w:tblPrEx>
        <w:tc>
          <w:tcPr>
            <w:tcW w:w="4600" w:type="dxa"/>
            <w:shd w:val="clear" w:color="auto" w:fill="FFFFFF"/>
            <w:tcMar>
              <w:top w:w="80" w:type="dxa"/>
              <w:left w:w="100" w:type="dxa"/>
              <w:bottom w:w="80" w:type="dxa"/>
              <w:right w:w="100" w:type="dxa"/>
            </w:tcMar>
            <w:vAlign w:val="center"/>
          </w:tcPr>
          <w:p w14:paraId="303C9356" w14:textId="77777777" w:rsidR="00B60770" w:rsidRDefault="00000000">
            <w:r>
              <w:rPr>
                <w:sz w:val="19"/>
                <w:szCs w:val="19"/>
              </w:rPr>
              <w:t>Global pooled prevalence, six-continent meta-analysis (70 studies)</w:t>
            </w:r>
          </w:p>
        </w:tc>
        <w:tc>
          <w:tcPr>
            <w:tcW w:w="2600" w:type="dxa"/>
            <w:shd w:val="clear" w:color="auto" w:fill="FFFFFF"/>
            <w:tcMar>
              <w:top w:w="80" w:type="dxa"/>
              <w:left w:w="100" w:type="dxa"/>
              <w:bottom w:w="80" w:type="dxa"/>
              <w:right w:w="100" w:type="dxa"/>
            </w:tcMar>
            <w:vAlign w:val="center"/>
          </w:tcPr>
          <w:p w14:paraId="1EED0A62" w14:textId="77777777" w:rsidR="00B60770" w:rsidRDefault="00000000">
            <w:r>
              <w:rPr>
                <w:sz w:val="19"/>
                <w:szCs w:val="19"/>
              </w:rPr>
              <w:t>26%</w:t>
            </w:r>
          </w:p>
        </w:tc>
        <w:tc>
          <w:tcPr>
            <w:tcW w:w="2800" w:type="dxa"/>
            <w:shd w:val="clear" w:color="auto" w:fill="FFFFFF"/>
            <w:tcMar>
              <w:top w:w="80" w:type="dxa"/>
              <w:left w:w="100" w:type="dxa"/>
              <w:bottom w:w="80" w:type="dxa"/>
              <w:right w:w="100" w:type="dxa"/>
            </w:tcMar>
            <w:vAlign w:val="center"/>
          </w:tcPr>
          <w:p w14:paraId="06B417AA" w14:textId="77777777" w:rsidR="00B60770" w:rsidRDefault="00000000">
            <w:r>
              <w:rPr>
                <w:sz w:val="19"/>
                <w:szCs w:val="19"/>
              </w:rPr>
              <w:t>ScienceDirect meta-analysis, 2024</w:t>
            </w:r>
          </w:p>
        </w:tc>
      </w:tr>
      <w:tr w:rsidR="00B60770" w14:paraId="70684051" w14:textId="77777777">
        <w:tblPrEx>
          <w:tblCellMar>
            <w:top w:w="0" w:type="dxa"/>
            <w:bottom w:w="0" w:type="dxa"/>
          </w:tblCellMar>
        </w:tblPrEx>
        <w:tc>
          <w:tcPr>
            <w:tcW w:w="4600" w:type="dxa"/>
            <w:shd w:val="clear" w:color="auto" w:fill="F9FAFB"/>
            <w:tcMar>
              <w:top w:w="80" w:type="dxa"/>
              <w:left w:w="100" w:type="dxa"/>
              <w:bottom w:w="80" w:type="dxa"/>
              <w:right w:w="100" w:type="dxa"/>
            </w:tcMar>
            <w:vAlign w:val="center"/>
          </w:tcPr>
          <w:p w14:paraId="030EE277" w14:textId="77777777" w:rsidR="00B60770" w:rsidRDefault="00000000">
            <w:r>
              <w:rPr>
                <w:sz w:val="19"/>
                <w:szCs w:val="19"/>
              </w:rPr>
              <w:t>Asia-specific prevalence (same six-continent study)</w:t>
            </w:r>
          </w:p>
        </w:tc>
        <w:tc>
          <w:tcPr>
            <w:tcW w:w="2600" w:type="dxa"/>
            <w:shd w:val="clear" w:color="auto" w:fill="F9FAFB"/>
            <w:tcMar>
              <w:top w:w="80" w:type="dxa"/>
              <w:left w:w="100" w:type="dxa"/>
              <w:bottom w:w="80" w:type="dxa"/>
              <w:right w:w="100" w:type="dxa"/>
            </w:tcMar>
            <w:vAlign w:val="center"/>
          </w:tcPr>
          <w:p w14:paraId="6D12A746" w14:textId="77777777" w:rsidR="00B60770" w:rsidRDefault="00000000">
            <w:r>
              <w:rPr>
                <w:sz w:val="19"/>
                <w:szCs w:val="19"/>
              </w:rPr>
              <w:t>32%</w:t>
            </w:r>
          </w:p>
        </w:tc>
        <w:tc>
          <w:tcPr>
            <w:tcW w:w="2800" w:type="dxa"/>
            <w:shd w:val="clear" w:color="auto" w:fill="F9FAFB"/>
            <w:tcMar>
              <w:top w:w="80" w:type="dxa"/>
              <w:left w:w="100" w:type="dxa"/>
              <w:bottom w:w="80" w:type="dxa"/>
              <w:right w:w="100" w:type="dxa"/>
            </w:tcMar>
            <w:vAlign w:val="center"/>
          </w:tcPr>
          <w:p w14:paraId="7FA82389" w14:textId="77777777" w:rsidR="00B60770" w:rsidRDefault="00000000">
            <w:r>
              <w:rPr>
                <w:sz w:val="19"/>
                <w:szCs w:val="19"/>
              </w:rPr>
              <w:t>ScienceDirect meta-analysis</w:t>
            </w:r>
          </w:p>
        </w:tc>
      </w:tr>
      <w:tr w:rsidR="00B60770" w14:paraId="7347C5B7" w14:textId="77777777">
        <w:tblPrEx>
          <w:tblCellMar>
            <w:top w:w="0" w:type="dxa"/>
            <w:bottom w:w="0" w:type="dxa"/>
          </w:tblCellMar>
        </w:tblPrEx>
        <w:tc>
          <w:tcPr>
            <w:tcW w:w="4600" w:type="dxa"/>
            <w:shd w:val="clear" w:color="auto" w:fill="FFFFFF"/>
            <w:tcMar>
              <w:top w:w="80" w:type="dxa"/>
              <w:left w:w="100" w:type="dxa"/>
              <w:bottom w:w="80" w:type="dxa"/>
              <w:right w:w="100" w:type="dxa"/>
            </w:tcMar>
            <w:vAlign w:val="center"/>
          </w:tcPr>
          <w:p w14:paraId="6A7865E0" w14:textId="77777777" w:rsidR="00B60770" w:rsidRDefault="00000000">
            <w:r>
              <w:rPr>
                <w:sz w:val="19"/>
                <w:szCs w:val="19"/>
              </w:rPr>
              <w:t>Older adults estimated to be socially isolated worldwide</w:t>
            </w:r>
          </w:p>
        </w:tc>
        <w:tc>
          <w:tcPr>
            <w:tcW w:w="2600" w:type="dxa"/>
            <w:shd w:val="clear" w:color="auto" w:fill="FFFFFF"/>
            <w:tcMar>
              <w:top w:w="80" w:type="dxa"/>
              <w:left w:w="100" w:type="dxa"/>
              <w:bottom w:w="80" w:type="dxa"/>
              <w:right w:w="100" w:type="dxa"/>
            </w:tcMar>
            <w:vAlign w:val="center"/>
          </w:tcPr>
          <w:p w14:paraId="27E9255B" w14:textId="77777777" w:rsidR="00B60770" w:rsidRDefault="00000000">
            <w:r>
              <w:rPr>
                <w:sz w:val="19"/>
                <w:szCs w:val="19"/>
              </w:rPr>
              <w:t>1 in 3</w:t>
            </w:r>
          </w:p>
        </w:tc>
        <w:tc>
          <w:tcPr>
            <w:tcW w:w="2800" w:type="dxa"/>
            <w:shd w:val="clear" w:color="auto" w:fill="FFFFFF"/>
            <w:tcMar>
              <w:top w:w="80" w:type="dxa"/>
              <w:left w:w="100" w:type="dxa"/>
              <w:bottom w:w="80" w:type="dxa"/>
              <w:right w:w="100" w:type="dxa"/>
            </w:tcMar>
            <w:vAlign w:val="center"/>
          </w:tcPr>
          <w:p w14:paraId="364AEBE0" w14:textId="77777777" w:rsidR="00B60770" w:rsidRDefault="00000000">
            <w:r>
              <w:rPr>
                <w:sz w:val="19"/>
                <w:szCs w:val="19"/>
              </w:rPr>
              <w:t>WHO Commission on Social Connection, 2025</w:t>
            </w:r>
          </w:p>
        </w:tc>
      </w:tr>
      <w:tr w:rsidR="00B60770" w14:paraId="7986E063" w14:textId="77777777">
        <w:tblPrEx>
          <w:tblCellMar>
            <w:top w:w="0" w:type="dxa"/>
            <w:bottom w:w="0" w:type="dxa"/>
          </w:tblCellMar>
        </w:tblPrEx>
        <w:tc>
          <w:tcPr>
            <w:tcW w:w="4600" w:type="dxa"/>
            <w:shd w:val="clear" w:color="auto" w:fill="F9FAFB"/>
            <w:tcMar>
              <w:top w:w="80" w:type="dxa"/>
              <w:left w:w="100" w:type="dxa"/>
              <w:bottom w:w="80" w:type="dxa"/>
              <w:right w:w="100" w:type="dxa"/>
            </w:tcMar>
            <w:vAlign w:val="center"/>
          </w:tcPr>
          <w:p w14:paraId="2378F96A" w14:textId="77777777" w:rsidR="00B60770" w:rsidRDefault="00000000">
            <w:r>
              <w:rPr>
                <w:sz w:val="19"/>
                <w:szCs w:val="19"/>
              </w:rPr>
              <w:t>Global deaths per year linked to loneliness/isolation</w:t>
            </w:r>
          </w:p>
        </w:tc>
        <w:tc>
          <w:tcPr>
            <w:tcW w:w="2600" w:type="dxa"/>
            <w:shd w:val="clear" w:color="auto" w:fill="F9FAFB"/>
            <w:tcMar>
              <w:top w:w="80" w:type="dxa"/>
              <w:left w:w="100" w:type="dxa"/>
              <w:bottom w:w="80" w:type="dxa"/>
              <w:right w:w="100" w:type="dxa"/>
            </w:tcMar>
            <w:vAlign w:val="center"/>
          </w:tcPr>
          <w:p w14:paraId="73051BC4" w14:textId="77777777" w:rsidR="00B60770" w:rsidRDefault="00000000">
            <w:r>
              <w:rPr>
                <w:sz w:val="19"/>
                <w:szCs w:val="19"/>
              </w:rPr>
              <w:t>~871,000 (about 100/hour)</w:t>
            </w:r>
          </w:p>
        </w:tc>
        <w:tc>
          <w:tcPr>
            <w:tcW w:w="2800" w:type="dxa"/>
            <w:shd w:val="clear" w:color="auto" w:fill="F9FAFB"/>
            <w:tcMar>
              <w:top w:w="80" w:type="dxa"/>
              <w:left w:w="100" w:type="dxa"/>
              <w:bottom w:w="80" w:type="dxa"/>
              <w:right w:w="100" w:type="dxa"/>
            </w:tcMar>
            <w:vAlign w:val="center"/>
          </w:tcPr>
          <w:p w14:paraId="26071A40" w14:textId="77777777" w:rsidR="00B60770" w:rsidRDefault="00000000">
            <w:r>
              <w:rPr>
                <w:sz w:val="19"/>
                <w:szCs w:val="19"/>
              </w:rPr>
              <w:t>WHO, 2025</w:t>
            </w:r>
          </w:p>
        </w:tc>
      </w:tr>
      <w:tr w:rsidR="00B60770" w14:paraId="21207FFA" w14:textId="77777777">
        <w:tblPrEx>
          <w:tblCellMar>
            <w:top w:w="0" w:type="dxa"/>
            <w:bottom w:w="0" w:type="dxa"/>
          </w:tblCellMar>
        </w:tblPrEx>
        <w:tc>
          <w:tcPr>
            <w:tcW w:w="4600" w:type="dxa"/>
            <w:shd w:val="clear" w:color="auto" w:fill="FFFFFF"/>
            <w:tcMar>
              <w:top w:w="80" w:type="dxa"/>
              <w:left w:w="100" w:type="dxa"/>
              <w:bottom w:w="80" w:type="dxa"/>
              <w:right w:w="100" w:type="dxa"/>
            </w:tcMar>
            <w:vAlign w:val="center"/>
          </w:tcPr>
          <w:p w14:paraId="465B3FAF" w14:textId="77777777" w:rsidR="00B60770" w:rsidRDefault="00000000">
            <w:r>
              <w:rPr>
                <w:sz w:val="19"/>
                <w:szCs w:val="19"/>
              </w:rPr>
              <w:t>People worldwide affected by loneliness (all ages)</w:t>
            </w:r>
          </w:p>
        </w:tc>
        <w:tc>
          <w:tcPr>
            <w:tcW w:w="2600" w:type="dxa"/>
            <w:shd w:val="clear" w:color="auto" w:fill="FFFFFF"/>
            <w:tcMar>
              <w:top w:w="80" w:type="dxa"/>
              <w:left w:w="100" w:type="dxa"/>
              <w:bottom w:w="80" w:type="dxa"/>
              <w:right w:w="100" w:type="dxa"/>
            </w:tcMar>
            <w:vAlign w:val="center"/>
          </w:tcPr>
          <w:p w14:paraId="35A6F105" w14:textId="77777777" w:rsidR="00B60770" w:rsidRDefault="00000000">
            <w:r>
              <w:rPr>
                <w:sz w:val="19"/>
                <w:szCs w:val="19"/>
              </w:rPr>
              <w:t>1 in 6</w:t>
            </w:r>
          </w:p>
        </w:tc>
        <w:tc>
          <w:tcPr>
            <w:tcW w:w="2800" w:type="dxa"/>
            <w:shd w:val="clear" w:color="auto" w:fill="FFFFFF"/>
            <w:tcMar>
              <w:top w:w="80" w:type="dxa"/>
              <w:left w:w="100" w:type="dxa"/>
              <w:bottom w:w="80" w:type="dxa"/>
              <w:right w:w="100" w:type="dxa"/>
            </w:tcMar>
            <w:vAlign w:val="center"/>
          </w:tcPr>
          <w:p w14:paraId="60791B7D" w14:textId="77777777" w:rsidR="00B60770" w:rsidRDefault="00000000">
            <w:r>
              <w:rPr>
                <w:sz w:val="19"/>
                <w:szCs w:val="19"/>
              </w:rPr>
              <w:t>WHO / SWI, 2025</w:t>
            </w:r>
          </w:p>
        </w:tc>
      </w:tr>
      <w:tr w:rsidR="00B60770" w14:paraId="70960D58" w14:textId="77777777">
        <w:tblPrEx>
          <w:tblCellMar>
            <w:top w:w="0" w:type="dxa"/>
            <w:bottom w:w="0" w:type="dxa"/>
          </w:tblCellMar>
        </w:tblPrEx>
        <w:tc>
          <w:tcPr>
            <w:tcW w:w="4600" w:type="dxa"/>
            <w:shd w:val="clear" w:color="auto" w:fill="F9FAFB"/>
            <w:tcMar>
              <w:top w:w="80" w:type="dxa"/>
              <w:left w:w="100" w:type="dxa"/>
              <w:bottom w:w="80" w:type="dxa"/>
              <w:right w:w="100" w:type="dxa"/>
            </w:tcMar>
            <w:vAlign w:val="center"/>
          </w:tcPr>
          <w:p w14:paraId="76DA4D11" w14:textId="77777777" w:rsidR="00B60770" w:rsidRDefault="00000000">
            <w:r>
              <w:rPr>
                <w:sz w:val="19"/>
                <w:szCs w:val="19"/>
              </w:rPr>
              <w:t>Loneliness harming wellbeing, ages 65+ vs 18–24 (16-country survey)</w:t>
            </w:r>
          </w:p>
        </w:tc>
        <w:tc>
          <w:tcPr>
            <w:tcW w:w="2600" w:type="dxa"/>
            <w:shd w:val="clear" w:color="auto" w:fill="F9FAFB"/>
            <w:tcMar>
              <w:top w:w="80" w:type="dxa"/>
              <w:left w:w="100" w:type="dxa"/>
              <w:bottom w:w="80" w:type="dxa"/>
              <w:right w:w="100" w:type="dxa"/>
            </w:tcMar>
            <w:vAlign w:val="center"/>
          </w:tcPr>
          <w:p w14:paraId="2FCB8EAC" w14:textId="77777777" w:rsidR="00B60770" w:rsidRDefault="00000000">
            <w:r>
              <w:rPr>
                <w:sz w:val="19"/>
                <w:szCs w:val="19"/>
              </w:rPr>
              <w:t>22% (65+) vs ~60% (18–24)</w:t>
            </w:r>
          </w:p>
        </w:tc>
        <w:tc>
          <w:tcPr>
            <w:tcW w:w="2800" w:type="dxa"/>
            <w:shd w:val="clear" w:color="auto" w:fill="F9FAFB"/>
            <w:tcMar>
              <w:top w:w="80" w:type="dxa"/>
              <w:left w:w="100" w:type="dxa"/>
              <w:bottom w:w="80" w:type="dxa"/>
              <w:right w:w="100" w:type="dxa"/>
            </w:tcMar>
            <w:vAlign w:val="center"/>
          </w:tcPr>
          <w:p w14:paraId="2F2D1BF3" w14:textId="77777777" w:rsidR="00B60770" w:rsidRDefault="00000000">
            <w:r>
              <w:rPr>
                <w:sz w:val="19"/>
                <w:szCs w:val="19"/>
              </w:rPr>
              <w:t>Statista/AXA, 2022</w:t>
            </w:r>
          </w:p>
        </w:tc>
      </w:tr>
    </w:tbl>
    <w:p w14:paraId="478AE187" w14:textId="77777777" w:rsidR="00B60770" w:rsidRDefault="00B60770">
      <w:pPr>
        <w:spacing w:after="200"/>
      </w:pPr>
    </w:p>
    <w:p w14:paraId="35FADBEC" w14:textId="77777777" w:rsidR="00B60770" w:rsidRDefault="00000000">
      <w:pPr>
        <w:spacing w:after="160"/>
      </w:pPr>
      <w:r>
        <w:rPr>
          <w:b/>
          <w:bCs/>
        </w:rPr>
        <w:t>Two implications worth flagging to investors directly:</w:t>
      </w:r>
    </w:p>
    <w:p w14:paraId="73D3CB71" w14:textId="77777777" w:rsidR="00B60770" w:rsidRDefault="00000000">
      <w:pPr>
        <w:pStyle w:val="ListParagraph"/>
        <w:numPr>
          <w:ilvl w:val="0"/>
          <w:numId w:val="1"/>
        </w:numPr>
        <w:spacing w:after="90"/>
      </w:pPr>
      <w:r>
        <w:t>The variance across India studies (3.8%–66.4%) reflects real methodological differences (UCLA scale vs. single-item yes/no, rural vs. urban, hospital-based vs. community-based) — for pitch credibility, we anchor on the ~27.6% pooled meta-analytic figure rather than cherry-picking the highest number.</w:t>
      </w:r>
    </w:p>
    <w:p w14:paraId="1F309EAC" w14:textId="77777777" w:rsidR="00B60770" w:rsidRDefault="00000000">
      <w:pPr>
        <w:pStyle w:val="ListParagraph"/>
        <w:numPr>
          <w:ilvl w:val="0"/>
          <w:numId w:val="1"/>
        </w:numPr>
        <w:spacing w:after="90"/>
      </w:pPr>
      <w:r>
        <w:t>Counter-intuitively, global survey data shows younger adults (18–24) report loneliness harming their wellbeing more than seniors (65+) do — this argues for a dignity-first, not pity-first, brand positioning: seniors are not passive victims of loneliness, they are an underserved market that wants agency, not sympathy.</w:t>
      </w:r>
    </w:p>
    <w:p w14:paraId="2743E043" w14:textId="77777777" w:rsidR="00B60770" w:rsidRDefault="00000000">
      <w:pPr>
        <w:pStyle w:val="Heading1"/>
        <w:spacing w:before="400" w:after="200"/>
      </w:pPr>
      <w:bookmarkStart w:id="10" w:name="_Toc239590563"/>
      <w:r>
        <w:t>4. Market Size &amp; Growth</w:t>
      </w:r>
      <w:bookmarkEnd w:id="10"/>
    </w:p>
    <w:p w14:paraId="71FF3185" w14:textId="77777777" w:rsidR="00B60770" w:rsidRDefault="00000000">
      <w:pPr>
        <w:pStyle w:val="Heading2"/>
        <w:spacing w:before="300" w:after="150"/>
      </w:pPr>
      <w:bookmarkStart w:id="11" w:name="_Toc239590564"/>
      <w:r>
        <w:t>4.1 Global Market</w:t>
      </w:r>
      <w:bookmarkEnd w:id="11"/>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200"/>
        <w:gridCol w:w="1200"/>
        <w:gridCol w:w="1800"/>
      </w:tblGrid>
      <w:tr w:rsidR="00B60770" w14:paraId="187E01A6" w14:textId="77777777">
        <w:tblPrEx>
          <w:tblCellMar>
            <w:top w:w="0" w:type="dxa"/>
            <w:bottom w:w="0" w:type="dxa"/>
          </w:tblCellMar>
        </w:tblPrEx>
        <w:trPr>
          <w:tblHeader/>
        </w:trPr>
        <w:tc>
          <w:tcPr>
            <w:tcW w:w="3000" w:type="dxa"/>
            <w:shd w:val="clear" w:color="auto" w:fill="1F2937"/>
            <w:tcMar>
              <w:top w:w="80" w:type="dxa"/>
              <w:left w:w="100" w:type="dxa"/>
              <w:bottom w:w="80" w:type="dxa"/>
              <w:right w:w="100" w:type="dxa"/>
            </w:tcMar>
            <w:vAlign w:val="center"/>
          </w:tcPr>
          <w:p w14:paraId="661BAA95" w14:textId="77777777" w:rsidR="00B60770" w:rsidRDefault="00000000">
            <w:r>
              <w:rPr>
                <w:b/>
                <w:bCs/>
                <w:color w:val="FFFFFF"/>
                <w:sz w:val="19"/>
                <w:szCs w:val="19"/>
              </w:rPr>
              <w:lastRenderedPageBreak/>
              <w:t>Market</w:t>
            </w:r>
          </w:p>
        </w:tc>
        <w:tc>
          <w:tcPr>
            <w:tcW w:w="2000" w:type="dxa"/>
            <w:shd w:val="clear" w:color="auto" w:fill="1F2937"/>
            <w:tcMar>
              <w:top w:w="80" w:type="dxa"/>
              <w:left w:w="100" w:type="dxa"/>
              <w:bottom w:w="80" w:type="dxa"/>
              <w:right w:w="100" w:type="dxa"/>
            </w:tcMar>
            <w:vAlign w:val="center"/>
          </w:tcPr>
          <w:p w14:paraId="4E6C0C4A" w14:textId="77777777" w:rsidR="00B60770" w:rsidRDefault="00000000">
            <w:r>
              <w:rPr>
                <w:b/>
                <w:bCs/>
                <w:color w:val="FFFFFF"/>
                <w:sz w:val="19"/>
                <w:szCs w:val="19"/>
              </w:rPr>
              <w:t>2025/26 Size</w:t>
            </w:r>
          </w:p>
        </w:tc>
        <w:tc>
          <w:tcPr>
            <w:tcW w:w="2200" w:type="dxa"/>
            <w:shd w:val="clear" w:color="auto" w:fill="1F2937"/>
            <w:tcMar>
              <w:top w:w="80" w:type="dxa"/>
              <w:left w:w="100" w:type="dxa"/>
              <w:bottom w:w="80" w:type="dxa"/>
              <w:right w:w="100" w:type="dxa"/>
            </w:tcMar>
            <w:vAlign w:val="center"/>
          </w:tcPr>
          <w:p w14:paraId="22205DE2" w14:textId="77777777" w:rsidR="00B60770" w:rsidRDefault="00000000">
            <w:r>
              <w:rPr>
                <w:b/>
                <w:bCs/>
                <w:color w:val="FFFFFF"/>
                <w:sz w:val="19"/>
                <w:szCs w:val="19"/>
              </w:rPr>
              <w:t>Forecast</w:t>
            </w:r>
          </w:p>
        </w:tc>
        <w:tc>
          <w:tcPr>
            <w:tcW w:w="1200" w:type="dxa"/>
            <w:shd w:val="clear" w:color="auto" w:fill="1F2937"/>
            <w:tcMar>
              <w:top w:w="80" w:type="dxa"/>
              <w:left w:w="100" w:type="dxa"/>
              <w:bottom w:w="80" w:type="dxa"/>
              <w:right w:w="100" w:type="dxa"/>
            </w:tcMar>
            <w:vAlign w:val="center"/>
          </w:tcPr>
          <w:p w14:paraId="4EBE6943" w14:textId="77777777" w:rsidR="00B60770" w:rsidRDefault="00000000">
            <w:r>
              <w:rPr>
                <w:b/>
                <w:bCs/>
                <w:color w:val="FFFFFF"/>
                <w:sz w:val="19"/>
                <w:szCs w:val="19"/>
              </w:rPr>
              <w:t>CAGR</w:t>
            </w:r>
          </w:p>
        </w:tc>
        <w:tc>
          <w:tcPr>
            <w:tcW w:w="1800" w:type="dxa"/>
            <w:shd w:val="clear" w:color="auto" w:fill="1F2937"/>
            <w:tcMar>
              <w:top w:w="80" w:type="dxa"/>
              <w:left w:w="100" w:type="dxa"/>
              <w:bottom w:w="80" w:type="dxa"/>
              <w:right w:w="100" w:type="dxa"/>
            </w:tcMar>
            <w:vAlign w:val="center"/>
          </w:tcPr>
          <w:p w14:paraId="79D91816" w14:textId="77777777" w:rsidR="00B60770" w:rsidRDefault="00000000">
            <w:r>
              <w:rPr>
                <w:b/>
                <w:bCs/>
                <w:color w:val="FFFFFF"/>
                <w:sz w:val="19"/>
                <w:szCs w:val="19"/>
              </w:rPr>
              <w:t>Source</w:t>
            </w:r>
          </w:p>
        </w:tc>
      </w:tr>
      <w:tr w:rsidR="00B60770" w14:paraId="6928CEC8" w14:textId="77777777">
        <w:tblPrEx>
          <w:tblCellMar>
            <w:top w:w="0" w:type="dxa"/>
            <w:bottom w:w="0" w:type="dxa"/>
          </w:tblCellMar>
        </w:tblPrEx>
        <w:tc>
          <w:tcPr>
            <w:tcW w:w="3000" w:type="dxa"/>
            <w:shd w:val="clear" w:color="auto" w:fill="F9FAFB"/>
            <w:tcMar>
              <w:top w:w="80" w:type="dxa"/>
              <w:left w:w="100" w:type="dxa"/>
              <w:bottom w:w="80" w:type="dxa"/>
              <w:right w:w="100" w:type="dxa"/>
            </w:tcMar>
            <w:vAlign w:val="center"/>
          </w:tcPr>
          <w:p w14:paraId="3512084F" w14:textId="77777777" w:rsidR="00B60770" w:rsidRDefault="00000000">
            <w:r>
              <w:rPr>
                <w:sz w:val="19"/>
                <w:szCs w:val="19"/>
              </w:rPr>
              <w:t>Global elderly care (services)</w:t>
            </w:r>
          </w:p>
        </w:tc>
        <w:tc>
          <w:tcPr>
            <w:tcW w:w="2000" w:type="dxa"/>
            <w:shd w:val="clear" w:color="auto" w:fill="F9FAFB"/>
            <w:tcMar>
              <w:top w:w="80" w:type="dxa"/>
              <w:left w:w="100" w:type="dxa"/>
              <w:bottom w:w="80" w:type="dxa"/>
              <w:right w:w="100" w:type="dxa"/>
            </w:tcMar>
            <w:vAlign w:val="center"/>
          </w:tcPr>
          <w:p w14:paraId="0FD591B9" w14:textId="77777777" w:rsidR="00B60770" w:rsidRDefault="00000000">
            <w:r>
              <w:rPr>
                <w:sz w:val="19"/>
                <w:szCs w:val="19"/>
              </w:rPr>
              <w:t>$53.29B (2025)</w:t>
            </w:r>
          </w:p>
        </w:tc>
        <w:tc>
          <w:tcPr>
            <w:tcW w:w="2200" w:type="dxa"/>
            <w:shd w:val="clear" w:color="auto" w:fill="F9FAFB"/>
            <w:tcMar>
              <w:top w:w="80" w:type="dxa"/>
              <w:left w:w="100" w:type="dxa"/>
              <w:bottom w:w="80" w:type="dxa"/>
              <w:right w:w="100" w:type="dxa"/>
            </w:tcMar>
            <w:vAlign w:val="center"/>
          </w:tcPr>
          <w:p w14:paraId="0F442394" w14:textId="77777777" w:rsidR="00B60770" w:rsidRDefault="00000000">
            <w:r>
              <w:rPr>
                <w:sz w:val="19"/>
                <w:szCs w:val="19"/>
              </w:rPr>
              <w:t>$114.57B by 2034</w:t>
            </w:r>
          </w:p>
        </w:tc>
        <w:tc>
          <w:tcPr>
            <w:tcW w:w="1200" w:type="dxa"/>
            <w:shd w:val="clear" w:color="auto" w:fill="F9FAFB"/>
            <w:tcMar>
              <w:top w:w="80" w:type="dxa"/>
              <w:left w:w="100" w:type="dxa"/>
              <w:bottom w:w="80" w:type="dxa"/>
              <w:right w:w="100" w:type="dxa"/>
            </w:tcMar>
            <w:vAlign w:val="center"/>
          </w:tcPr>
          <w:p w14:paraId="44158F2D" w14:textId="77777777" w:rsidR="00B60770" w:rsidRDefault="00000000">
            <w:r>
              <w:rPr>
                <w:sz w:val="19"/>
                <w:szCs w:val="19"/>
              </w:rPr>
              <w:t>8.93%</w:t>
            </w:r>
          </w:p>
        </w:tc>
        <w:tc>
          <w:tcPr>
            <w:tcW w:w="1800" w:type="dxa"/>
            <w:shd w:val="clear" w:color="auto" w:fill="F9FAFB"/>
            <w:tcMar>
              <w:top w:w="80" w:type="dxa"/>
              <w:left w:w="100" w:type="dxa"/>
              <w:bottom w:w="80" w:type="dxa"/>
              <w:right w:w="100" w:type="dxa"/>
            </w:tcMar>
            <w:vAlign w:val="center"/>
          </w:tcPr>
          <w:p w14:paraId="0A2283D9" w14:textId="77777777" w:rsidR="00B60770" w:rsidRDefault="00000000">
            <w:r>
              <w:rPr>
                <w:sz w:val="19"/>
                <w:szCs w:val="19"/>
              </w:rPr>
              <w:t>Fortune Business Insights</w:t>
            </w:r>
          </w:p>
        </w:tc>
      </w:tr>
      <w:tr w:rsidR="00B60770" w14:paraId="63B935E1"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5D91BC46" w14:textId="77777777" w:rsidR="00B60770" w:rsidRDefault="00000000">
            <w:r>
              <w:rPr>
                <w:sz w:val="19"/>
                <w:szCs w:val="19"/>
              </w:rPr>
              <w:t>Asia Pacific elderly care (subset)</w:t>
            </w:r>
          </w:p>
        </w:tc>
        <w:tc>
          <w:tcPr>
            <w:tcW w:w="2000" w:type="dxa"/>
            <w:shd w:val="clear" w:color="auto" w:fill="FFFFFF"/>
            <w:tcMar>
              <w:top w:w="80" w:type="dxa"/>
              <w:left w:w="100" w:type="dxa"/>
              <w:bottom w:w="80" w:type="dxa"/>
              <w:right w:w="100" w:type="dxa"/>
            </w:tcMar>
            <w:vAlign w:val="center"/>
          </w:tcPr>
          <w:p w14:paraId="3AF0BFAB" w14:textId="77777777" w:rsidR="00B60770" w:rsidRDefault="00000000">
            <w:r>
              <w:rPr>
                <w:sz w:val="19"/>
                <w:szCs w:val="19"/>
              </w:rPr>
              <w:t>$15.3B (2026)</w:t>
            </w:r>
          </w:p>
        </w:tc>
        <w:tc>
          <w:tcPr>
            <w:tcW w:w="2200" w:type="dxa"/>
            <w:shd w:val="clear" w:color="auto" w:fill="FFFFFF"/>
            <w:tcMar>
              <w:top w:w="80" w:type="dxa"/>
              <w:left w:w="100" w:type="dxa"/>
              <w:bottom w:w="80" w:type="dxa"/>
              <w:right w:w="100" w:type="dxa"/>
            </w:tcMar>
            <w:vAlign w:val="center"/>
          </w:tcPr>
          <w:p w14:paraId="40F5CEB9" w14:textId="77777777" w:rsidR="00B60770" w:rsidRDefault="00000000">
            <w:r>
              <w:rPr>
                <w:sz w:val="19"/>
                <w:szCs w:val="19"/>
              </w:rPr>
              <w:t>—</w:t>
            </w:r>
          </w:p>
        </w:tc>
        <w:tc>
          <w:tcPr>
            <w:tcW w:w="1200" w:type="dxa"/>
            <w:shd w:val="clear" w:color="auto" w:fill="FFFFFF"/>
            <w:tcMar>
              <w:top w:w="80" w:type="dxa"/>
              <w:left w:w="100" w:type="dxa"/>
              <w:bottom w:w="80" w:type="dxa"/>
              <w:right w:w="100" w:type="dxa"/>
            </w:tcMar>
            <w:vAlign w:val="center"/>
          </w:tcPr>
          <w:p w14:paraId="3108739D" w14:textId="77777777" w:rsidR="00B60770" w:rsidRDefault="00000000">
            <w:r>
              <w:rPr>
                <w:sz w:val="19"/>
                <w:szCs w:val="19"/>
              </w:rPr>
              <w:t>—</w:t>
            </w:r>
          </w:p>
        </w:tc>
        <w:tc>
          <w:tcPr>
            <w:tcW w:w="1800" w:type="dxa"/>
            <w:shd w:val="clear" w:color="auto" w:fill="FFFFFF"/>
            <w:tcMar>
              <w:top w:w="80" w:type="dxa"/>
              <w:left w:w="100" w:type="dxa"/>
              <w:bottom w:w="80" w:type="dxa"/>
              <w:right w:w="100" w:type="dxa"/>
            </w:tcMar>
            <w:vAlign w:val="center"/>
          </w:tcPr>
          <w:p w14:paraId="2C4810CC" w14:textId="77777777" w:rsidR="00B60770" w:rsidRDefault="00000000">
            <w:r>
              <w:rPr>
                <w:sz w:val="19"/>
                <w:szCs w:val="19"/>
              </w:rPr>
              <w:t>Fortune Business Insights</w:t>
            </w:r>
          </w:p>
        </w:tc>
      </w:tr>
      <w:tr w:rsidR="00B60770" w14:paraId="2F93F05B" w14:textId="77777777">
        <w:tblPrEx>
          <w:tblCellMar>
            <w:top w:w="0" w:type="dxa"/>
            <w:bottom w:w="0" w:type="dxa"/>
          </w:tblCellMar>
        </w:tblPrEx>
        <w:tc>
          <w:tcPr>
            <w:tcW w:w="3000" w:type="dxa"/>
            <w:shd w:val="clear" w:color="auto" w:fill="F9FAFB"/>
            <w:tcMar>
              <w:top w:w="80" w:type="dxa"/>
              <w:left w:w="100" w:type="dxa"/>
              <w:bottom w:w="80" w:type="dxa"/>
              <w:right w:w="100" w:type="dxa"/>
            </w:tcMar>
            <w:vAlign w:val="center"/>
          </w:tcPr>
          <w:p w14:paraId="5354D56C" w14:textId="77777777" w:rsidR="00B60770" w:rsidRDefault="00000000">
            <w:r>
              <w:rPr>
                <w:sz w:val="19"/>
                <w:szCs w:val="19"/>
              </w:rPr>
              <w:t>Global age-tech (apps, devices, digital platforms)</w:t>
            </w:r>
          </w:p>
        </w:tc>
        <w:tc>
          <w:tcPr>
            <w:tcW w:w="2000" w:type="dxa"/>
            <w:shd w:val="clear" w:color="auto" w:fill="F9FAFB"/>
            <w:tcMar>
              <w:top w:w="80" w:type="dxa"/>
              <w:left w:w="100" w:type="dxa"/>
              <w:bottom w:w="80" w:type="dxa"/>
              <w:right w:w="100" w:type="dxa"/>
            </w:tcMar>
            <w:vAlign w:val="center"/>
          </w:tcPr>
          <w:p w14:paraId="788C8485" w14:textId="77777777" w:rsidR="00B60770" w:rsidRDefault="00000000">
            <w:r>
              <w:rPr>
                <w:sz w:val="19"/>
                <w:szCs w:val="19"/>
              </w:rPr>
              <w:t>~$740B (est.)</w:t>
            </w:r>
          </w:p>
        </w:tc>
        <w:tc>
          <w:tcPr>
            <w:tcW w:w="2200" w:type="dxa"/>
            <w:shd w:val="clear" w:color="auto" w:fill="F9FAFB"/>
            <w:tcMar>
              <w:top w:w="80" w:type="dxa"/>
              <w:left w:w="100" w:type="dxa"/>
              <w:bottom w:w="80" w:type="dxa"/>
              <w:right w:w="100" w:type="dxa"/>
            </w:tcMar>
            <w:vAlign w:val="center"/>
          </w:tcPr>
          <w:p w14:paraId="41C4DEEC" w14:textId="77777777" w:rsidR="00B60770" w:rsidRDefault="00000000">
            <w:r>
              <w:rPr>
                <w:sz w:val="19"/>
                <w:szCs w:val="19"/>
              </w:rPr>
              <w:t>—</w:t>
            </w:r>
          </w:p>
        </w:tc>
        <w:tc>
          <w:tcPr>
            <w:tcW w:w="1200" w:type="dxa"/>
            <w:shd w:val="clear" w:color="auto" w:fill="F9FAFB"/>
            <w:tcMar>
              <w:top w:w="80" w:type="dxa"/>
              <w:left w:w="100" w:type="dxa"/>
              <w:bottom w:w="80" w:type="dxa"/>
              <w:right w:w="100" w:type="dxa"/>
            </w:tcMar>
            <w:vAlign w:val="center"/>
          </w:tcPr>
          <w:p w14:paraId="38A8E046" w14:textId="77777777" w:rsidR="00B60770" w:rsidRDefault="00000000">
            <w:r>
              <w:rPr>
                <w:sz w:val="19"/>
                <w:szCs w:val="19"/>
              </w:rPr>
              <w:t>—</w:t>
            </w:r>
          </w:p>
        </w:tc>
        <w:tc>
          <w:tcPr>
            <w:tcW w:w="1800" w:type="dxa"/>
            <w:shd w:val="clear" w:color="auto" w:fill="F9FAFB"/>
            <w:tcMar>
              <w:top w:w="80" w:type="dxa"/>
              <w:left w:w="100" w:type="dxa"/>
              <w:bottom w:w="80" w:type="dxa"/>
              <w:right w:w="100" w:type="dxa"/>
            </w:tcMar>
            <w:vAlign w:val="center"/>
          </w:tcPr>
          <w:p w14:paraId="41B09D6B" w14:textId="77777777" w:rsidR="00B60770" w:rsidRDefault="00000000">
            <w:r>
              <w:rPr>
                <w:sz w:val="19"/>
                <w:szCs w:val="19"/>
              </w:rPr>
              <w:t>The Unlisted Zone</w:t>
            </w:r>
          </w:p>
        </w:tc>
      </w:tr>
      <w:tr w:rsidR="00B60770" w14:paraId="4D60568A"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5978AEC5" w14:textId="77777777" w:rsidR="00B60770" w:rsidRDefault="00000000">
            <w:r>
              <w:rPr>
                <w:sz w:val="19"/>
                <w:szCs w:val="19"/>
              </w:rPr>
              <w:t>Global elder-care product market</w:t>
            </w:r>
          </w:p>
        </w:tc>
        <w:tc>
          <w:tcPr>
            <w:tcW w:w="2000" w:type="dxa"/>
            <w:shd w:val="clear" w:color="auto" w:fill="FFFFFF"/>
            <w:tcMar>
              <w:top w:w="80" w:type="dxa"/>
              <w:left w:w="100" w:type="dxa"/>
              <w:bottom w:w="80" w:type="dxa"/>
              <w:right w:w="100" w:type="dxa"/>
            </w:tcMar>
            <w:vAlign w:val="center"/>
          </w:tcPr>
          <w:p w14:paraId="05D5A1FF" w14:textId="77777777" w:rsidR="00B60770" w:rsidRDefault="00000000">
            <w:r>
              <w:rPr>
                <w:sz w:val="19"/>
                <w:szCs w:val="19"/>
              </w:rPr>
              <w:t>$22.2B (2026)</w:t>
            </w:r>
          </w:p>
        </w:tc>
        <w:tc>
          <w:tcPr>
            <w:tcW w:w="2200" w:type="dxa"/>
            <w:shd w:val="clear" w:color="auto" w:fill="FFFFFF"/>
            <w:tcMar>
              <w:top w:w="80" w:type="dxa"/>
              <w:left w:w="100" w:type="dxa"/>
              <w:bottom w:w="80" w:type="dxa"/>
              <w:right w:w="100" w:type="dxa"/>
            </w:tcMar>
            <w:vAlign w:val="center"/>
          </w:tcPr>
          <w:p w14:paraId="6FB472B9" w14:textId="77777777" w:rsidR="00B60770" w:rsidRDefault="00000000">
            <w:r>
              <w:rPr>
                <w:sz w:val="19"/>
                <w:szCs w:val="19"/>
              </w:rPr>
              <w:t>$32.6B by 2036</w:t>
            </w:r>
          </w:p>
        </w:tc>
        <w:tc>
          <w:tcPr>
            <w:tcW w:w="1200" w:type="dxa"/>
            <w:shd w:val="clear" w:color="auto" w:fill="FFFFFF"/>
            <w:tcMar>
              <w:top w:w="80" w:type="dxa"/>
              <w:left w:w="100" w:type="dxa"/>
              <w:bottom w:w="80" w:type="dxa"/>
              <w:right w:w="100" w:type="dxa"/>
            </w:tcMar>
            <w:vAlign w:val="center"/>
          </w:tcPr>
          <w:p w14:paraId="78A22129" w14:textId="77777777" w:rsidR="00B60770" w:rsidRDefault="00000000">
            <w:r>
              <w:rPr>
                <w:sz w:val="19"/>
                <w:szCs w:val="19"/>
              </w:rPr>
              <w:t>3.9%</w:t>
            </w:r>
          </w:p>
        </w:tc>
        <w:tc>
          <w:tcPr>
            <w:tcW w:w="1800" w:type="dxa"/>
            <w:shd w:val="clear" w:color="auto" w:fill="FFFFFF"/>
            <w:tcMar>
              <w:top w:w="80" w:type="dxa"/>
              <w:left w:w="100" w:type="dxa"/>
              <w:bottom w:w="80" w:type="dxa"/>
              <w:right w:w="100" w:type="dxa"/>
            </w:tcMar>
            <w:vAlign w:val="center"/>
          </w:tcPr>
          <w:p w14:paraId="7EDF08C4" w14:textId="77777777" w:rsidR="00B60770" w:rsidRDefault="00000000">
            <w:r>
              <w:rPr>
                <w:sz w:val="19"/>
                <w:szCs w:val="19"/>
              </w:rPr>
              <w:t>Fact.MR</w:t>
            </w:r>
          </w:p>
        </w:tc>
      </w:tr>
    </w:tbl>
    <w:p w14:paraId="03E4D868" w14:textId="77777777" w:rsidR="00B60770" w:rsidRDefault="00B60770">
      <w:pPr>
        <w:spacing w:after="200"/>
      </w:pPr>
    </w:p>
    <w:p w14:paraId="7D4ED350" w14:textId="77777777" w:rsidR="00B60770" w:rsidRDefault="00000000">
      <w:pPr>
        <w:pStyle w:val="Heading2"/>
        <w:spacing w:before="300" w:after="150"/>
      </w:pPr>
      <w:bookmarkStart w:id="12" w:name="_Toc239590565"/>
      <w:r>
        <w:t>4.2 India Market</w:t>
      </w:r>
      <w:bookmarkEnd w:id="12"/>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2400"/>
        <w:gridCol w:w="1200"/>
        <w:gridCol w:w="1400"/>
      </w:tblGrid>
      <w:tr w:rsidR="00B60770" w14:paraId="49FD4449" w14:textId="77777777">
        <w:tblPrEx>
          <w:tblCellMar>
            <w:top w:w="0" w:type="dxa"/>
            <w:bottom w:w="0" w:type="dxa"/>
          </w:tblCellMar>
        </w:tblPrEx>
        <w:trPr>
          <w:tblHeader/>
        </w:trPr>
        <w:tc>
          <w:tcPr>
            <w:tcW w:w="3400" w:type="dxa"/>
            <w:shd w:val="clear" w:color="auto" w:fill="1F2937"/>
            <w:tcMar>
              <w:top w:w="80" w:type="dxa"/>
              <w:left w:w="100" w:type="dxa"/>
              <w:bottom w:w="80" w:type="dxa"/>
              <w:right w:w="100" w:type="dxa"/>
            </w:tcMar>
            <w:vAlign w:val="center"/>
          </w:tcPr>
          <w:p w14:paraId="540D937B" w14:textId="77777777" w:rsidR="00B60770" w:rsidRDefault="00000000">
            <w:r>
              <w:rPr>
                <w:b/>
                <w:bCs/>
                <w:color w:val="FFFFFF"/>
                <w:sz w:val="19"/>
                <w:szCs w:val="19"/>
              </w:rPr>
              <w:t>Market</w:t>
            </w:r>
          </w:p>
        </w:tc>
        <w:tc>
          <w:tcPr>
            <w:tcW w:w="1800" w:type="dxa"/>
            <w:shd w:val="clear" w:color="auto" w:fill="1F2937"/>
            <w:tcMar>
              <w:top w:w="80" w:type="dxa"/>
              <w:left w:w="100" w:type="dxa"/>
              <w:bottom w:w="80" w:type="dxa"/>
              <w:right w:w="100" w:type="dxa"/>
            </w:tcMar>
            <w:vAlign w:val="center"/>
          </w:tcPr>
          <w:p w14:paraId="27DFB36C" w14:textId="77777777" w:rsidR="00B60770" w:rsidRDefault="00000000">
            <w:r>
              <w:rPr>
                <w:b/>
                <w:bCs/>
                <w:color w:val="FFFFFF"/>
                <w:sz w:val="19"/>
                <w:szCs w:val="19"/>
              </w:rPr>
              <w:t>2025/26 Size</w:t>
            </w:r>
          </w:p>
        </w:tc>
        <w:tc>
          <w:tcPr>
            <w:tcW w:w="2400" w:type="dxa"/>
            <w:shd w:val="clear" w:color="auto" w:fill="1F2937"/>
            <w:tcMar>
              <w:top w:w="80" w:type="dxa"/>
              <w:left w:w="100" w:type="dxa"/>
              <w:bottom w:w="80" w:type="dxa"/>
              <w:right w:w="100" w:type="dxa"/>
            </w:tcMar>
            <w:vAlign w:val="center"/>
          </w:tcPr>
          <w:p w14:paraId="4BF2F2A0" w14:textId="77777777" w:rsidR="00B60770" w:rsidRDefault="00000000">
            <w:r>
              <w:rPr>
                <w:b/>
                <w:bCs/>
                <w:color w:val="FFFFFF"/>
                <w:sz w:val="19"/>
                <w:szCs w:val="19"/>
              </w:rPr>
              <w:t>Forecast</w:t>
            </w:r>
          </w:p>
        </w:tc>
        <w:tc>
          <w:tcPr>
            <w:tcW w:w="1200" w:type="dxa"/>
            <w:shd w:val="clear" w:color="auto" w:fill="1F2937"/>
            <w:tcMar>
              <w:top w:w="80" w:type="dxa"/>
              <w:left w:w="100" w:type="dxa"/>
              <w:bottom w:w="80" w:type="dxa"/>
              <w:right w:w="100" w:type="dxa"/>
            </w:tcMar>
            <w:vAlign w:val="center"/>
          </w:tcPr>
          <w:p w14:paraId="4252CD66" w14:textId="77777777" w:rsidR="00B60770" w:rsidRDefault="00000000">
            <w:r>
              <w:rPr>
                <w:b/>
                <w:bCs/>
                <w:color w:val="FFFFFF"/>
                <w:sz w:val="19"/>
                <w:szCs w:val="19"/>
              </w:rPr>
              <w:t>CAGR</w:t>
            </w:r>
          </w:p>
        </w:tc>
        <w:tc>
          <w:tcPr>
            <w:tcW w:w="1400" w:type="dxa"/>
            <w:shd w:val="clear" w:color="auto" w:fill="1F2937"/>
            <w:tcMar>
              <w:top w:w="80" w:type="dxa"/>
              <w:left w:w="100" w:type="dxa"/>
              <w:bottom w:w="80" w:type="dxa"/>
              <w:right w:w="100" w:type="dxa"/>
            </w:tcMar>
            <w:vAlign w:val="center"/>
          </w:tcPr>
          <w:p w14:paraId="7D9EA3C2" w14:textId="77777777" w:rsidR="00B60770" w:rsidRDefault="00000000">
            <w:r>
              <w:rPr>
                <w:b/>
                <w:bCs/>
                <w:color w:val="FFFFFF"/>
                <w:sz w:val="19"/>
                <w:szCs w:val="19"/>
              </w:rPr>
              <w:t>Source</w:t>
            </w:r>
          </w:p>
        </w:tc>
      </w:tr>
      <w:tr w:rsidR="00B60770" w14:paraId="4B62D219" w14:textId="77777777">
        <w:tblPrEx>
          <w:tblCellMar>
            <w:top w:w="0" w:type="dxa"/>
            <w:bottom w:w="0" w:type="dxa"/>
          </w:tblCellMar>
        </w:tblPrEx>
        <w:tc>
          <w:tcPr>
            <w:tcW w:w="3400" w:type="dxa"/>
            <w:shd w:val="clear" w:color="auto" w:fill="F9FAFB"/>
            <w:tcMar>
              <w:top w:w="80" w:type="dxa"/>
              <w:left w:w="100" w:type="dxa"/>
              <w:bottom w:w="80" w:type="dxa"/>
              <w:right w:w="100" w:type="dxa"/>
            </w:tcMar>
            <w:vAlign w:val="center"/>
          </w:tcPr>
          <w:p w14:paraId="14317346" w14:textId="77777777" w:rsidR="00B60770" w:rsidRDefault="00000000">
            <w:r>
              <w:rPr>
                <w:sz w:val="19"/>
                <w:szCs w:val="19"/>
              </w:rPr>
              <w:t>India elderly care products (est. #1)</w:t>
            </w:r>
          </w:p>
        </w:tc>
        <w:tc>
          <w:tcPr>
            <w:tcW w:w="1800" w:type="dxa"/>
            <w:shd w:val="clear" w:color="auto" w:fill="F9FAFB"/>
            <w:tcMar>
              <w:top w:w="80" w:type="dxa"/>
              <w:left w:w="100" w:type="dxa"/>
              <w:bottom w:w="80" w:type="dxa"/>
              <w:right w:w="100" w:type="dxa"/>
            </w:tcMar>
            <w:vAlign w:val="center"/>
          </w:tcPr>
          <w:p w14:paraId="481FF43C" w14:textId="77777777" w:rsidR="00B60770" w:rsidRDefault="00000000">
            <w:r>
              <w:rPr>
                <w:sz w:val="19"/>
                <w:szCs w:val="19"/>
              </w:rPr>
              <w:t>$1,032M (2025)</w:t>
            </w:r>
          </w:p>
        </w:tc>
        <w:tc>
          <w:tcPr>
            <w:tcW w:w="2400" w:type="dxa"/>
            <w:shd w:val="clear" w:color="auto" w:fill="F9FAFB"/>
            <w:tcMar>
              <w:top w:w="80" w:type="dxa"/>
              <w:left w:w="100" w:type="dxa"/>
              <w:bottom w:w="80" w:type="dxa"/>
              <w:right w:w="100" w:type="dxa"/>
            </w:tcMar>
            <w:vAlign w:val="center"/>
          </w:tcPr>
          <w:p w14:paraId="0CE9774B" w14:textId="77777777" w:rsidR="00B60770" w:rsidRDefault="00000000">
            <w:r>
              <w:rPr>
                <w:sz w:val="19"/>
                <w:szCs w:val="19"/>
              </w:rPr>
              <w:t>$1,850M by 2034</w:t>
            </w:r>
          </w:p>
        </w:tc>
        <w:tc>
          <w:tcPr>
            <w:tcW w:w="1200" w:type="dxa"/>
            <w:shd w:val="clear" w:color="auto" w:fill="F9FAFB"/>
            <w:tcMar>
              <w:top w:w="80" w:type="dxa"/>
              <w:left w:w="100" w:type="dxa"/>
              <w:bottom w:w="80" w:type="dxa"/>
              <w:right w:w="100" w:type="dxa"/>
            </w:tcMar>
            <w:vAlign w:val="center"/>
          </w:tcPr>
          <w:p w14:paraId="73923562" w14:textId="77777777" w:rsidR="00B60770" w:rsidRDefault="00000000">
            <w:r>
              <w:rPr>
                <w:sz w:val="19"/>
                <w:szCs w:val="19"/>
              </w:rPr>
              <w:t>6.43%</w:t>
            </w:r>
          </w:p>
        </w:tc>
        <w:tc>
          <w:tcPr>
            <w:tcW w:w="1400" w:type="dxa"/>
            <w:shd w:val="clear" w:color="auto" w:fill="F9FAFB"/>
            <w:tcMar>
              <w:top w:w="80" w:type="dxa"/>
              <w:left w:w="100" w:type="dxa"/>
              <w:bottom w:w="80" w:type="dxa"/>
              <w:right w:w="100" w:type="dxa"/>
            </w:tcMar>
            <w:vAlign w:val="center"/>
          </w:tcPr>
          <w:p w14:paraId="4B16F932" w14:textId="77777777" w:rsidR="00B60770" w:rsidRDefault="00000000">
            <w:r>
              <w:rPr>
                <w:sz w:val="19"/>
                <w:szCs w:val="19"/>
              </w:rPr>
              <w:t>IMARC Group</w:t>
            </w:r>
          </w:p>
        </w:tc>
      </w:tr>
      <w:tr w:rsidR="00B60770" w14:paraId="4E11E7D9"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2922E83E" w14:textId="77777777" w:rsidR="00B60770" w:rsidRDefault="00000000">
            <w:r>
              <w:rPr>
                <w:sz w:val="19"/>
                <w:szCs w:val="19"/>
              </w:rPr>
              <w:t>India elderly care products (est. #2, broader scope)</w:t>
            </w:r>
          </w:p>
        </w:tc>
        <w:tc>
          <w:tcPr>
            <w:tcW w:w="1800" w:type="dxa"/>
            <w:shd w:val="clear" w:color="auto" w:fill="FFFFFF"/>
            <w:tcMar>
              <w:top w:w="80" w:type="dxa"/>
              <w:left w:w="100" w:type="dxa"/>
              <w:bottom w:w="80" w:type="dxa"/>
              <w:right w:w="100" w:type="dxa"/>
            </w:tcMar>
            <w:vAlign w:val="center"/>
          </w:tcPr>
          <w:p w14:paraId="3B34603A" w14:textId="77777777" w:rsidR="00B60770" w:rsidRDefault="00000000">
            <w:r>
              <w:rPr>
                <w:sz w:val="19"/>
                <w:szCs w:val="19"/>
              </w:rPr>
              <w:t>$2.13B (2025)</w:t>
            </w:r>
          </w:p>
        </w:tc>
        <w:tc>
          <w:tcPr>
            <w:tcW w:w="2400" w:type="dxa"/>
            <w:shd w:val="clear" w:color="auto" w:fill="FFFFFF"/>
            <w:tcMar>
              <w:top w:w="80" w:type="dxa"/>
              <w:left w:w="100" w:type="dxa"/>
              <w:bottom w:w="80" w:type="dxa"/>
              <w:right w:w="100" w:type="dxa"/>
            </w:tcMar>
            <w:vAlign w:val="center"/>
          </w:tcPr>
          <w:p w14:paraId="635C5268" w14:textId="77777777" w:rsidR="00B60770" w:rsidRDefault="00000000">
            <w:r>
              <w:rPr>
                <w:sz w:val="19"/>
                <w:szCs w:val="19"/>
              </w:rPr>
              <w:t>$4.51B by 2035</w:t>
            </w:r>
          </w:p>
        </w:tc>
        <w:tc>
          <w:tcPr>
            <w:tcW w:w="1200" w:type="dxa"/>
            <w:shd w:val="clear" w:color="auto" w:fill="FFFFFF"/>
            <w:tcMar>
              <w:top w:w="80" w:type="dxa"/>
              <w:left w:w="100" w:type="dxa"/>
              <w:bottom w:w="80" w:type="dxa"/>
              <w:right w:w="100" w:type="dxa"/>
            </w:tcMar>
            <w:vAlign w:val="center"/>
          </w:tcPr>
          <w:p w14:paraId="67D2489B" w14:textId="77777777" w:rsidR="00B60770" w:rsidRDefault="00000000">
            <w:r>
              <w:rPr>
                <w:sz w:val="19"/>
                <w:szCs w:val="19"/>
              </w:rPr>
              <w:t>7.80%</w:t>
            </w:r>
          </w:p>
        </w:tc>
        <w:tc>
          <w:tcPr>
            <w:tcW w:w="1400" w:type="dxa"/>
            <w:shd w:val="clear" w:color="auto" w:fill="FFFFFF"/>
            <w:tcMar>
              <w:top w:w="80" w:type="dxa"/>
              <w:left w:w="100" w:type="dxa"/>
              <w:bottom w:w="80" w:type="dxa"/>
              <w:right w:w="100" w:type="dxa"/>
            </w:tcMar>
            <w:vAlign w:val="center"/>
          </w:tcPr>
          <w:p w14:paraId="09384092" w14:textId="77777777" w:rsidR="00B60770" w:rsidRDefault="00000000">
            <w:r>
              <w:rPr>
                <w:sz w:val="19"/>
                <w:szCs w:val="19"/>
              </w:rPr>
              <w:t>Expert Market Research</w:t>
            </w:r>
          </w:p>
        </w:tc>
      </w:tr>
      <w:tr w:rsidR="00B60770" w14:paraId="6BBC90DB" w14:textId="77777777">
        <w:tblPrEx>
          <w:tblCellMar>
            <w:top w:w="0" w:type="dxa"/>
            <w:bottom w:w="0" w:type="dxa"/>
          </w:tblCellMar>
        </w:tblPrEx>
        <w:tc>
          <w:tcPr>
            <w:tcW w:w="3400" w:type="dxa"/>
            <w:shd w:val="clear" w:color="auto" w:fill="F9FAFB"/>
            <w:tcMar>
              <w:top w:w="80" w:type="dxa"/>
              <w:left w:w="100" w:type="dxa"/>
              <w:bottom w:w="80" w:type="dxa"/>
              <w:right w:w="100" w:type="dxa"/>
            </w:tcMar>
            <w:vAlign w:val="center"/>
          </w:tcPr>
          <w:p w14:paraId="1FF83C43" w14:textId="77777777" w:rsidR="00B60770" w:rsidRDefault="00000000">
            <w:r>
              <w:rPr>
                <w:sz w:val="19"/>
                <w:szCs w:val="19"/>
              </w:rPr>
              <w:t>India elderly care products (est. #3)</w:t>
            </w:r>
          </w:p>
        </w:tc>
        <w:tc>
          <w:tcPr>
            <w:tcW w:w="1800" w:type="dxa"/>
            <w:shd w:val="clear" w:color="auto" w:fill="F9FAFB"/>
            <w:tcMar>
              <w:top w:w="80" w:type="dxa"/>
              <w:left w:w="100" w:type="dxa"/>
              <w:bottom w:w="80" w:type="dxa"/>
              <w:right w:w="100" w:type="dxa"/>
            </w:tcMar>
            <w:vAlign w:val="center"/>
          </w:tcPr>
          <w:p w14:paraId="112C944F" w14:textId="77777777" w:rsidR="00B60770" w:rsidRDefault="00000000">
            <w:r>
              <w:rPr>
                <w:sz w:val="19"/>
                <w:szCs w:val="19"/>
              </w:rPr>
              <w:t>₹2,571M / $2.57B (2024)</w:t>
            </w:r>
          </w:p>
        </w:tc>
        <w:tc>
          <w:tcPr>
            <w:tcW w:w="2400" w:type="dxa"/>
            <w:shd w:val="clear" w:color="auto" w:fill="F9FAFB"/>
            <w:tcMar>
              <w:top w:w="80" w:type="dxa"/>
              <w:left w:w="100" w:type="dxa"/>
              <w:bottom w:w="80" w:type="dxa"/>
              <w:right w:w="100" w:type="dxa"/>
            </w:tcMar>
            <w:vAlign w:val="center"/>
          </w:tcPr>
          <w:p w14:paraId="7642567D" w14:textId="77777777" w:rsidR="00B60770" w:rsidRDefault="00000000">
            <w:r>
              <w:rPr>
                <w:sz w:val="19"/>
                <w:szCs w:val="19"/>
              </w:rPr>
              <w:t>$4.40B by 2033</w:t>
            </w:r>
          </w:p>
        </w:tc>
        <w:tc>
          <w:tcPr>
            <w:tcW w:w="1200" w:type="dxa"/>
            <w:shd w:val="clear" w:color="auto" w:fill="F9FAFB"/>
            <w:tcMar>
              <w:top w:w="80" w:type="dxa"/>
              <w:left w:w="100" w:type="dxa"/>
              <w:bottom w:w="80" w:type="dxa"/>
              <w:right w:w="100" w:type="dxa"/>
            </w:tcMar>
            <w:vAlign w:val="center"/>
          </w:tcPr>
          <w:p w14:paraId="69FCF7A9" w14:textId="77777777" w:rsidR="00B60770" w:rsidRDefault="00000000">
            <w:r>
              <w:rPr>
                <w:sz w:val="19"/>
                <w:szCs w:val="19"/>
              </w:rPr>
              <w:t>6.11%</w:t>
            </w:r>
          </w:p>
        </w:tc>
        <w:tc>
          <w:tcPr>
            <w:tcW w:w="1400" w:type="dxa"/>
            <w:shd w:val="clear" w:color="auto" w:fill="F9FAFB"/>
            <w:tcMar>
              <w:top w:w="80" w:type="dxa"/>
              <w:left w:w="100" w:type="dxa"/>
              <w:bottom w:w="80" w:type="dxa"/>
              <w:right w:w="100" w:type="dxa"/>
            </w:tcMar>
            <w:vAlign w:val="center"/>
          </w:tcPr>
          <w:p w14:paraId="28B61125" w14:textId="77777777" w:rsidR="00B60770" w:rsidRDefault="00000000">
            <w:r>
              <w:rPr>
                <w:sz w:val="19"/>
                <w:szCs w:val="19"/>
              </w:rPr>
              <w:t>Deep Market Insights</w:t>
            </w:r>
          </w:p>
        </w:tc>
      </w:tr>
      <w:tr w:rsidR="00B60770" w14:paraId="2D53F1AB"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3C0E0849" w14:textId="77777777" w:rsidR="00B60770" w:rsidRDefault="00000000">
            <w:r>
              <w:rPr>
                <w:sz w:val="19"/>
                <w:szCs w:val="19"/>
              </w:rPr>
              <w:t>India geriatric care services (est. #1)</w:t>
            </w:r>
          </w:p>
        </w:tc>
        <w:tc>
          <w:tcPr>
            <w:tcW w:w="1800" w:type="dxa"/>
            <w:shd w:val="clear" w:color="auto" w:fill="FFFFFF"/>
            <w:tcMar>
              <w:top w:w="80" w:type="dxa"/>
              <w:left w:w="100" w:type="dxa"/>
              <w:bottom w:w="80" w:type="dxa"/>
              <w:right w:w="100" w:type="dxa"/>
            </w:tcMar>
            <w:vAlign w:val="center"/>
          </w:tcPr>
          <w:p w14:paraId="0160B390" w14:textId="77777777" w:rsidR="00B60770" w:rsidRDefault="00000000">
            <w:r>
              <w:rPr>
                <w:sz w:val="19"/>
                <w:szCs w:val="19"/>
              </w:rPr>
              <w:t>—</w:t>
            </w:r>
          </w:p>
        </w:tc>
        <w:tc>
          <w:tcPr>
            <w:tcW w:w="2400" w:type="dxa"/>
            <w:shd w:val="clear" w:color="auto" w:fill="FFFFFF"/>
            <w:tcMar>
              <w:top w:w="80" w:type="dxa"/>
              <w:left w:w="100" w:type="dxa"/>
              <w:bottom w:w="80" w:type="dxa"/>
              <w:right w:w="100" w:type="dxa"/>
            </w:tcMar>
            <w:vAlign w:val="center"/>
          </w:tcPr>
          <w:p w14:paraId="75D54306" w14:textId="77777777" w:rsidR="00B60770" w:rsidRDefault="00000000">
            <w:r>
              <w:rPr>
                <w:sz w:val="19"/>
                <w:szCs w:val="19"/>
              </w:rPr>
              <w:t>$97.3B by 2033</w:t>
            </w:r>
          </w:p>
        </w:tc>
        <w:tc>
          <w:tcPr>
            <w:tcW w:w="1200" w:type="dxa"/>
            <w:shd w:val="clear" w:color="auto" w:fill="FFFFFF"/>
            <w:tcMar>
              <w:top w:w="80" w:type="dxa"/>
              <w:left w:w="100" w:type="dxa"/>
              <w:bottom w:w="80" w:type="dxa"/>
              <w:right w:w="100" w:type="dxa"/>
            </w:tcMar>
            <w:vAlign w:val="center"/>
          </w:tcPr>
          <w:p w14:paraId="1179215D" w14:textId="77777777" w:rsidR="00B60770" w:rsidRDefault="00000000">
            <w:r>
              <w:rPr>
                <w:sz w:val="19"/>
                <w:szCs w:val="19"/>
              </w:rPr>
              <w:t>10%</w:t>
            </w:r>
          </w:p>
        </w:tc>
        <w:tc>
          <w:tcPr>
            <w:tcW w:w="1400" w:type="dxa"/>
            <w:shd w:val="clear" w:color="auto" w:fill="FFFFFF"/>
            <w:tcMar>
              <w:top w:w="80" w:type="dxa"/>
              <w:left w:w="100" w:type="dxa"/>
              <w:bottom w:w="80" w:type="dxa"/>
              <w:right w:w="100" w:type="dxa"/>
            </w:tcMar>
            <w:vAlign w:val="center"/>
          </w:tcPr>
          <w:p w14:paraId="6F01A641" w14:textId="77777777" w:rsidR="00B60770" w:rsidRDefault="00000000">
            <w:r>
              <w:rPr>
                <w:sz w:val="19"/>
                <w:szCs w:val="19"/>
              </w:rPr>
              <w:t>Fact.MR / Coherent Market Insights</w:t>
            </w:r>
          </w:p>
        </w:tc>
      </w:tr>
      <w:tr w:rsidR="00B60770" w14:paraId="57B98F90" w14:textId="77777777">
        <w:tblPrEx>
          <w:tblCellMar>
            <w:top w:w="0" w:type="dxa"/>
            <w:bottom w:w="0" w:type="dxa"/>
          </w:tblCellMar>
        </w:tblPrEx>
        <w:tc>
          <w:tcPr>
            <w:tcW w:w="3400" w:type="dxa"/>
            <w:shd w:val="clear" w:color="auto" w:fill="F9FAFB"/>
            <w:tcMar>
              <w:top w:w="80" w:type="dxa"/>
              <w:left w:w="100" w:type="dxa"/>
              <w:bottom w:w="80" w:type="dxa"/>
              <w:right w:w="100" w:type="dxa"/>
            </w:tcMar>
            <w:vAlign w:val="center"/>
          </w:tcPr>
          <w:p w14:paraId="086AEFE3" w14:textId="77777777" w:rsidR="00B60770" w:rsidRDefault="00000000">
            <w:r>
              <w:rPr>
                <w:sz w:val="19"/>
                <w:szCs w:val="19"/>
              </w:rPr>
              <w:t>India geriatric care services (est. #2, conservative)</w:t>
            </w:r>
          </w:p>
        </w:tc>
        <w:tc>
          <w:tcPr>
            <w:tcW w:w="1800" w:type="dxa"/>
            <w:shd w:val="clear" w:color="auto" w:fill="F9FAFB"/>
            <w:tcMar>
              <w:top w:w="80" w:type="dxa"/>
              <w:left w:w="100" w:type="dxa"/>
              <w:bottom w:w="80" w:type="dxa"/>
              <w:right w:w="100" w:type="dxa"/>
            </w:tcMar>
            <w:vAlign w:val="center"/>
          </w:tcPr>
          <w:p w14:paraId="098184E0" w14:textId="77777777" w:rsidR="00B60770" w:rsidRDefault="00000000">
            <w:r>
              <w:rPr>
                <w:sz w:val="19"/>
                <w:szCs w:val="19"/>
              </w:rPr>
              <w:t>—</w:t>
            </w:r>
          </w:p>
        </w:tc>
        <w:tc>
          <w:tcPr>
            <w:tcW w:w="2400" w:type="dxa"/>
            <w:shd w:val="clear" w:color="auto" w:fill="F9FAFB"/>
            <w:tcMar>
              <w:top w:w="80" w:type="dxa"/>
              <w:left w:w="100" w:type="dxa"/>
              <w:bottom w:w="80" w:type="dxa"/>
              <w:right w:w="100" w:type="dxa"/>
            </w:tcMar>
            <w:vAlign w:val="center"/>
          </w:tcPr>
          <w:p w14:paraId="48D33BB3" w14:textId="77777777" w:rsidR="00B60770" w:rsidRDefault="00000000">
            <w:r>
              <w:rPr>
                <w:sz w:val="19"/>
                <w:szCs w:val="19"/>
              </w:rPr>
              <w:t>$8.5B by 2028</w:t>
            </w:r>
          </w:p>
        </w:tc>
        <w:tc>
          <w:tcPr>
            <w:tcW w:w="1200" w:type="dxa"/>
            <w:shd w:val="clear" w:color="auto" w:fill="F9FAFB"/>
            <w:tcMar>
              <w:top w:w="80" w:type="dxa"/>
              <w:left w:w="100" w:type="dxa"/>
              <w:bottom w:w="80" w:type="dxa"/>
              <w:right w:w="100" w:type="dxa"/>
            </w:tcMar>
            <w:vAlign w:val="center"/>
          </w:tcPr>
          <w:p w14:paraId="6AA60FF3" w14:textId="77777777" w:rsidR="00B60770" w:rsidRDefault="00000000">
            <w:r>
              <w:rPr>
                <w:sz w:val="19"/>
                <w:szCs w:val="19"/>
              </w:rPr>
              <w:t>~12%</w:t>
            </w:r>
          </w:p>
        </w:tc>
        <w:tc>
          <w:tcPr>
            <w:tcW w:w="1400" w:type="dxa"/>
            <w:shd w:val="clear" w:color="auto" w:fill="F9FAFB"/>
            <w:tcMar>
              <w:top w:w="80" w:type="dxa"/>
              <w:left w:w="100" w:type="dxa"/>
              <w:bottom w:w="80" w:type="dxa"/>
              <w:right w:w="100" w:type="dxa"/>
            </w:tcMar>
            <w:vAlign w:val="center"/>
          </w:tcPr>
          <w:p w14:paraId="7FBED9E1" w14:textId="77777777" w:rsidR="00B60770" w:rsidRDefault="00000000">
            <w:r>
              <w:rPr>
                <w:sz w:val="19"/>
                <w:szCs w:val="19"/>
              </w:rPr>
              <w:t>Data Insights Reports</w:t>
            </w:r>
          </w:p>
        </w:tc>
      </w:tr>
      <w:tr w:rsidR="00B60770" w14:paraId="294D6700"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04C566DA" w14:textId="77777777" w:rsidR="00B60770" w:rsidRDefault="00000000">
            <w:r>
              <w:rPr>
                <w:sz w:val="19"/>
                <w:szCs w:val="19"/>
              </w:rPr>
              <w:t>India senior living (real estate/residential)</w:t>
            </w:r>
          </w:p>
        </w:tc>
        <w:tc>
          <w:tcPr>
            <w:tcW w:w="1800" w:type="dxa"/>
            <w:shd w:val="clear" w:color="auto" w:fill="FFFFFF"/>
            <w:tcMar>
              <w:top w:w="80" w:type="dxa"/>
              <w:left w:w="100" w:type="dxa"/>
              <w:bottom w:w="80" w:type="dxa"/>
              <w:right w:w="100" w:type="dxa"/>
            </w:tcMar>
            <w:vAlign w:val="center"/>
          </w:tcPr>
          <w:p w14:paraId="24075D03" w14:textId="77777777" w:rsidR="00B60770" w:rsidRDefault="00000000">
            <w:r>
              <w:rPr>
                <w:sz w:val="19"/>
                <w:szCs w:val="19"/>
              </w:rPr>
              <w:t>$4.47B (2026)</w:t>
            </w:r>
          </w:p>
        </w:tc>
        <w:tc>
          <w:tcPr>
            <w:tcW w:w="2400" w:type="dxa"/>
            <w:shd w:val="clear" w:color="auto" w:fill="FFFFFF"/>
            <w:tcMar>
              <w:top w:w="80" w:type="dxa"/>
              <w:left w:w="100" w:type="dxa"/>
              <w:bottom w:w="80" w:type="dxa"/>
              <w:right w:w="100" w:type="dxa"/>
            </w:tcMar>
            <w:vAlign w:val="center"/>
          </w:tcPr>
          <w:p w14:paraId="49880F2F" w14:textId="77777777" w:rsidR="00B60770" w:rsidRDefault="00000000">
            <w:r>
              <w:rPr>
                <w:sz w:val="19"/>
                <w:szCs w:val="19"/>
              </w:rPr>
              <w:t>$14.14B by 2031</w:t>
            </w:r>
          </w:p>
        </w:tc>
        <w:tc>
          <w:tcPr>
            <w:tcW w:w="1200" w:type="dxa"/>
            <w:shd w:val="clear" w:color="auto" w:fill="FFFFFF"/>
            <w:tcMar>
              <w:top w:w="80" w:type="dxa"/>
              <w:left w:w="100" w:type="dxa"/>
              <w:bottom w:w="80" w:type="dxa"/>
              <w:right w:w="100" w:type="dxa"/>
            </w:tcMar>
            <w:vAlign w:val="center"/>
          </w:tcPr>
          <w:p w14:paraId="03BB68C7" w14:textId="77777777" w:rsidR="00B60770" w:rsidRDefault="00000000">
            <w:r>
              <w:rPr>
                <w:sz w:val="19"/>
                <w:szCs w:val="19"/>
              </w:rPr>
              <w:t>25.92%</w:t>
            </w:r>
          </w:p>
        </w:tc>
        <w:tc>
          <w:tcPr>
            <w:tcW w:w="1400" w:type="dxa"/>
            <w:shd w:val="clear" w:color="auto" w:fill="FFFFFF"/>
            <w:tcMar>
              <w:top w:w="80" w:type="dxa"/>
              <w:left w:w="100" w:type="dxa"/>
              <w:bottom w:w="80" w:type="dxa"/>
              <w:right w:w="100" w:type="dxa"/>
            </w:tcMar>
            <w:vAlign w:val="center"/>
          </w:tcPr>
          <w:p w14:paraId="47AF4095" w14:textId="77777777" w:rsidR="00B60770" w:rsidRDefault="00000000">
            <w:r>
              <w:rPr>
                <w:sz w:val="19"/>
                <w:szCs w:val="19"/>
              </w:rPr>
              <w:t>Mordor Intelligence</w:t>
            </w:r>
          </w:p>
        </w:tc>
      </w:tr>
      <w:tr w:rsidR="00B60770" w14:paraId="290A771A" w14:textId="77777777">
        <w:tblPrEx>
          <w:tblCellMar>
            <w:top w:w="0" w:type="dxa"/>
            <w:bottom w:w="0" w:type="dxa"/>
          </w:tblCellMar>
        </w:tblPrEx>
        <w:tc>
          <w:tcPr>
            <w:tcW w:w="3400" w:type="dxa"/>
            <w:shd w:val="clear" w:color="auto" w:fill="F9FAFB"/>
            <w:tcMar>
              <w:top w:w="80" w:type="dxa"/>
              <w:left w:w="100" w:type="dxa"/>
              <w:bottom w:w="80" w:type="dxa"/>
              <w:right w:w="100" w:type="dxa"/>
            </w:tcMar>
            <w:vAlign w:val="center"/>
          </w:tcPr>
          <w:p w14:paraId="197540CC" w14:textId="77777777" w:rsidR="00B60770" w:rsidRDefault="00000000">
            <w:r>
              <w:rPr>
                <w:sz w:val="19"/>
                <w:szCs w:val="19"/>
              </w:rPr>
              <w:t>India premium senior living (subset)</w:t>
            </w:r>
          </w:p>
        </w:tc>
        <w:tc>
          <w:tcPr>
            <w:tcW w:w="1800" w:type="dxa"/>
            <w:shd w:val="clear" w:color="auto" w:fill="F9FAFB"/>
            <w:tcMar>
              <w:top w:w="80" w:type="dxa"/>
              <w:left w:w="100" w:type="dxa"/>
              <w:bottom w:w="80" w:type="dxa"/>
              <w:right w:w="100" w:type="dxa"/>
            </w:tcMar>
            <w:vAlign w:val="center"/>
          </w:tcPr>
          <w:p w14:paraId="424384C3" w14:textId="77777777" w:rsidR="00B60770" w:rsidRDefault="00000000">
            <w:r>
              <w:rPr>
                <w:sz w:val="19"/>
                <w:szCs w:val="19"/>
              </w:rPr>
              <w:t>—</w:t>
            </w:r>
          </w:p>
        </w:tc>
        <w:tc>
          <w:tcPr>
            <w:tcW w:w="2400" w:type="dxa"/>
            <w:shd w:val="clear" w:color="auto" w:fill="F9FAFB"/>
            <w:tcMar>
              <w:top w:w="80" w:type="dxa"/>
              <w:left w:w="100" w:type="dxa"/>
              <w:bottom w:w="80" w:type="dxa"/>
              <w:right w:w="100" w:type="dxa"/>
            </w:tcMar>
            <w:vAlign w:val="center"/>
          </w:tcPr>
          <w:p w14:paraId="3348FE96" w14:textId="77777777" w:rsidR="00B60770" w:rsidRDefault="00000000">
            <w:r>
              <w:rPr>
                <w:sz w:val="19"/>
                <w:szCs w:val="19"/>
              </w:rPr>
              <w:t>₹1 lakh crore (~$12B) by 2030</w:t>
            </w:r>
          </w:p>
        </w:tc>
        <w:tc>
          <w:tcPr>
            <w:tcW w:w="1200" w:type="dxa"/>
            <w:shd w:val="clear" w:color="auto" w:fill="F9FAFB"/>
            <w:tcMar>
              <w:top w:w="80" w:type="dxa"/>
              <w:left w:w="100" w:type="dxa"/>
              <w:bottom w:w="80" w:type="dxa"/>
              <w:right w:w="100" w:type="dxa"/>
            </w:tcMar>
            <w:vAlign w:val="center"/>
          </w:tcPr>
          <w:p w14:paraId="125BA0DA" w14:textId="77777777" w:rsidR="00B60770" w:rsidRDefault="00000000">
            <w:r>
              <w:rPr>
                <w:sz w:val="19"/>
                <w:szCs w:val="19"/>
              </w:rPr>
              <w:t>—</w:t>
            </w:r>
          </w:p>
        </w:tc>
        <w:tc>
          <w:tcPr>
            <w:tcW w:w="1400" w:type="dxa"/>
            <w:shd w:val="clear" w:color="auto" w:fill="F9FAFB"/>
            <w:tcMar>
              <w:top w:w="80" w:type="dxa"/>
              <w:left w:w="100" w:type="dxa"/>
              <w:bottom w:w="80" w:type="dxa"/>
              <w:right w:w="100" w:type="dxa"/>
            </w:tcMar>
            <w:vAlign w:val="center"/>
          </w:tcPr>
          <w:p w14:paraId="6036954C" w14:textId="77777777" w:rsidR="00B60770" w:rsidRDefault="00000000">
            <w:r>
              <w:rPr>
                <w:sz w:val="19"/>
                <w:szCs w:val="19"/>
              </w:rPr>
              <w:t>OnManorama, Aug 2026</w:t>
            </w:r>
          </w:p>
        </w:tc>
      </w:tr>
    </w:tbl>
    <w:p w14:paraId="1187E8E7" w14:textId="77777777" w:rsidR="00B60770" w:rsidRDefault="00B60770">
      <w:pPr>
        <w:spacing w:after="200"/>
      </w:pPr>
    </w:p>
    <w:p w14:paraId="25FEB232" w14:textId="77777777" w:rsidR="00B60770" w:rsidRDefault="00000000">
      <w:pPr>
        <w:spacing w:after="160"/>
      </w:pPr>
      <w:r>
        <w:rPr>
          <w:i/>
          <w:iCs/>
        </w:rPr>
        <w:t>Note on data quality: independent research firms produce meaningfully different estimates for the same India market (a spread from ~$1B to $4.5B for "elderly care products" alone, and $8.5B to $97.3B for "geriatric care services" by the late 2020s/early 2030s). This is typical of an early-stage, not-yet-standardized market category — treat all figures as directional order-of-magnitude signals, not precise TAM inputs, and always disclose the range to investors rather than presenting a single cherry-picked number.</w:t>
      </w:r>
    </w:p>
    <w:p w14:paraId="3706FE8F" w14:textId="77777777" w:rsidR="00B60770" w:rsidRDefault="00000000">
      <w:pPr>
        <w:pStyle w:val="Heading2"/>
        <w:spacing w:before="300" w:after="150"/>
      </w:pPr>
      <w:bookmarkStart w:id="13" w:name="_Toc239590566"/>
      <w:r>
        <w:t>4.3 Regional Breakdown Within India</w:t>
      </w:r>
      <w:bookmarkEnd w:id="13"/>
    </w:p>
    <w:p w14:paraId="226077FC" w14:textId="77777777" w:rsidR="00B60770" w:rsidRDefault="00000000">
      <w:pPr>
        <w:pStyle w:val="ListParagraph"/>
        <w:numPr>
          <w:ilvl w:val="0"/>
          <w:numId w:val="1"/>
        </w:numPr>
        <w:spacing w:after="90"/>
      </w:pPr>
      <w:r>
        <w:t>Tier-1 cities (Delhi, Mumbai, Bengaluru, Chennai): estimated $4B+ market — higher disposable income, greater awareness, concentration of private providers. This is our recommended initial go-to-market zone.</w:t>
      </w:r>
    </w:p>
    <w:p w14:paraId="69E7D5B0" w14:textId="77777777" w:rsidR="00B60770" w:rsidRDefault="00000000">
      <w:pPr>
        <w:pStyle w:val="ListParagraph"/>
        <w:numPr>
          <w:ilvl w:val="0"/>
          <w:numId w:val="1"/>
        </w:numPr>
        <w:spacing w:after="90"/>
      </w:pPr>
      <w:r>
        <w:t>Tier-2 cities (Pune, Hyderabad, Kolkata, Ahmedabad): estimated $2.5B market, growing fast as organized eldercare gains traction and the middle class expands.</w:t>
      </w:r>
    </w:p>
    <w:p w14:paraId="7DFDA44A" w14:textId="77777777" w:rsidR="00B60770" w:rsidRDefault="00000000">
      <w:pPr>
        <w:pStyle w:val="ListParagraph"/>
        <w:numPr>
          <w:ilvl w:val="0"/>
          <w:numId w:val="1"/>
        </w:numPr>
        <w:spacing w:after="90"/>
      </w:pPr>
      <w:r>
        <w:t>Tier-3 cities and rural areas: largest untapped long-term potential, but currently underserved by even basic organized eldercare, let alone app-based solutions — a Phase 2/3 expansion target, not a launch market.</w:t>
      </w:r>
    </w:p>
    <w:p w14:paraId="0694A58B" w14:textId="77777777" w:rsidR="00B60770" w:rsidRDefault="00000000">
      <w:pPr>
        <w:spacing w:after="220"/>
      </w:pPr>
      <w:r>
        <w:rPr>
          <w:i/>
          <w:iCs/>
          <w:color w:val="6B7280"/>
          <w:sz w:val="18"/>
          <w:szCs w:val="18"/>
        </w:rPr>
        <w:t>Source: Data Insights Reports, India Geriatric Care Services Market, 2026.</w:t>
      </w:r>
    </w:p>
    <w:p w14:paraId="0F9F8650" w14:textId="77777777" w:rsidR="00B60770" w:rsidRDefault="00000000">
      <w:pPr>
        <w:pStyle w:val="Heading1"/>
        <w:spacing w:before="400" w:after="200"/>
      </w:pPr>
      <w:bookmarkStart w:id="14" w:name="_Toc239590567"/>
      <w:r>
        <w:lastRenderedPageBreak/>
        <w:t>5. Demographic Tailwinds</w:t>
      </w:r>
      <w:bookmarkEnd w:id="14"/>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000"/>
        <w:gridCol w:w="3400"/>
      </w:tblGrid>
      <w:tr w:rsidR="00B60770" w14:paraId="1AAAE08A" w14:textId="77777777">
        <w:tblPrEx>
          <w:tblCellMar>
            <w:top w:w="0" w:type="dxa"/>
            <w:bottom w:w="0" w:type="dxa"/>
          </w:tblCellMar>
        </w:tblPrEx>
        <w:trPr>
          <w:tblHeader/>
        </w:trPr>
        <w:tc>
          <w:tcPr>
            <w:tcW w:w="4200" w:type="dxa"/>
            <w:shd w:val="clear" w:color="auto" w:fill="1F2937"/>
            <w:tcMar>
              <w:top w:w="80" w:type="dxa"/>
              <w:left w:w="100" w:type="dxa"/>
              <w:bottom w:w="80" w:type="dxa"/>
              <w:right w:w="100" w:type="dxa"/>
            </w:tcMar>
            <w:vAlign w:val="center"/>
          </w:tcPr>
          <w:p w14:paraId="75F0631B" w14:textId="77777777" w:rsidR="00B60770" w:rsidRDefault="00000000">
            <w:r>
              <w:rPr>
                <w:b/>
                <w:bCs/>
                <w:color w:val="FFFFFF"/>
                <w:sz w:val="19"/>
                <w:szCs w:val="19"/>
              </w:rPr>
              <w:t>Metric</w:t>
            </w:r>
          </w:p>
        </w:tc>
        <w:tc>
          <w:tcPr>
            <w:tcW w:w="3000" w:type="dxa"/>
            <w:shd w:val="clear" w:color="auto" w:fill="1F2937"/>
            <w:tcMar>
              <w:top w:w="80" w:type="dxa"/>
              <w:left w:w="100" w:type="dxa"/>
              <w:bottom w:w="80" w:type="dxa"/>
              <w:right w:w="100" w:type="dxa"/>
            </w:tcMar>
            <w:vAlign w:val="center"/>
          </w:tcPr>
          <w:p w14:paraId="2216FDEB" w14:textId="77777777" w:rsidR="00B60770" w:rsidRDefault="00000000">
            <w:r>
              <w:rPr>
                <w:b/>
                <w:bCs/>
                <w:color w:val="FFFFFF"/>
                <w:sz w:val="19"/>
                <w:szCs w:val="19"/>
              </w:rPr>
              <w:t>Figure</w:t>
            </w:r>
          </w:p>
        </w:tc>
        <w:tc>
          <w:tcPr>
            <w:tcW w:w="3400" w:type="dxa"/>
            <w:shd w:val="clear" w:color="auto" w:fill="1F2937"/>
            <w:tcMar>
              <w:top w:w="80" w:type="dxa"/>
              <w:left w:w="100" w:type="dxa"/>
              <w:bottom w:w="80" w:type="dxa"/>
              <w:right w:w="100" w:type="dxa"/>
            </w:tcMar>
            <w:vAlign w:val="center"/>
          </w:tcPr>
          <w:p w14:paraId="6717E4A1" w14:textId="77777777" w:rsidR="00B60770" w:rsidRDefault="00000000">
            <w:r>
              <w:rPr>
                <w:b/>
                <w:bCs/>
                <w:color w:val="FFFFFF"/>
                <w:sz w:val="19"/>
                <w:szCs w:val="19"/>
              </w:rPr>
              <w:t>Source</w:t>
            </w:r>
          </w:p>
        </w:tc>
      </w:tr>
      <w:tr w:rsidR="00B60770" w14:paraId="3DF6FBF1" w14:textId="77777777">
        <w:tblPrEx>
          <w:tblCellMar>
            <w:top w:w="0" w:type="dxa"/>
            <w:bottom w:w="0" w:type="dxa"/>
          </w:tblCellMar>
        </w:tblPrEx>
        <w:tc>
          <w:tcPr>
            <w:tcW w:w="4200" w:type="dxa"/>
            <w:shd w:val="clear" w:color="auto" w:fill="F9FAFB"/>
            <w:tcMar>
              <w:top w:w="80" w:type="dxa"/>
              <w:left w:w="100" w:type="dxa"/>
              <w:bottom w:w="80" w:type="dxa"/>
              <w:right w:w="100" w:type="dxa"/>
            </w:tcMar>
            <w:vAlign w:val="center"/>
          </w:tcPr>
          <w:p w14:paraId="2874BEC3" w14:textId="77777777" w:rsidR="00B60770" w:rsidRDefault="00000000">
            <w:r>
              <w:rPr>
                <w:sz w:val="19"/>
                <w:szCs w:val="19"/>
              </w:rPr>
              <w:t>India's 60+ population (2022)</w:t>
            </w:r>
          </w:p>
        </w:tc>
        <w:tc>
          <w:tcPr>
            <w:tcW w:w="3000" w:type="dxa"/>
            <w:shd w:val="clear" w:color="auto" w:fill="F9FAFB"/>
            <w:tcMar>
              <w:top w:w="80" w:type="dxa"/>
              <w:left w:w="100" w:type="dxa"/>
              <w:bottom w:w="80" w:type="dxa"/>
              <w:right w:w="100" w:type="dxa"/>
            </w:tcMar>
            <w:vAlign w:val="center"/>
          </w:tcPr>
          <w:p w14:paraId="21C71443" w14:textId="77777777" w:rsidR="00B60770" w:rsidRDefault="00000000">
            <w:r>
              <w:rPr>
                <w:sz w:val="19"/>
                <w:szCs w:val="19"/>
              </w:rPr>
              <w:t>149 million (~10.5% of population)</w:t>
            </w:r>
          </w:p>
        </w:tc>
        <w:tc>
          <w:tcPr>
            <w:tcW w:w="3400" w:type="dxa"/>
            <w:shd w:val="clear" w:color="auto" w:fill="F9FAFB"/>
            <w:tcMar>
              <w:top w:w="80" w:type="dxa"/>
              <w:left w:w="100" w:type="dxa"/>
              <w:bottom w:w="80" w:type="dxa"/>
              <w:right w:w="100" w:type="dxa"/>
            </w:tcMar>
            <w:vAlign w:val="center"/>
          </w:tcPr>
          <w:p w14:paraId="6D610483" w14:textId="77777777" w:rsidR="00B60770" w:rsidRDefault="00000000">
            <w:r>
              <w:rPr>
                <w:sz w:val="19"/>
                <w:szCs w:val="19"/>
              </w:rPr>
              <w:t>UNFPA India Ageing Report 2023</w:t>
            </w:r>
          </w:p>
        </w:tc>
      </w:tr>
      <w:tr w:rsidR="00B60770" w14:paraId="5F882887"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472C2B2F" w14:textId="77777777" w:rsidR="00B60770" w:rsidRDefault="00000000">
            <w:r>
              <w:rPr>
                <w:sz w:val="19"/>
                <w:szCs w:val="19"/>
              </w:rPr>
              <w:t>India's 60+ population, projected 2036</w:t>
            </w:r>
          </w:p>
        </w:tc>
        <w:tc>
          <w:tcPr>
            <w:tcW w:w="3000" w:type="dxa"/>
            <w:shd w:val="clear" w:color="auto" w:fill="FFFFFF"/>
            <w:tcMar>
              <w:top w:w="80" w:type="dxa"/>
              <w:left w:w="100" w:type="dxa"/>
              <w:bottom w:w="80" w:type="dxa"/>
              <w:right w:w="100" w:type="dxa"/>
            </w:tcMar>
            <w:vAlign w:val="center"/>
          </w:tcPr>
          <w:p w14:paraId="048193BA" w14:textId="77777777" w:rsidR="00B60770" w:rsidRDefault="00000000">
            <w:r>
              <w:rPr>
                <w:sz w:val="19"/>
                <w:szCs w:val="19"/>
              </w:rPr>
              <w:t>~230 million</w:t>
            </w:r>
          </w:p>
        </w:tc>
        <w:tc>
          <w:tcPr>
            <w:tcW w:w="3400" w:type="dxa"/>
            <w:shd w:val="clear" w:color="auto" w:fill="FFFFFF"/>
            <w:tcMar>
              <w:top w:w="80" w:type="dxa"/>
              <w:left w:w="100" w:type="dxa"/>
              <w:bottom w:w="80" w:type="dxa"/>
              <w:right w:w="100" w:type="dxa"/>
            </w:tcMar>
            <w:vAlign w:val="center"/>
          </w:tcPr>
          <w:p w14:paraId="7A0CFE64" w14:textId="77777777" w:rsidR="00B60770" w:rsidRDefault="00000000">
            <w:r>
              <w:rPr>
                <w:sz w:val="19"/>
                <w:szCs w:val="19"/>
              </w:rPr>
              <w:t>Ministry of Social Justice &amp; Empowerment (via IMARC)</w:t>
            </w:r>
          </w:p>
        </w:tc>
      </w:tr>
      <w:tr w:rsidR="00B60770" w14:paraId="4A536AB0" w14:textId="77777777">
        <w:tblPrEx>
          <w:tblCellMar>
            <w:top w:w="0" w:type="dxa"/>
            <w:bottom w:w="0" w:type="dxa"/>
          </w:tblCellMar>
        </w:tblPrEx>
        <w:tc>
          <w:tcPr>
            <w:tcW w:w="4200" w:type="dxa"/>
            <w:shd w:val="clear" w:color="auto" w:fill="F9FAFB"/>
            <w:tcMar>
              <w:top w:w="80" w:type="dxa"/>
              <w:left w:w="100" w:type="dxa"/>
              <w:bottom w:w="80" w:type="dxa"/>
              <w:right w:w="100" w:type="dxa"/>
            </w:tcMar>
            <w:vAlign w:val="center"/>
          </w:tcPr>
          <w:p w14:paraId="0587B9F5" w14:textId="77777777" w:rsidR="00B60770" w:rsidRDefault="00000000">
            <w:r>
              <w:rPr>
                <w:sz w:val="19"/>
                <w:szCs w:val="19"/>
              </w:rPr>
              <w:t>India's 60+ population, projected 2050</w:t>
            </w:r>
          </w:p>
        </w:tc>
        <w:tc>
          <w:tcPr>
            <w:tcW w:w="3000" w:type="dxa"/>
            <w:shd w:val="clear" w:color="auto" w:fill="F9FAFB"/>
            <w:tcMar>
              <w:top w:w="80" w:type="dxa"/>
              <w:left w:w="100" w:type="dxa"/>
              <w:bottom w:w="80" w:type="dxa"/>
              <w:right w:w="100" w:type="dxa"/>
            </w:tcMar>
            <w:vAlign w:val="center"/>
          </w:tcPr>
          <w:p w14:paraId="42F5A998" w14:textId="77777777" w:rsidR="00B60770" w:rsidRDefault="00000000">
            <w:r>
              <w:rPr>
                <w:sz w:val="19"/>
                <w:szCs w:val="19"/>
              </w:rPr>
              <w:t>347 million (~20.8% of population)</w:t>
            </w:r>
          </w:p>
        </w:tc>
        <w:tc>
          <w:tcPr>
            <w:tcW w:w="3400" w:type="dxa"/>
            <w:shd w:val="clear" w:color="auto" w:fill="F9FAFB"/>
            <w:tcMar>
              <w:top w:w="80" w:type="dxa"/>
              <w:left w:w="100" w:type="dxa"/>
              <w:bottom w:w="80" w:type="dxa"/>
              <w:right w:w="100" w:type="dxa"/>
            </w:tcMar>
            <w:vAlign w:val="center"/>
          </w:tcPr>
          <w:p w14:paraId="657811E5" w14:textId="77777777" w:rsidR="00B60770" w:rsidRDefault="00000000">
            <w:r>
              <w:rPr>
                <w:sz w:val="19"/>
                <w:szCs w:val="19"/>
              </w:rPr>
              <w:t>UNFPA India Ageing Report 2023</w:t>
            </w:r>
          </w:p>
        </w:tc>
      </w:tr>
      <w:tr w:rsidR="00B60770" w14:paraId="0E419FDB"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7D30BC5F" w14:textId="77777777" w:rsidR="00B60770" w:rsidRDefault="00000000">
            <w:r>
              <w:rPr>
                <w:sz w:val="19"/>
                <w:szCs w:val="19"/>
              </w:rPr>
              <w:t>Year India's elderly will outnumber children (0–14)</w:t>
            </w:r>
          </w:p>
        </w:tc>
        <w:tc>
          <w:tcPr>
            <w:tcW w:w="3000" w:type="dxa"/>
            <w:shd w:val="clear" w:color="auto" w:fill="FFFFFF"/>
            <w:tcMar>
              <w:top w:w="80" w:type="dxa"/>
              <w:left w:w="100" w:type="dxa"/>
              <w:bottom w:w="80" w:type="dxa"/>
              <w:right w:w="100" w:type="dxa"/>
            </w:tcMar>
            <w:vAlign w:val="center"/>
          </w:tcPr>
          <w:p w14:paraId="51B791EE" w14:textId="77777777" w:rsidR="00B60770" w:rsidRDefault="00000000">
            <w:r>
              <w:rPr>
                <w:sz w:val="19"/>
                <w:szCs w:val="19"/>
              </w:rPr>
              <w:t>2046</w:t>
            </w:r>
          </w:p>
        </w:tc>
        <w:tc>
          <w:tcPr>
            <w:tcW w:w="3400" w:type="dxa"/>
            <w:shd w:val="clear" w:color="auto" w:fill="FFFFFF"/>
            <w:tcMar>
              <w:top w:w="80" w:type="dxa"/>
              <w:left w:w="100" w:type="dxa"/>
              <w:bottom w:w="80" w:type="dxa"/>
              <w:right w:w="100" w:type="dxa"/>
            </w:tcMar>
            <w:vAlign w:val="center"/>
          </w:tcPr>
          <w:p w14:paraId="0A663666" w14:textId="77777777" w:rsidR="00B60770" w:rsidRDefault="00000000">
            <w:r>
              <w:rPr>
                <w:sz w:val="19"/>
                <w:szCs w:val="19"/>
              </w:rPr>
              <w:t>UNFPA / The Independent, 2025</w:t>
            </w:r>
          </w:p>
        </w:tc>
      </w:tr>
      <w:tr w:rsidR="00B60770" w14:paraId="54ABEB00" w14:textId="77777777">
        <w:tblPrEx>
          <w:tblCellMar>
            <w:top w:w="0" w:type="dxa"/>
            <w:bottom w:w="0" w:type="dxa"/>
          </w:tblCellMar>
        </w:tblPrEx>
        <w:tc>
          <w:tcPr>
            <w:tcW w:w="4200" w:type="dxa"/>
            <w:shd w:val="clear" w:color="auto" w:fill="F9FAFB"/>
            <w:tcMar>
              <w:top w:w="80" w:type="dxa"/>
              <w:left w:w="100" w:type="dxa"/>
              <w:bottom w:w="80" w:type="dxa"/>
              <w:right w:w="100" w:type="dxa"/>
            </w:tcMar>
            <w:vAlign w:val="center"/>
          </w:tcPr>
          <w:p w14:paraId="069E3BE6" w14:textId="77777777" w:rsidR="00B60770" w:rsidRDefault="00000000">
            <w:r>
              <w:rPr>
                <w:sz w:val="19"/>
                <w:szCs w:val="19"/>
              </w:rPr>
              <w:t>Global 60+ population (2023)</w:t>
            </w:r>
          </w:p>
        </w:tc>
        <w:tc>
          <w:tcPr>
            <w:tcW w:w="3000" w:type="dxa"/>
            <w:shd w:val="clear" w:color="auto" w:fill="F9FAFB"/>
            <w:tcMar>
              <w:top w:w="80" w:type="dxa"/>
              <w:left w:w="100" w:type="dxa"/>
              <w:bottom w:w="80" w:type="dxa"/>
              <w:right w:w="100" w:type="dxa"/>
            </w:tcMar>
            <w:vAlign w:val="center"/>
          </w:tcPr>
          <w:p w14:paraId="7F6CA7E3" w14:textId="77777777" w:rsidR="00B60770" w:rsidRDefault="00000000">
            <w:r>
              <w:rPr>
                <w:sz w:val="19"/>
                <w:szCs w:val="19"/>
              </w:rPr>
              <w:t>1.1 billion (13.9% of world population)</w:t>
            </w:r>
          </w:p>
        </w:tc>
        <w:tc>
          <w:tcPr>
            <w:tcW w:w="3400" w:type="dxa"/>
            <w:shd w:val="clear" w:color="auto" w:fill="F9FAFB"/>
            <w:tcMar>
              <w:top w:w="80" w:type="dxa"/>
              <w:left w:w="100" w:type="dxa"/>
              <w:bottom w:w="80" w:type="dxa"/>
              <w:right w:w="100" w:type="dxa"/>
            </w:tcMar>
            <w:vAlign w:val="center"/>
          </w:tcPr>
          <w:p w14:paraId="0671BEA8" w14:textId="77777777" w:rsidR="00B60770" w:rsidRDefault="00000000">
            <w:r>
              <w:rPr>
                <w:sz w:val="19"/>
                <w:szCs w:val="19"/>
              </w:rPr>
              <w:t>WHO</w:t>
            </w:r>
          </w:p>
        </w:tc>
      </w:tr>
      <w:tr w:rsidR="00B60770" w14:paraId="395C46F9"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62635323" w14:textId="77777777" w:rsidR="00B60770" w:rsidRDefault="00000000">
            <w:r>
              <w:rPr>
                <w:sz w:val="19"/>
                <w:szCs w:val="19"/>
              </w:rPr>
              <w:t>Global 60+ population, projected 2050</w:t>
            </w:r>
          </w:p>
        </w:tc>
        <w:tc>
          <w:tcPr>
            <w:tcW w:w="3000" w:type="dxa"/>
            <w:shd w:val="clear" w:color="auto" w:fill="FFFFFF"/>
            <w:tcMar>
              <w:top w:w="80" w:type="dxa"/>
              <w:left w:w="100" w:type="dxa"/>
              <w:bottom w:w="80" w:type="dxa"/>
              <w:right w:w="100" w:type="dxa"/>
            </w:tcMar>
            <w:vAlign w:val="center"/>
          </w:tcPr>
          <w:p w14:paraId="17795463" w14:textId="77777777" w:rsidR="00B60770" w:rsidRDefault="00000000">
            <w:r>
              <w:rPr>
                <w:sz w:val="19"/>
                <w:szCs w:val="19"/>
              </w:rPr>
              <w:t>2.1 billion (~22% of world population)</w:t>
            </w:r>
          </w:p>
        </w:tc>
        <w:tc>
          <w:tcPr>
            <w:tcW w:w="3400" w:type="dxa"/>
            <w:shd w:val="clear" w:color="auto" w:fill="FFFFFF"/>
            <w:tcMar>
              <w:top w:w="80" w:type="dxa"/>
              <w:left w:w="100" w:type="dxa"/>
              <w:bottom w:w="80" w:type="dxa"/>
              <w:right w:w="100" w:type="dxa"/>
            </w:tcMar>
            <w:vAlign w:val="center"/>
          </w:tcPr>
          <w:p w14:paraId="24A7184F" w14:textId="77777777" w:rsidR="00B60770" w:rsidRDefault="00000000">
            <w:r>
              <w:rPr>
                <w:sz w:val="19"/>
                <w:szCs w:val="19"/>
              </w:rPr>
              <w:t>WHO / UNFPA</w:t>
            </w:r>
          </w:p>
        </w:tc>
      </w:tr>
      <w:tr w:rsidR="00B60770" w14:paraId="4F9C480D" w14:textId="77777777">
        <w:tblPrEx>
          <w:tblCellMar>
            <w:top w:w="0" w:type="dxa"/>
            <w:bottom w:w="0" w:type="dxa"/>
          </w:tblCellMar>
        </w:tblPrEx>
        <w:tc>
          <w:tcPr>
            <w:tcW w:w="4200" w:type="dxa"/>
            <w:shd w:val="clear" w:color="auto" w:fill="F9FAFB"/>
            <w:tcMar>
              <w:top w:w="80" w:type="dxa"/>
              <w:left w:w="100" w:type="dxa"/>
              <w:bottom w:w="80" w:type="dxa"/>
              <w:right w:w="100" w:type="dxa"/>
            </w:tcMar>
            <w:vAlign w:val="center"/>
          </w:tcPr>
          <w:p w14:paraId="241B81BF" w14:textId="77777777" w:rsidR="00B60770" w:rsidRDefault="00000000">
            <w:r>
              <w:rPr>
                <w:sz w:val="19"/>
                <w:szCs w:val="19"/>
              </w:rPr>
              <w:t>Global 80+ population growth, 2023–2060</w:t>
            </w:r>
          </w:p>
        </w:tc>
        <w:tc>
          <w:tcPr>
            <w:tcW w:w="3000" w:type="dxa"/>
            <w:shd w:val="clear" w:color="auto" w:fill="F9FAFB"/>
            <w:tcMar>
              <w:top w:w="80" w:type="dxa"/>
              <w:left w:w="100" w:type="dxa"/>
              <w:bottom w:w="80" w:type="dxa"/>
              <w:right w:w="100" w:type="dxa"/>
            </w:tcMar>
            <w:vAlign w:val="center"/>
          </w:tcPr>
          <w:p w14:paraId="4E4D3435" w14:textId="77777777" w:rsidR="00B60770" w:rsidRDefault="00000000">
            <w:r>
              <w:rPr>
                <w:sz w:val="19"/>
                <w:szCs w:val="19"/>
              </w:rPr>
              <w:t>More than triples, reaching 545 million</w:t>
            </w:r>
          </w:p>
        </w:tc>
        <w:tc>
          <w:tcPr>
            <w:tcW w:w="3400" w:type="dxa"/>
            <w:shd w:val="clear" w:color="auto" w:fill="F9FAFB"/>
            <w:tcMar>
              <w:top w:w="80" w:type="dxa"/>
              <w:left w:w="100" w:type="dxa"/>
              <w:bottom w:w="80" w:type="dxa"/>
              <w:right w:w="100" w:type="dxa"/>
            </w:tcMar>
            <w:vAlign w:val="center"/>
          </w:tcPr>
          <w:p w14:paraId="02D8BB76" w14:textId="77777777" w:rsidR="00B60770" w:rsidRDefault="00000000">
            <w:r>
              <w:rPr>
                <w:sz w:val="19"/>
                <w:szCs w:val="19"/>
              </w:rPr>
              <w:t>WHO</w:t>
            </w:r>
          </w:p>
        </w:tc>
      </w:tr>
      <w:tr w:rsidR="00B60770" w14:paraId="2335CA39"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3984FEAE" w14:textId="77777777" w:rsidR="00B60770" w:rsidRDefault="00000000">
            <w:r>
              <w:rPr>
                <w:sz w:val="19"/>
                <w:szCs w:val="19"/>
              </w:rPr>
              <w:t>By 2030, share of world population aged 60+</w:t>
            </w:r>
          </w:p>
        </w:tc>
        <w:tc>
          <w:tcPr>
            <w:tcW w:w="3000" w:type="dxa"/>
            <w:shd w:val="clear" w:color="auto" w:fill="FFFFFF"/>
            <w:tcMar>
              <w:top w:w="80" w:type="dxa"/>
              <w:left w:w="100" w:type="dxa"/>
              <w:bottom w:w="80" w:type="dxa"/>
              <w:right w:w="100" w:type="dxa"/>
            </w:tcMar>
            <w:vAlign w:val="center"/>
          </w:tcPr>
          <w:p w14:paraId="3E2B2F87" w14:textId="77777777" w:rsidR="00B60770" w:rsidRDefault="00000000">
            <w:r>
              <w:rPr>
                <w:sz w:val="19"/>
                <w:szCs w:val="19"/>
              </w:rPr>
              <w:t>1 in 6 people</w:t>
            </w:r>
          </w:p>
        </w:tc>
        <w:tc>
          <w:tcPr>
            <w:tcW w:w="3400" w:type="dxa"/>
            <w:shd w:val="clear" w:color="auto" w:fill="FFFFFF"/>
            <w:tcMar>
              <w:top w:w="80" w:type="dxa"/>
              <w:left w:w="100" w:type="dxa"/>
              <w:bottom w:w="80" w:type="dxa"/>
              <w:right w:w="100" w:type="dxa"/>
            </w:tcMar>
            <w:vAlign w:val="center"/>
          </w:tcPr>
          <w:p w14:paraId="19CB317A" w14:textId="77777777" w:rsidR="00B60770" w:rsidRDefault="00000000">
            <w:r>
              <w:rPr>
                <w:sz w:val="19"/>
                <w:szCs w:val="19"/>
              </w:rPr>
              <w:t>WHO</w:t>
            </w:r>
          </w:p>
        </w:tc>
      </w:tr>
    </w:tbl>
    <w:p w14:paraId="619BA953" w14:textId="77777777" w:rsidR="00B60770" w:rsidRDefault="00B60770">
      <w:pPr>
        <w:spacing w:after="200"/>
      </w:pPr>
    </w:p>
    <w:p w14:paraId="2BBBACF8" w14:textId="77777777" w:rsidR="00B60770" w:rsidRDefault="00000000">
      <w:pPr>
        <w:spacing w:after="160"/>
      </w:pPr>
      <w:r>
        <w:t>The takeaway for investors: this is not a niche or slow-growing demographic bet. India is adding tens of millions of seniors per decade into a system with eroding family-based care capacity, at the exact moment smartphone and digital-payment infrastructure is finally reaching critical mass in urban India.</w:t>
      </w:r>
    </w:p>
    <w:p w14:paraId="59E77B70" w14:textId="77777777" w:rsidR="00B60770" w:rsidRDefault="00000000">
      <w:pPr>
        <w:pStyle w:val="Heading1"/>
        <w:spacing w:before="400" w:after="200"/>
      </w:pPr>
      <w:bookmarkStart w:id="15" w:name="_Toc239590568"/>
      <w:r>
        <w:t>6. Competitive Landscape</w:t>
      </w:r>
      <w:bookmarkEnd w:id="15"/>
    </w:p>
    <w:p w14:paraId="20774D42" w14:textId="77777777" w:rsidR="00B60770" w:rsidRDefault="00000000">
      <w:pPr>
        <w:pStyle w:val="Heading2"/>
        <w:spacing w:before="300" w:after="150"/>
      </w:pPr>
      <w:bookmarkStart w:id="16" w:name="_Toc239590569"/>
      <w:r>
        <w:t>6.1 India Players</w:t>
      </w:r>
      <w:bookmarkEnd w:id="1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1800"/>
        <w:gridCol w:w="2400"/>
        <w:gridCol w:w="1400"/>
      </w:tblGrid>
      <w:tr w:rsidR="00B60770" w14:paraId="5141A55E" w14:textId="77777777">
        <w:tblPrEx>
          <w:tblCellMar>
            <w:top w:w="0" w:type="dxa"/>
            <w:bottom w:w="0" w:type="dxa"/>
          </w:tblCellMar>
        </w:tblPrEx>
        <w:trPr>
          <w:tblHeader/>
        </w:trPr>
        <w:tc>
          <w:tcPr>
            <w:tcW w:w="1600" w:type="dxa"/>
            <w:shd w:val="clear" w:color="auto" w:fill="1F2937"/>
            <w:tcMar>
              <w:top w:w="80" w:type="dxa"/>
              <w:left w:w="100" w:type="dxa"/>
              <w:bottom w:w="80" w:type="dxa"/>
              <w:right w:w="100" w:type="dxa"/>
            </w:tcMar>
            <w:vAlign w:val="center"/>
          </w:tcPr>
          <w:p w14:paraId="1BDBA117" w14:textId="77777777" w:rsidR="00B60770" w:rsidRDefault="00000000">
            <w:r>
              <w:rPr>
                <w:b/>
                <w:bCs/>
                <w:color w:val="FFFFFF"/>
                <w:sz w:val="19"/>
                <w:szCs w:val="19"/>
              </w:rPr>
              <w:t>Company</w:t>
            </w:r>
          </w:p>
        </w:tc>
        <w:tc>
          <w:tcPr>
            <w:tcW w:w="2400" w:type="dxa"/>
            <w:shd w:val="clear" w:color="auto" w:fill="1F2937"/>
            <w:tcMar>
              <w:top w:w="80" w:type="dxa"/>
              <w:left w:w="100" w:type="dxa"/>
              <w:bottom w:w="80" w:type="dxa"/>
              <w:right w:w="100" w:type="dxa"/>
            </w:tcMar>
            <w:vAlign w:val="center"/>
          </w:tcPr>
          <w:p w14:paraId="53BFA71A" w14:textId="77777777" w:rsidR="00B60770" w:rsidRDefault="00000000">
            <w:r>
              <w:rPr>
                <w:b/>
                <w:bCs/>
                <w:color w:val="FFFFFF"/>
                <w:sz w:val="19"/>
                <w:szCs w:val="19"/>
              </w:rPr>
              <w:t>Funding Raised</w:t>
            </w:r>
          </w:p>
        </w:tc>
        <w:tc>
          <w:tcPr>
            <w:tcW w:w="1800" w:type="dxa"/>
            <w:shd w:val="clear" w:color="auto" w:fill="1F2937"/>
            <w:tcMar>
              <w:top w:w="80" w:type="dxa"/>
              <w:left w:w="100" w:type="dxa"/>
              <w:bottom w:w="80" w:type="dxa"/>
              <w:right w:w="100" w:type="dxa"/>
            </w:tcMar>
            <w:vAlign w:val="center"/>
          </w:tcPr>
          <w:p w14:paraId="7A7A6FAD" w14:textId="77777777" w:rsidR="00B60770" w:rsidRDefault="00000000">
            <w:r>
              <w:rPr>
                <w:b/>
                <w:bCs/>
                <w:color w:val="FFFFFF"/>
                <w:sz w:val="19"/>
                <w:szCs w:val="19"/>
              </w:rPr>
              <w:t>Revenue</w:t>
            </w:r>
          </w:p>
        </w:tc>
        <w:tc>
          <w:tcPr>
            <w:tcW w:w="2400" w:type="dxa"/>
            <w:shd w:val="clear" w:color="auto" w:fill="1F2937"/>
            <w:tcMar>
              <w:top w:w="80" w:type="dxa"/>
              <w:left w:w="100" w:type="dxa"/>
              <w:bottom w:w="80" w:type="dxa"/>
              <w:right w:w="100" w:type="dxa"/>
            </w:tcMar>
            <w:vAlign w:val="center"/>
          </w:tcPr>
          <w:p w14:paraId="461B3AE1" w14:textId="77777777" w:rsidR="00B60770" w:rsidRDefault="00000000">
            <w:r>
              <w:rPr>
                <w:b/>
                <w:bCs/>
                <w:color w:val="FFFFFF"/>
                <w:sz w:val="19"/>
                <w:szCs w:val="19"/>
              </w:rPr>
              <w:t>Pricing</w:t>
            </w:r>
          </w:p>
        </w:tc>
        <w:tc>
          <w:tcPr>
            <w:tcW w:w="1400" w:type="dxa"/>
            <w:shd w:val="clear" w:color="auto" w:fill="1F2937"/>
            <w:tcMar>
              <w:top w:w="80" w:type="dxa"/>
              <w:left w:w="100" w:type="dxa"/>
              <w:bottom w:w="80" w:type="dxa"/>
              <w:right w:w="100" w:type="dxa"/>
            </w:tcMar>
            <w:vAlign w:val="center"/>
          </w:tcPr>
          <w:p w14:paraId="1DAEAD78" w14:textId="77777777" w:rsidR="00B60770" w:rsidRDefault="00000000">
            <w:r>
              <w:rPr>
                <w:b/>
                <w:bCs/>
                <w:color w:val="FFFFFF"/>
                <w:sz w:val="19"/>
                <w:szCs w:val="19"/>
              </w:rPr>
              <w:t>Core Focus</w:t>
            </w:r>
          </w:p>
        </w:tc>
      </w:tr>
      <w:tr w:rsidR="00B60770" w14:paraId="5FD36E65" w14:textId="77777777">
        <w:tblPrEx>
          <w:tblCellMar>
            <w:top w:w="0" w:type="dxa"/>
            <w:bottom w:w="0" w:type="dxa"/>
          </w:tblCellMar>
        </w:tblPrEx>
        <w:tc>
          <w:tcPr>
            <w:tcW w:w="1600" w:type="dxa"/>
            <w:shd w:val="clear" w:color="auto" w:fill="F9FAFB"/>
            <w:tcMar>
              <w:top w:w="80" w:type="dxa"/>
              <w:left w:w="100" w:type="dxa"/>
              <w:bottom w:w="80" w:type="dxa"/>
              <w:right w:w="100" w:type="dxa"/>
            </w:tcMar>
            <w:vAlign w:val="center"/>
          </w:tcPr>
          <w:p w14:paraId="5E71D9A5" w14:textId="77777777" w:rsidR="00B60770" w:rsidRDefault="00000000">
            <w:r>
              <w:rPr>
                <w:sz w:val="19"/>
                <w:szCs w:val="19"/>
              </w:rPr>
              <w:t>Emoha Elder Care</w:t>
            </w:r>
          </w:p>
        </w:tc>
        <w:tc>
          <w:tcPr>
            <w:tcW w:w="2400" w:type="dxa"/>
            <w:shd w:val="clear" w:color="auto" w:fill="F9FAFB"/>
            <w:tcMar>
              <w:top w:w="80" w:type="dxa"/>
              <w:left w:w="100" w:type="dxa"/>
              <w:bottom w:w="80" w:type="dxa"/>
              <w:right w:w="100" w:type="dxa"/>
            </w:tcMar>
            <w:vAlign w:val="center"/>
          </w:tcPr>
          <w:p w14:paraId="50B76841" w14:textId="77777777" w:rsidR="00B60770" w:rsidRDefault="00000000">
            <w:r>
              <w:rPr>
                <w:sz w:val="19"/>
                <w:szCs w:val="19"/>
              </w:rPr>
              <w:t>$21.22M (Series B1, 3 rounds; other trackers report $16.4M–$56.2M depending on source)</w:t>
            </w:r>
          </w:p>
        </w:tc>
        <w:tc>
          <w:tcPr>
            <w:tcW w:w="1800" w:type="dxa"/>
            <w:shd w:val="clear" w:color="auto" w:fill="F9FAFB"/>
            <w:tcMar>
              <w:top w:w="80" w:type="dxa"/>
              <w:left w:w="100" w:type="dxa"/>
              <w:bottom w:w="80" w:type="dxa"/>
              <w:right w:w="100" w:type="dxa"/>
            </w:tcMar>
            <w:vAlign w:val="center"/>
          </w:tcPr>
          <w:p w14:paraId="2727733C" w14:textId="77777777" w:rsidR="00B60770" w:rsidRDefault="00000000">
            <w:r>
              <w:rPr>
                <w:sz w:val="19"/>
                <w:szCs w:val="19"/>
              </w:rPr>
              <w:t>₹68.0 Cr FY25 (+630.7% YoY); net loss ₹35.3 Cr FY25</w:t>
            </w:r>
          </w:p>
        </w:tc>
        <w:tc>
          <w:tcPr>
            <w:tcW w:w="2400" w:type="dxa"/>
            <w:shd w:val="clear" w:color="auto" w:fill="F9FAFB"/>
            <w:tcMar>
              <w:top w:w="80" w:type="dxa"/>
              <w:left w:w="100" w:type="dxa"/>
              <w:bottom w:w="80" w:type="dxa"/>
              <w:right w:w="100" w:type="dxa"/>
            </w:tcMar>
            <w:vAlign w:val="center"/>
          </w:tcPr>
          <w:p w14:paraId="2F7C94AC" w14:textId="77777777" w:rsidR="00B60770" w:rsidRDefault="00000000">
            <w:r>
              <w:rPr>
                <w:sz w:val="19"/>
                <w:szCs w:val="19"/>
              </w:rPr>
              <w:t>Subscription-based</w:t>
            </w:r>
          </w:p>
        </w:tc>
        <w:tc>
          <w:tcPr>
            <w:tcW w:w="1400" w:type="dxa"/>
            <w:shd w:val="clear" w:color="auto" w:fill="F9FAFB"/>
            <w:tcMar>
              <w:top w:w="80" w:type="dxa"/>
              <w:left w:w="100" w:type="dxa"/>
              <w:bottom w:w="80" w:type="dxa"/>
              <w:right w:w="100" w:type="dxa"/>
            </w:tcMar>
            <w:vAlign w:val="center"/>
          </w:tcPr>
          <w:p w14:paraId="59605616" w14:textId="77777777" w:rsidR="00B60770" w:rsidRDefault="00000000">
            <w:r>
              <w:rPr>
                <w:sz w:val="19"/>
                <w:szCs w:val="19"/>
              </w:rPr>
              <w:t>Holistic in-home elder care + community + emergency response; ranked #1 among 30 tracked India competitors</w:t>
            </w:r>
          </w:p>
        </w:tc>
      </w:tr>
      <w:tr w:rsidR="00B60770" w14:paraId="2CABADE7"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4D3F01D1" w14:textId="77777777" w:rsidR="00B60770" w:rsidRDefault="00000000">
            <w:r>
              <w:rPr>
                <w:sz w:val="19"/>
                <w:szCs w:val="19"/>
              </w:rPr>
              <w:t>Khyaal</w:t>
            </w:r>
          </w:p>
        </w:tc>
        <w:tc>
          <w:tcPr>
            <w:tcW w:w="2400" w:type="dxa"/>
            <w:shd w:val="clear" w:color="auto" w:fill="FFFFFF"/>
            <w:tcMar>
              <w:top w:w="80" w:type="dxa"/>
              <w:left w:w="100" w:type="dxa"/>
              <w:bottom w:w="80" w:type="dxa"/>
              <w:right w:w="100" w:type="dxa"/>
            </w:tcMar>
            <w:vAlign w:val="center"/>
          </w:tcPr>
          <w:p w14:paraId="053582B3" w14:textId="77777777" w:rsidR="00B60770" w:rsidRDefault="00000000">
            <w:r>
              <w:rPr>
                <w:sz w:val="19"/>
                <w:szCs w:val="19"/>
              </w:rPr>
              <w:t>$9.6M (Series A, 3 rounds); earlier $4.2M seed</w:t>
            </w:r>
          </w:p>
        </w:tc>
        <w:tc>
          <w:tcPr>
            <w:tcW w:w="1800" w:type="dxa"/>
            <w:shd w:val="clear" w:color="auto" w:fill="FFFFFF"/>
            <w:tcMar>
              <w:top w:w="80" w:type="dxa"/>
              <w:left w:w="100" w:type="dxa"/>
              <w:bottom w:w="80" w:type="dxa"/>
              <w:right w:w="100" w:type="dxa"/>
            </w:tcMar>
            <w:vAlign w:val="center"/>
          </w:tcPr>
          <w:p w14:paraId="70E3C359" w14:textId="77777777" w:rsidR="00B60770" w:rsidRDefault="00000000">
            <w:r>
              <w:rPr>
                <w:sz w:val="19"/>
                <w:szCs w:val="19"/>
              </w:rPr>
              <w:t>Not disclosed publicly</w:t>
            </w:r>
          </w:p>
        </w:tc>
        <w:tc>
          <w:tcPr>
            <w:tcW w:w="2400" w:type="dxa"/>
            <w:shd w:val="clear" w:color="auto" w:fill="FFFFFF"/>
            <w:tcMar>
              <w:top w:w="80" w:type="dxa"/>
              <w:left w:w="100" w:type="dxa"/>
              <w:bottom w:w="80" w:type="dxa"/>
              <w:right w:w="100" w:type="dxa"/>
            </w:tcMar>
            <w:vAlign w:val="center"/>
          </w:tcPr>
          <w:p w14:paraId="6CCA219E" w14:textId="77777777" w:rsidR="00B60770" w:rsidRDefault="00000000">
            <w:r>
              <w:rPr>
                <w:sz w:val="19"/>
                <w:szCs w:val="19"/>
              </w:rPr>
              <w:t>₹999/year base; tiers from ₹99/mo promo up to ₹19,995 5-yr "Lifetime" plan (₹4,995 discounted)</w:t>
            </w:r>
          </w:p>
        </w:tc>
        <w:tc>
          <w:tcPr>
            <w:tcW w:w="1400" w:type="dxa"/>
            <w:shd w:val="clear" w:color="auto" w:fill="FFFFFF"/>
            <w:tcMar>
              <w:top w:w="80" w:type="dxa"/>
              <w:left w:w="100" w:type="dxa"/>
              <w:bottom w:w="80" w:type="dxa"/>
              <w:right w:w="100" w:type="dxa"/>
            </w:tcMar>
            <w:vAlign w:val="center"/>
          </w:tcPr>
          <w:p w14:paraId="2178A702" w14:textId="77777777" w:rsidR="00B60770" w:rsidRDefault="00000000">
            <w:r>
              <w:rPr>
                <w:sz w:val="19"/>
                <w:szCs w:val="19"/>
              </w:rPr>
              <w:t>Community club: live events, digital literacy, on-demand assistance, travel, Smart Payment Card; 1M+ downloads</w:t>
            </w:r>
          </w:p>
        </w:tc>
      </w:tr>
      <w:tr w:rsidR="00B60770" w14:paraId="34A00609" w14:textId="77777777">
        <w:tblPrEx>
          <w:tblCellMar>
            <w:top w:w="0" w:type="dxa"/>
            <w:bottom w:w="0" w:type="dxa"/>
          </w:tblCellMar>
        </w:tblPrEx>
        <w:tc>
          <w:tcPr>
            <w:tcW w:w="1600" w:type="dxa"/>
            <w:shd w:val="clear" w:color="auto" w:fill="F9FAFB"/>
            <w:tcMar>
              <w:top w:w="80" w:type="dxa"/>
              <w:left w:w="100" w:type="dxa"/>
              <w:bottom w:w="80" w:type="dxa"/>
              <w:right w:w="100" w:type="dxa"/>
            </w:tcMar>
            <w:vAlign w:val="center"/>
          </w:tcPr>
          <w:p w14:paraId="513B36E8" w14:textId="77777777" w:rsidR="00B60770" w:rsidRDefault="00000000">
            <w:r>
              <w:rPr>
                <w:sz w:val="19"/>
                <w:szCs w:val="19"/>
              </w:rPr>
              <w:lastRenderedPageBreak/>
              <w:t>Sukoon</w:t>
            </w:r>
          </w:p>
        </w:tc>
        <w:tc>
          <w:tcPr>
            <w:tcW w:w="2400" w:type="dxa"/>
            <w:shd w:val="clear" w:color="auto" w:fill="F9FAFB"/>
            <w:tcMar>
              <w:top w:w="80" w:type="dxa"/>
              <w:left w:w="100" w:type="dxa"/>
              <w:bottom w:w="80" w:type="dxa"/>
              <w:right w:w="100" w:type="dxa"/>
            </w:tcMar>
            <w:vAlign w:val="center"/>
          </w:tcPr>
          <w:p w14:paraId="67B640C4" w14:textId="77777777" w:rsidR="00B60770" w:rsidRDefault="00000000">
            <w:r>
              <w:rPr>
                <w:sz w:val="19"/>
                <w:szCs w:val="19"/>
              </w:rPr>
              <w:t>Not disclosed</w:t>
            </w:r>
          </w:p>
        </w:tc>
        <w:tc>
          <w:tcPr>
            <w:tcW w:w="1800" w:type="dxa"/>
            <w:shd w:val="clear" w:color="auto" w:fill="F9FAFB"/>
            <w:tcMar>
              <w:top w:w="80" w:type="dxa"/>
              <w:left w:w="100" w:type="dxa"/>
              <w:bottom w:w="80" w:type="dxa"/>
              <w:right w:w="100" w:type="dxa"/>
            </w:tcMar>
            <w:vAlign w:val="center"/>
          </w:tcPr>
          <w:p w14:paraId="55DF7AEA" w14:textId="77777777" w:rsidR="00B60770" w:rsidRDefault="00000000">
            <w:r>
              <w:rPr>
                <w:sz w:val="19"/>
                <w:szCs w:val="19"/>
              </w:rPr>
              <w:t>Not disclosed</w:t>
            </w:r>
          </w:p>
        </w:tc>
        <w:tc>
          <w:tcPr>
            <w:tcW w:w="2400" w:type="dxa"/>
            <w:shd w:val="clear" w:color="auto" w:fill="F9FAFB"/>
            <w:tcMar>
              <w:top w:w="80" w:type="dxa"/>
              <w:left w:w="100" w:type="dxa"/>
              <w:bottom w:w="80" w:type="dxa"/>
              <w:right w:w="100" w:type="dxa"/>
            </w:tcMar>
            <w:vAlign w:val="center"/>
          </w:tcPr>
          <w:p w14:paraId="797B496E" w14:textId="77777777" w:rsidR="00B60770" w:rsidRDefault="00000000">
            <w:r>
              <w:rPr>
                <w:sz w:val="19"/>
                <w:szCs w:val="19"/>
              </w:rPr>
              <w:t>Not disclosed</w:t>
            </w:r>
          </w:p>
        </w:tc>
        <w:tc>
          <w:tcPr>
            <w:tcW w:w="1400" w:type="dxa"/>
            <w:shd w:val="clear" w:color="auto" w:fill="F9FAFB"/>
            <w:tcMar>
              <w:top w:w="80" w:type="dxa"/>
              <w:left w:w="100" w:type="dxa"/>
              <w:bottom w:w="80" w:type="dxa"/>
              <w:right w:w="100" w:type="dxa"/>
            </w:tcMar>
            <w:vAlign w:val="center"/>
          </w:tcPr>
          <w:p w14:paraId="09BD0CC8" w14:textId="77777777" w:rsidR="00B60770" w:rsidRDefault="00000000">
            <w:r>
              <w:rPr>
                <w:sz w:val="19"/>
                <w:szCs w:val="19"/>
              </w:rPr>
              <w:t>Online counselling + "Sarthi" companion-on-call model (vetted seniors, not trained therapists)</w:t>
            </w:r>
          </w:p>
        </w:tc>
      </w:tr>
      <w:tr w:rsidR="00B60770" w14:paraId="23072956"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7A1455A4" w14:textId="77777777" w:rsidR="00B60770" w:rsidRDefault="00000000">
            <w:r>
              <w:rPr>
                <w:sz w:val="19"/>
                <w:szCs w:val="19"/>
              </w:rPr>
              <w:t>Samarth Care</w:t>
            </w:r>
          </w:p>
        </w:tc>
        <w:tc>
          <w:tcPr>
            <w:tcW w:w="2400" w:type="dxa"/>
            <w:shd w:val="clear" w:color="auto" w:fill="FFFFFF"/>
            <w:tcMar>
              <w:top w:w="80" w:type="dxa"/>
              <w:left w:w="100" w:type="dxa"/>
              <w:bottom w:w="80" w:type="dxa"/>
              <w:right w:w="100" w:type="dxa"/>
            </w:tcMar>
            <w:vAlign w:val="center"/>
          </w:tcPr>
          <w:p w14:paraId="792674A1" w14:textId="77777777" w:rsidR="00B60770" w:rsidRDefault="00000000">
            <w:r>
              <w:rPr>
                <w:sz w:val="19"/>
                <w:szCs w:val="19"/>
              </w:rPr>
              <w:t>Not disclosed</w:t>
            </w:r>
          </w:p>
        </w:tc>
        <w:tc>
          <w:tcPr>
            <w:tcW w:w="1800" w:type="dxa"/>
            <w:shd w:val="clear" w:color="auto" w:fill="FFFFFF"/>
            <w:tcMar>
              <w:top w:w="80" w:type="dxa"/>
              <w:left w:w="100" w:type="dxa"/>
              <w:bottom w:w="80" w:type="dxa"/>
              <w:right w:w="100" w:type="dxa"/>
            </w:tcMar>
            <w:vAlign w:val="center"/>
          </w:tcPr>
          <w:p w14:paraId="53552EA9" w14:textId="77777777" w:rsidR="00B60770" w:rsidRDefault="00000000">
            <w:r>
              <w:rPr>
                <w:sz w:val="19"/>
                <w:szCs w:val="19"/>
              </w:rPr>
              <w:t>Not disclosed</w:t>
            </w:r>
          </w:p>
        </w:tc>
        <w:tc>
          <w:tcPr>
            <w:tcW w:w="2400" w:type="dxa"/>
            <w:shd w:val="clear" w:color="auto" w:fill="FFFFFF"/>
            <w:tcMar>
              <w:top w:w="80" w:type="dxa"/>
              <w:left w:w="100" w:type="dxa"/>
              <w:bottom w:w="80" w:type="dxa"/>
              <w:right w:w="100" w:type="dxa"/>
            </w:tcMar>
            <w:vAlign w:val="center"/>
          </w:tcPr>
          <w:p w14:paraId="05EBF213" w14:textId="77777777" w:rsidR="00B60770" w:rsidRDefault="00000000">
            <w:r>
              <w:rPr>
                <w:sz w:val="19"/>
                <w:szCs w:val="19"/>
              </w:rPr>
              <w:t>Not disclosed</w:t>
            </w:r>
          </w:p>
        </w:tc>
        <w:tc>
          <w:tcPr>
            <w:tcW w:w="1400" w:type="dxa"/>
            <w:shd w:val="clear" w:color="auto" w:fill="FFFFFF"/>
            <w:tcMar>
              <w:top w:w="80" w:type="dxa"/>
              <w:left w:w="100" w:type="dxa"/>
              <w:bottom w:w="80" w:type="dxa"/>
              <w:right w:w="100" w:type="dxa"/>
            </w:tcMar>
            <w:vAlign w:val="center"/>
          </w:tcPr>
          <w:p w14:paraId="47B26CDD" w14:textId="77777777" w:rsidR="00B60770" w:rsidRDefault="00000000">
            <w:r>
              <w:rPr>
                <w:sz w:val="19"/>
                <w:szCs w:val="19"/>
              </w:rPr>
              <w:t>AI-powered proactive health monitoring + emergency alerts</w:t>
            </w:r>
          </w:p>
        </w:tc>
      </w:tr>
      <w:tr w:rsidR="00B60770" w14:paraId="4AD50947" w14:textId="77777777">
        <w:tblPrEx>
          <w:tblCellMar>
            <w:top w:w="0" w:type="dxa"/>
            <w:bottom w:w="0" w:type="dxa"/>
          </w:tblCellMar>
        </w:tblPrEx>
        <w:tc>
          <w:tcPr>
            <w:tcW w:w="1600" w:type="dxa"/>
            <w:shd w:val="clear" w:color="auto" w:fill="F9FAFB"/>
            <w:tcMar>
              <w:top w:w="80" w:type="dxa"/>
              <w:left w:w="100" w:type="dxa"/>
              <w:bottom w:w="80" w:type="dxa"/>
              <w:right w:w="100" w:type="dxa"/>
            </w:tcMar>
            <w:vAlign w:val="center"/>
          </w:tcPr>
          <w:p w14:paraId="64C993EB" w14:textId="77777777" w:rsidR="00B60770" w:rsidRDefault="00000000">
            <w:r>
              <w:rPr>
                <w:sz w:val="19"/>
                <w:szCs w:val="19"/>
              </w:rPr>
              <w:t>Happy60Plus</w:t>
            </w:r>
          </w:p>
        </w:tc>
        <w:tc>
          <w:tcPr>
            <w:tcW w:w="2400" w:type="dxa"/>
            <w:shd w:val="clear" w:color="auto" w:fill="F9FAFB"/>
            <w:tcMar>
              <w:top w:w="80" w:type="dxa"/>
              <w:left w:w="100" w:type="dxa"/>
              <w:bottom w:w="80" w:type="dxa"/>
              <w:right w:w="100" w:type="dxa"/>
            </w:tcMar>
            <w:vAlign w:val="center"/>
          </w:tcPr>
          <w:p w14:paraId="243C89BF" w14:textId="77777777" w:rsidR="00B60770" w:rsidRDefault="00000000">
            <w:r>
              <w:rPr>
                <w:sz w:val="19"/>
                <w:szCs w:val="19"/>
              </w:rPr>
              <w:t>Not disclosed</w:t>
            </w:r>
          </w:p>
        </w:tc>
        <w:tc>
          <w:tcPr>
            <w:tcW w:w="1800" w:type="dxa"/>
            <w:shd w:val="clear" w:color="auto" w:fill="F9FAFB"/>
            <w:tcMar>
              <w:top w:w="80" w:type="dxa"/>
              <w:left w:w="100" w:type="dxa"/>
              <w:bottom w:w="80" w:type="dxa"/>
              <w:right w:w="100" w:type="dxa"/>
            </w:tcMar>
            <w:vAlign w:val="center"/>
          </w:tcPr>
          <w:p w14:paraId="417D2307" w14:textId="77777777" w:rsidR="00B60770" w:rsidRDefault="00000000">
            <w:r>
              <w:rPr>
                <w:sz w:val="19"/>
                <w:szCs w:val="19"/>
              </w:rPr>
              <w:t>Not disclosed</w:t>
            </w:r>
          </w:p>
        </w:tc>
        <w:tc>
          <w:tcPr>
            <w:tcW w:w="2400" w:type="dxa"/>
            <w:shd w:val="clear" w:color="auto" w:fill="F9FAFB"/>
            <w:tcMar>
              <w:top w:w="80" w:type="dxa"/>
              <w:left w:w="100" w:type="dxa"/>
              <w:bottom w:w="80" w:type="dxa"/>
              <w:right w:w="100" w:type="dxa"/>
            </w:tcMar>
            <w:vAlign w:val="center"/>
          </w:tcPr>
          <w:p w14:paraId="78B597AF" w14:textId="77777777" w:rsidR="00B60770" w:rsidRDefault="00000000">
            <w:r>
              <w:rPr>
                <w:sz w:val="19"/>
                <w:szCs w:val="19"/>
              </w:rPr>
              <w:t>Membership plans</w:t>
            </w:r>
          </w:p>
        </w:tc>
        <w:tc>
          <w:tcPr>
            <w:tcW w:w="1400" w:type="dxa"/>
            <w:shd w:val="clear" w:color="auto" w:fill="F9FAFB"/>
            <w:tcMar>
              <w:top w:w="80" w:type="dxa"/>
              <w:left w:w="100" w:type="dxa"/>
              <w:bottom w:w="80" w:type="dxa"/>
              <w:right w:w="100" w:type="dxa"/>
            </w:tcMar>
            <w:vAlign w:val="center"/>
          </w:tcPr>
          <w:p w14:paraId="6989141A" w14:textId="77777777" w:rsidR="00B60770" w:rsidRDefault="00000000">
            <w:r>
              <w:rPr>
                <w:sz w:val="19"/>
                <w:szCs w:val="19"/>
              </w:rPr>
              <w:t>Wellness club — yoga, trips, "Happiness Buddies"; 25,000+ seniors claimed</w:t>
            </w:r>
          </w:p>
        </w:tc>
      </w:tr>
    </w:tbl>
    <w:p w14:paraId="69D1CED8" w14:textId="77777777" w:rsidR="00B60770" w:rsidRDefault="00B60770">
      <w:pPr>
        <w:spacing w:after="200"/>
      </w:pPr>
    </w:p>
    <w:p w14:paraId="30F91D72" w14:textId="77777777" w:rsidR="00B60770" w:rsidRDefault="00000000">
      <w:pPr>
        <w:pStyle w:val="Heading2"/>
        <w:spacing w:before="300" w:after="150"/>
      </w:pPr>
      <w:bookmarkStart w:id="17" w:name="_Toc239590570"/>
      <w:r>
        <w:t>6.2 Global Players</w:t>
      </w:r>
      <w:bookmarkEnd w:id="1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400"/>
        <w:gridCol w:w="1800"/>
        <w:gridCol w:w="1400"/>
      </w:tblGrid>
      <w:tr w:rsidR="00B60770" w14:paraId="51331D08" w14:textId="77777777">
        <w:tblPrEx>
          <w:tblCellMar>
            <w:top w:w="0" w:type="dxa"/>
            <w:bottom w:w="0" w:type="dxa"/>
          </w:tblCellMar>
        </w:tblPrEx>
        <w:trPr>
          <w:tblHeader/>
        </w:trPr>
        <w:tc>
          <w:tcPr>
            <w:tcW w:w="1800" w:type="dxa"/>
            <w:shd w:val="clear" w:color="auto" w:fill="1F2937"/>
            <w:tcMar>
              <w:top w:w="80" w:type="dxa"/>
              <w:left w:w="100" w:type="dxa"/>
              <w:bottom w:w="80" w:type="dxa"/>
              <w:right w:w="100" w:type="dxa"/>
            </w:tcMar>
            <w:vAlign w:val="center"/>
          </w:tcPr>
          <w:p w14:paraId="5FEB643F" w14:textId="77777777" w:rsidR="00B60770" w:rsidRDefault="00000000">
            <w:r>
              <w:rPr>
                <w:b/>
                <w:bCs/>
                <w:color w:val="FFFFFF"/>
                <w:sz w:val="19"/>
                <w:szCs w:val="19"/>
              </w:rPr>
              <w:t>Company</w:t>
            </w:r>
          </w:p>
        </w:tc>
        <w:tc>
          <w:tcPr>
            <w:tcW w:w="2600" w:type="dxa"/>
            <w:shd w:val="clear" w:color="auto" w:fill="1F2937"/>
            <w:tcMar>
              <w:top w:w="80" w:type="dxa"/>
              <w:left w:w="100" w:type="dxa"/>
              <w:bottom w:w="80" w:type="dxa"/>
              <w:right w:w="100" w:type="dxa"/>
            </w:tcMar>
            <w:vAlign w:val="center"/>
          </w:tcPr>
          <w:p w14:paraId="6471A9D0" w14:textId="77777777" w:rsidR="00B60770" w:rsidRDefault="00000000">
            <w:r>
              <w:rPr>
                <w:b/>
                <w:bCs/>
                <w:color w:val="FFFFFF"/>
                <w:sz w:val="19"/>
                <w:szCs w:val="19"/>
              </w:rPr>
              <w:t>Funding / Financials</w:t>
            </w:r>
          </w:p>
        </w:tc>
        <w:tc>
          <w:tcPr>
            <w:tcW w:w="2400" w:type="dxa"/>
            <w:shd w:val="clear" w:color="auto" w:fill="1F2937"/>
            <w:tcMar>
              <w:top w:w="80" w:type="dxa"/>
              <w:left w:w="100" w:type="dxa"/>
              <w:bottom w:w="80" w:type="dxa"/>
              <w:right w:w="100" w:type="dxa"/>
            </w:tcMar>
            <w:vAlign w:val="center"/>
          </w:tcPr>
          <w:p w14:paraId="778C8419" w14:textId="77777777" w:rsidR="00B60770" w:rsidRDefault="00000000">
            <w:r>
              <w:rPr>
                <w:b/>
                <w:bCs/>
                <w:color w:val="FFFFFF"/>
                <w:sz w:val="19"/>
                <w:szCs w:val="19"/>
              </w:rPr>
              <w:t>Pricing</w:t>
            </w:r>
          </w:p>
        </w:tc>
        <w:tc>
          <w:tcPr>
            <w:tcW w:w="1800" w:type="dxa"/>
            <w:shd w:val="clear" w:color="auto" w:fill="1F2937"/>
            <w:tcMar>
              <w:top w:w="80" w:type="dxa"/>
              <w:left w:w="100" w:type="dxa"/>
              <w:bottom w:w="80" w:type="dxa"/>
              <w:right w:w="100" w:type="dxa"/>
            </w:tcMar>
            <w:vAlign w:val="center"/>
          </w:tcPr>
          <w:p w14:paraId="64B4B6BB" w14:textId="77777777" w:rsidR="00B60770" w:rsidRDefault="00000000">
            <w:r>
              <w:rPr>
                <w:b/>
                <w:bCs/>
                <w:color w:val="FFFFFF"/>
                <w:sz w:val="19"/>
                <w:szCs w:val="19"/>
              </w:rPr>
              <w:t>Users / Scale</w:t>
            </w:r>
          </w:p>
        </w:tc>
        <w:tc>
          <w:tcPr>
            <w:tcW w:w="1400" w:type="dxa"/>
            <w:shd w:val="clear" w:color="auto" w:fill="1F2937"/>
            <w:tcMar>
              <w:top w:w="80" w:type="dxa"/>
              <w:left w:w="100" w:type="dxa"/>
              <w:bottom w:w="80" w:type="dxa"/>
              <w:right w:w="100" w:type="dxa"/>
            </w:tcMar>
            <w:vAlign w:val="center"/>
          </w:tcPr>
          <w:p w14:paraId="03D30352" w14:textId="77777777" w:rsidR="00B60770" w:rsidRDefault="00000000">
            <w:r>
              <w:rPr>
                <w:b/>
                <w:bCs/>
                <w:color w:val="FFFFFF"/>
                <w:sz w:val="19"/>
                <w:szCs w:val="19"/>
              </w:rPr>
              <w:t>Core Focus</w:t>
            </w:r>
          </w:p>
        </w:tc>
      </w:tr>
      <w:tr w:rsidR="00B60770" w14:paraId="121714F6" w14:textId="77777777">
        <w:tblPrEx>
          <w:tblCellMar>
            <w:top w:w="0" w:type="dxa"/>
            <w:bottom w:w="0" w:type="dxa"/>
          </w:tblCellMar>
        </w:tblPrEx>
        <w:tc>
          <w:tcPr>
            <w:tcW w:w="1800" w:type="dxa"/>
            <w:shd w:val="clear" w:color="auto" w:fill="F9FAFB"/>
            <w:tcMar>
              <w:top w:w="80" w:type="dxa"/>
              <w:left w:w="100" w:type="dxa"/>
              <w:bottom w:w="80" w:type="dxa"/>
              <w:right w:w="100" w:type="dxa"/>
            </w:tcMar>
            <w:vAlign w:val="center"/>
          </w:tcPr>
          <w:p w14:paraId="30ED973F" w14:textId="77777777" w:rsidR="00B60770" w:rsidRDefault="00000000">
            <w:r>
              <w:rPr>
                <w:sz w:val="19"/>
                <w:szCs w:val="19"/>
              </w:rPr>
              <w:t>Life360 (NASDAQ: LIF)</w:t>
            </w:r>
          </w:p>
        </w:tc>
        <w:tc>
          <w:tcPr>
            <w:tcW w:w="2600" w:type="dxa"/>
            <w:shd w:val="clear" w:color="auto" w:fill="F9FAFB"/>
            <w:tcMar>
              <w:top w:w="80" w:type="dxa"/>
              <w:left w:w="100" w:type="dxa"/>
              <w:bottom w:w="80" w:type="dxa"/>
              <w:right w:w="100" w:type="dxa"/>
            </w:tcMar>
            <w:vAlign w:val="center"/>
          </w:tcPr>
          <w:p w14:paraId="25D00F79" w14:textId="77777777" w:rsidR="00B60770" w:rsidRDefault="00000000">
            <w:r>
              <w:rPr>
                <w:sz w:val="19"/>
                <w:szCs w:val="19"/>
              </w:rPr>
              <w:t>Q2 2026 revenue $159.0M (+38% YoY); FY26 guidance $640–685M</w:t>
            </w:r>
          </w:p>
        </w:tc>
        <w:tc>
          <w:tcPr>
            <w:tcW w:w="2400" w:type="dxa"/>
            <w:shd w:val="clear" w:color="auto" w:fill="F9FAFB"/>
            <w:tcMar>
              <w:top w:w="80" w:type="dxa"/>
              <w:left w:w="100" w:type="dxa"/>
              <w:bottom w:w="80" w:type="dxa"/>
              <w:right w:w="100" w:type="dxa"/>
            </w:tcMar>
            <w:vAlign w:val="center"/>
          </w:tcPr>
          <w:p w14:paraId="39EE68A7" w14:textId="77777777" w:rsidR="00B60770" w:rsidRDefault="00000000">
            <w:r>
              <w:rPr>
                <w:sz w:val="19"/>
                <w:szCs w:val="19"/>
              </w:rPr>
              <w:t>Freemium; paid tiers ~$8–25/month</w:t>
            </w:r>
          </w:p>
        </w:tc>
        <w:tc>
          <w:tcPr>
            <w:tcW w:w="1800" w:type="dxa"/>
            <w:shd w:val="clear" w:color="auto" w:fill="F9FAFB"/>
            <w:tcMar>
              <w:top w:w="80" w:type="dxa"/>
              <w:left w:w="100" w:type="dxa"/>
              <w:bottom w:w="80" w:type="dxa"/>
              <w:right w:w="100" w:type="dxa"/>
            </w:tcMar>
            <w:vAlign w:val="center"/>
          </w:tcPr>
          <w:p w14:paraId="0A31A464" w14:textId="77777777" w:rsidR="00B60770" w:rsidRDefault="00000000">
            <w:r>
              <w:rPr>
                <w:sz w:val="19"/>
                <w:szCs w:val="19"/>
              </w:rPr>
              <w:t>~102.4M monthly active users; 3.2M paying "Circles"</w:t>
            </w:r>
          </w:p>
        </w:tc>
        <w:tc>
          <w:tcPr>
            <w:tcW w:w="1400" w:type="dxa"/>
            <w:shd w:val="clear" w:color="auto" w:fill="F9FAFB"/>
            <w:tcMar>
              <w:top w:w="80" w:type="dxa"/>
              <w:left w:w="100" w:type="dxa"/>
              <w:bottom w:w="80" w:type="dxa"/>
              <w:right w:w="100" w:type="dxa"/>
            </w:tcMar>
            <w:vAlign w:val="center"/>
          </w:tcPr>
          <w:p w14:paraId="2D7C3C03" w14:textId="77777777" w:rsidR="00B60770" w:rsidRDefault="00000000">
            <w:r>
              <w:rPr>
                <w:sz w:val="19"/>
                <w:szCs w:val="19"/>
              </w:rPr>
              <w:t>Family location safety, not elder-specific</w:t>
            </w:r>
          </w:p>
        </w:tc>
      </w:tr>
      <w:tr w:rsidR="00B60770" w14:paraId="58228799"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1A8BDAFD" w14:textId="77777777" w:rsidR="00B60770" w:rsidRDefault="00000000">
            <w:r>
              <w:rPr>
                <w:sz w:val="19"/>
                <w:szCs w:val="19"/>
              </w:rPr>
              <w:t>Medisafe</w:t>
            </w:r>
          </w:p>
        </w:tc>
        <w:tc>
          <w:tcPr>
            <w:tcW w:w="2600" w:type="dxa"/>
            <w:shd w:val="clear" w:color="auto" w:fill="FFFFFF"/>
            <w:tcMar>
              <w:top w:w="80" w:type="dxa"/>
              <w:left w:w="100" w:type="dxa"/>
              <w:bottom w:w="80" w:type="dxa"/>
              <w:right w:w="100" w:type="dxa"/>
            </w:tcMar>
            <w:vAlign w:val="center"/>
          </w:tcPr>
          <w:p w14:paraId="025CE98A" w14:textId="77777777" w:rsidR="00B60770" w:rsidRDefault="00000000">
            <w:r>
              <w:rPr>
                <w:sz w:val="19"/>
                <w:szCs w:val="19"/>
              </w:rPr>
              <w:t>$51.5–53M total funding, 5–7 rounds; last raise $30M (2021)</w:t>
            </w:r>
          </w:p>
        </w:tc>
        <w:tc>
          <w:tcPr>
            <w:tcW w:w="2400" w:type="dxa"/>
            <w:shd w:val="clear" w:color="auto" w:fill="FFFFFF"/>
            <w:tcMar>
              <w:top w:w="80" w:type="dxa"/>
              <w:left w:w="100" w:type="dxa"/>
              <w:bottom w:w="80" w:type="dxa"/>
              <w:right w:w="100" w:type="dxa"/>
            </w:tcMar>
            <w:vAlign w:val="center"/>
          </w:tcPr>
          <w:p w14:paraId="41780D81" w14:textId="77777777" w:rsidR="00B60770" w:rsidRDefault="00000000">
            <w:r>
              <w:rPr>
                <w:sz w:val="19"/>
                <w:szCs w:val="19"/>
              </w:rPr>
              <w:t>Freemium + B2B/pharma partnerships</w:t>
            </w:r>
          </w:p>
        </w:tc>
        <w:tc>
          <w:tcPr>
            <w:tcW w:w="1800" w:type="dxa"/>
            <w:shd w:val="clear" w:color="auto" w:fill="FFFFFF"/>
            <w:tcMar>
              <w:top w:w="80" w:type="dxa"/>
              <w:left w:w="100" w:type="dxa"/>
              <w:bottom w:w="80" w:type="dxa"/>
              <w:right w:w="100" w:type="dxa"/>
            </w:tcMar>
            <w:vAlign w:val="center"/>
          </w:tcPr>
          <w:p w14:paraId="35AAD473" w14:textId="77777777" w:rsidR="00B60770" w:rsidRDefault="00000000">
            <w:r>
              <w:rPr>
                <w:sz w:val="19"/>
                <w:szCs w:val="19"/>
              </w:rPr>
              <w:t>7M+ registered users (2021); now cites 10M users, 2B+ doses managed</w:t>
            </w:r>
          </w:p>
        </w:tc>
        <w:tc>
          <w:tcPr>
            <w:tcW w:w="1400" w:type="dxa"/>
            <w:shd w:val="clear" w:color="auto" w:fill="FFFFFF"/>
            <w:tcMar>
              <w:top w:w="80" w:type="dxa"/>
              <w:left w:w="100" w:type="dxa"/>
              <w:bottom w:w="80" w:type="dxa"/>
              <w:right w:w="100" w:type="dxa"/>
            </w:tcMar>
            <w:vAlign w:val="center"/>
          </w:tcPr>
          <w:p w14:paraId="75A50E4D" w14:textId="77777777" w:rsidR="00B60770" w:rsidRDefault="00000000">
            <w:r>
              <w:rPr>
                <w:sz w:val="19"/>
                <w:szCs w:val="19"/>
              </w:rPr>
              <w:t>Medication adherence</w:t>
            </w:r>
          </w:p>
        </w:tc>
      </w:tr>
      <w:tr w:rsidR="00B60770" w14:paraId="128A4CE3" w14:textId="77777777">
        <w:tblPrEx>
          <w:tblCellMar>
            <w:top w:w="0" w:type="dxa"/>
            <w:bottom w:w="0" w:type="dxa"/>
          </w:tblCellMar>
        </w:tblPrEx>
        <w:tc>
          <w:tcPr>
            <w:tcW w:w="1800" w:type="dxa"/>
            <w:shd w:val="clear" w:color="auto" w:fill="F9FAFB"/>
            <w:tcMar>
              <w:top w:w="80" w:type="dxa"/>
              <w:left w:w="100" w:type="dxa"/>
              <w:bottom w:w="80" w:type="dxa"/>
              <w:right w:w="100" w:type="dxa"/>
            </w:tcMar>
            <w:vAlign w:val="center"/>
          </w:tcPr>
          <w:p w14:paraId="3FB8DA83" w14:textId="77777777" w:rsidR="00B60770" w:rsidRDefault="00000000">
            <w:r>
              <w:rPr>
                <w:sz w:val="19"/>
                <w:szCs w:val="19"/>
              </w:rPr>
              <w:t>Papa Inc.</w:t>
            </w:r>
          </w:p>
        </w:tc>
        <w:tc>
          <w:tcPr>
            <w:tcW w:w="2600" w:type="dxa"/>
            <w:shd w:val="clear" w:color="auto" w:fill="F9FAFB"/>
            <w:tcMar>
              <w:top w:w="80" w:type="dxa"/>
              <w:left w:w="100" w:type="dxa"/>
              <w:bottom w:w="80" w:type="dxa"/>
              <w:right w:w="100" w:type="dxa"/>
            </w:tcMar>
            <w:vAlign w:val="center"/>
          </w:tcPr>
          <w:p w14:paraId="31A3BCF1" w14:textId="77777777" w:rsidR="00B60770" w:rsidRDefault="00000000">
            <w:r>
              <w:rPr>
                <w:sz w:val="19"/>
                <w:szCs w:val="19"/>
              </w:rPr>
              <w:t>$150M Series D (2021), ~$240M total, $1.4B valuation</w:t>
            </w:r>
          </w:p>
        </w:tc>
        <w:tc>
          <w:tcPr>
            <w:tcW w:w="2400" w:type="dxa"/>
            <w:shd w:val="clear" w:color="auto" w:fill="F9FAFB"/>
            <w:tcMar>
              <w:top w:w="80" w:type="dxa"/>
              <w:left w:w="100" w:type="dxa"/>
              <w:bottom w:w="80" w:type="dxa"/>
              <w:right w:w="100" w:type="dxa"/>
            </w:tcMar>
            <w:vAlign w:val="center"/>
          </w:tcPr>
          <w:p w14:paraId="71942BDC" w14:textId="77777777" w:rsidR="00B60770" w:rsidRDefault="00000000">
            <w:r>
              <w:rPr>
                <w:sz w:val="19"/>
                <w:szCs w:val="19"/>
              </w:rPr>
              <w:t>Distributed via Medicare Advantage / Medicaid / employer plans, not direct consumer</w:t>
            </w:r>
          </w:p>
        </w:tc>
        <w:tc>
          <w:tcPr>
            <w:tcW w:w="1800" w:type="dxa"/>
            <w:shd w:val="clear" w:color="auto" w:fill="F9FAFB"/>
            <w:tcMar>
              <w:top w:w="80" w:type="dxa"/>
              <w:left w:w="100" w:type="dxa"/>
              <w:bottom w:w="80" w:type="dxa"/>
              <w:right w:w="100" w:type="dxa"/>
            </w:tcMar>
            <w:vAlign w:val="center"/>
          </w:tcPr>
          <w:p w14:paraId="5C638D9B" w14:textId="77777777" w:rsidR="00B60770" w:rsidRDefault="00000000">
            <w:r>
              <w:rPr>
                <w:sz w:val="19"/>
                <w:szCs w:val="19"/>
              </w:rPr>
              <w:t>1,069 employees; #2 of 179 tracked competitors</w:t>
            </w:r>
          </w:p>
        </w:tc>
        <w:tc>
          <w:tcPr>
            <w:tcW w:w="1400" w:type="dxa"/>
            <w:shd w:val="clear" w:color="auto" w:fill="F9FAFB"/>
            <w:tcMar>
              <w:top w:w="80" w:type="dxa"/>
              <w:left w:w="100" w:type="dxa"/>
              <w:bottom w:w="80" w:type="dxa"/>
              <w:right w:w="100" w:type="dxa"/>
            </w:tcMar>
            <w:vAlign w:val="center"/>
          </w:tcPr>
          <w:p w14:paraId="723C68B8" w14:textId="77777777" w:rsidR="00B60770" w:rsidRDefault="00000000">
            <w:r>
              <w:rPr>
                <w:sz w:val="19"/>
                <w:szCs w:val="19"/>
              </w:rPr>
              <w:t>Paid human companionship ("Papa Pals")</w:t>
            </w:r>
          </w:p>
        </w:tc>
      </w:tr>
      <w:tr w:rsidR="00B60770" w14:paraId="75065509"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5EB4659F" w14:textId="77777777" w:rsidR="00B60770" w:rsidRDefault="00000000">
            <w:r>
              <w:rPr>
                <w:sz w:val="19"/>
                <w:szCs w:val="19"/>
              </w:rPr>
              <w:t>Lively (ex-GreatCall, Best Buy Health)</w:t>
            </w:r>
          </w:p>
        </w:tc>
        <w:tc>
          <w:tcPr>
            <w:tcW w:w="2600" w:type="dxa"/>
            <w:shd w:val="clear" w:color="auto" w:fill="FFFFFF"/>
            <w:tcMar>
              <w:top w:w="80" w:type="dxa"/>
              <w:left w:w="100" w:type="dxa"/>
              <w:bottom w:w="80" w:type="dxa"/>
              <w:right w:w="100" w:type="dxa"/>
            </w:tcMar>
            <w:vAlign w:val="center"/>
          </w:tcPr>
          <w:p w14:paraId="49AB77B4" w14:textId="77777777" w:rsidR="00B60770" w:rsidRDefault="00000000">
            <w:r>
              <w:rPr>
                <w:sz w:val="19"/>
                <w:szCs w:val="19"/>
              </w:rPr>
              <w:t>Owned by Best Buy (financials folded into parent)</w:t>
            </w:r>
          </w:p>
        </w:tc>
        <w:tc>
          <w:tcPr>
            <w:tcW w:w="2400" w:type="dxa"/>
            <w:shd w:val="clear" w:color="auto" w:fill="FFFFFF"/>
            <w:tcMar>
              <w:top w:w="80" w:type="dxa"/>
              <w:left w:w="100" w:type="dxa"/>
              <w:bottom w:w="80" w:type="dxa"/>
              <w:right w:w="100" w:type="dxa"/>
            </w:tcMar>
            <w:vAlign w:val="center"/>
          </w:tcPr>
          <w:p w14:paraId="521C004B" w14:textId="77777777" w:rsidR="00B60770" w:rsidRDefault="00000000">
            <w:r>
              <w:rPr>
                <w:sz w:val="19"/>
                <w:szCs w:val="19"/>
              </w:rPr>
              <w:t>From $24.99/mo + $79.99–149.99 device fee + $35 activation; fall detection +$9.99/mo</w:t>
            </w:r>
          </w:p>
        </w:tc>
        <w:tc>
          <w:tcPr>
            <w:tcW w:w="1800" w:type="dxa"/>
            <w:shd w:val="clear" w:color="auto" w:fill="FFFFFF"/>
            <w:tcMar>
              <w:top w:w="80" w:type="dxa"/>
              <w:left w:w="100" w:type="dxa"/>
              <w:bottom w:w="80" w:type="dxa"/>
              <w:right w:w="100" w:type="dxa"/>
            </w:tcMar>
            <w:vAlign w:val="center"/>
          </w:tcPr>
          <w:p w14:paraId="1744172A" w14:textId="77777777" w:rsidR="00B60770" w:rsidRDefault="00000000">
            <w:r>
              <w:rPr>
                <w:sz w:val="19"/>
                <w:szCs w:val="19"/>
              </w:rPr>
              <w:t>Not disclosed</w:t>
            </w:r>
          </w:p>
        </w:tc>
        <w:tc>
          <w:tcPr>
            <w:tcW w:w="1400" w:type="dxa"/>
            <w:shd w:val="clear" w:color="auto" w:fill="FFFFFF"/>
            <w:tcMar>
              <w:top w:w="80" w:type="dxa"/>
              <w:left w:w="100" w:type="dxa"/>
              <w:bottom w:w="80" w:type="dxa"/>
              <w:right w:w="100" w:type="dxa"/>
            </w:tcMar>
            <w:vAlign w:val="center"/>
          </w:tcPr>
          <w:p w14:paraId="2A395889" w14:textId="77777777" w:rsidR="00B60770" w:rsidRDefault="00000000">
            <w:r>
              <w:rPr>
                <w:sz w:val="19"/>
                <w:szCs w:val="19"/>
              </w:rPr>
              <w:t>Medical alert devices + senior-friendly phones</w:t>
            </w:r>
          </w:p>
        </w:tc>
      </w:tr>
    </w:tbl>
    <w:p w14:paraId="0EF92F3C" w14:textId="77777777" w:rsidR="00B60770" w:rsidRDefault="00B60770">
      <w:pPr>
        <w:spacing w:after="200"/>
      </w:pPr>
    </w:p>
    <w:p w14:paraId="0895D91B" w14:textId="77777777" w:rsidR="00B60770" w:rsidRDefault="00000000">
      <w:pPr>
        <w:pStyle w:val="Heading2"/>
        <w:spacing w:before="300" w:after="150"/>
      </w:pPr>
      <w:bookmarkStart w:id="18" w:name="_Toc239590571"/>
      <w:r>
        <w:t>6.3 The White Space</w:t>
      </w:r>
      <w:bookmarkEnd w:id="18"/>
    </w:p>
    <w:p w14:paraId="77B69F25" w14:textId="77777777" w:rsidR="00B60770" w:rsidRDefault="00000000">
      <w:pPr>
        <w:pStyle w:val="ListParagraph"/>
        <w:numPr>
          <w:ilvl w:val="0"/>
          <w:numId w:val="1"/>
        </w:numPr>
        <w:spacing w:after="90"/>
      </w:pPr>
      <w:r>
        <w:t>No India player combines a rigorous health/medical record system with a genuine peer-community layer in one product — Emoha and Khyaal lean social/lifestyle with health as an add-on; Samarth and Medisafe lean clinical with minimal community.</w:t>
      </w:r>
    </w:p>
    <w:p w14:paraId="34045371" w14:textId="77777777" w:rsidR="00B60770" w:rsidRDefault="00000000">
      <w:pPr>
        <w:pStyle w:val="ListParagraph"/>
        <w:numPr>
          <w:ilvl w:val="0"/>
          <w:numId w:val="1"/>
        </w:numPr>
        <w:spacing w:after="90"/>
      </w:pPr>
      <w:r>
        <w:lastRenderedPageBreak/>
        <w:t>Globally, the highest-revenue player (Life360) monetizes family safety tracking, not elder loneliness directly; the loneliness-focused player (Papa) relies on insurance/employer distribution rather than a direct consumer app — a channel that barely exists in India yet.</w:t>
      </w:r>
    </w:p>
    <w:p w14:paraId="2501D96A" w14:textId="77777777" w:rsidR="00B60770" w:rsidRDefault="00000000">
      <w:pPr>
        <w:pStyle w:val="ListParagraph"/>
        <w:numPr>
          <w:ilvl w:val="0"/>
          <w:numId w:val="1"/>
        </w:numPr>
        <w:spacing w:after="90"/>
      </w:pPr>
      <w:r>
        <w:t>Only 13 VC/angel-funded startups exist in India's entire age-tech category — versus a $740B global age-tech market — indicating capital availability has outpaced founder activity in this specific market, a favorable signal for fundraising.</w:t>
      </w:r>
    </w:p>
    <w:p w14:paraId="52FE764C" w14:textId="77777777" w:rsidR="00B60770" w:rsidRDefault="00000000">
      <w:pPr>
        <w:pStyle w:val="ListParagraph"/>
        <w:numPr>
          <w:ilvl w:val="0"/>
          <w:numId w:val="1"/>
        </w:numPr>
        <w:spacing w:after="90"/>
      </w:pPr>
      <w:r>
        <w:t>No competitor we found publishes a dual caregiver + senior interface with real-time proactive loneliness detection (activity-gap alerting) — this is a defensible, patentable-adjacent feature gap.</w:t>
      </w:r>
    </w:p>
    <w:p w14:paraId="070D23B2" w14:textId="77777777" w:rsidR="00B60770" w:rsidRDefault="00000000">
      <w:pPr>
        <w:pStyle w:val="Heading1"/>
        <w:spacing w:before="400" w:after="200"/>
      </w:pPr>
      <w:bookmarkStart w:id="19" w:name="_Toc239590572"/>
      <w:r>
        <w:t>7. Proposed Product — Feature Set</w:t>
      </w:r>
      <w:bookmarkEnd w:id="19"/>
    </w:p>
    <w:p w14:paraId="1E1F0E3A" w14:textId="77777777" w:rsidR="00B60770" w:rsidRDefault="00000000">
      <w:pPr>
        <w:pStyle w:val="Heading2"/>
        <w:spacing w:before="300" w:after="150"/>
      </w:pPr>
      <w:bookmarkStart w:id="20" w:name="_Toc239590573"/>
      <w:r>
        <w:t>7.1 Health &amp; Safety Core</w:t>
      </w:r>
      <w:bookmarkEnd w:id="20"/>
    </w:p>
    <w:p w14:paraId="28718124" w14:textId="77777777" w:rsidR="00B60770" w:rsidRDefault="00000000">
      <w:pPr>
        <w:pStyle w:val="ListParagraph"/>
        <w:numPr>
          <w:ilvl w:val="0"/>
          <w:numId w:val="1"/>
        </w:numPr>
        <w:spacing w:after="90"/>
      </w:pPr>
      <w:r>
        <w:t>Medication tracker with reminders, dosage/timing, refill alerts, adherence history shareable with family</w:t>
      </w:r>
    </w:p>
    <w:p w14:paraId="25741327" w14:textId="77777777" w:rsidR="00B60770" w:rsidRDefault="00000000">
      <w:pPr>
        <w:pStyle w:val="ListParagraph"/>
        <w:numPr>
          <w:ilvl w:val="0"/>
          <w:numId w:val="1"/>
        </w:numPr>
        <w:spacing w:after="90"/>
      </w:pPr>
      <w:r>
        <w:t>Digital health vault: allergies, chronic conditions, blood type, past surgeries, vaccination records</w:t>
      </w:r>
    </w:p>
    <w:p w14:paraId="710F872C" w14:textId="77777777" w:rsidR="00B60770" w:rsidRDefault="00000000">
      <w:pPr>
        <w:pStyle w:val="ListParagraph"/>
        <w:numPr>
          <w:ilvl w:val="0"/>
          <w:numId w:val="1"/>
        </w:numPr>
        <w:spacing w:after="90"/>
      </w:pPr>
      <w:r>
        <w:t>Doctor directory with contact info, specialty, appointment history/notes, one-tap calling</w:t>
      </w:r>
    </w:p>
    <w:p w14:paraId="7BC1922D" w14:textId="77777777" w:rsidR="00B60770" w:rsidRDefault="00000000">
      <w:pPr>
        <w:pStyle w:val="ListParagraph"/>
        <w:numPr>
          <w:ilvl w:val="0"/>
          <w:numId w:val="1"/>
        </w:numPr>
        <w:spacing w:after="90"/>
      </w:pPr>
      <w:r>
        <w:t>Emergency contact list with one-tap calling and auto-SMS/location-share on SOS trigger</w:t>
      </w:r>
    </w:p>
    <w:p w14:paraId="4C11B777" w14:textId="77777777" w:rsidR="00B60770" w:rsidRDefault="00000000">
      <w:pPr>
        <w:pStyle w:val="ListParagraph"/>
        <w:numPr>
          <w:ilvl w:val="0"/>
          <w:numId w:val="1"/>
        </w:numPr>
        <w:spacing w:after="90"/>
      </w:pPr>
      <w:r>
        <w:t>Nearest hospital/pharmacy locator, filterable by specialty</w:t>
      </w:r>
    </w:p>
    <w:p w14:paraId="5EB83874" w14:textId="77777777" w:rsidR="00B60770" w:rsidRDefault="00000000">
      <w:pPr>
        <w:pStyle w:val="ListParagraph"/>
        <w:numPr>
          <w:ilvl w:val="0"/>
          <w:numId w:val="1"/>
        </w:numPr>
        <w:spacing w:after="90"/>
      </w:pPr>
      <w:r>
        <w:t>Vitals logging (BP, sugar, weight, heart rate) — manual entry or wearable sync</w:t>
      </w:r>
    </w:p>
    <w:p w14:paraId="5C5AAD61" w14:textId="77777777" w:rsidR="00B60770" w:rsidRDefault="00000000">
      <w:pPr>
        <w:pStyle w:val="ListParagraph"/>
        <w:numPr>
          <w:ilvl w:val="0"/>
          <w:numId w:val="1"/>
        </w:numPr>
        <w:spacing w:after="90"/>
      </w:pPr>
      <w:r>
        <w:t>Fall detection / SOS button</w:t>
      </w:r>
    </w:p>
    <w:p w14:paraId="1DBA4A04" w14:textId="77777777" w:rsidR="00B60770" w:rsidRDefault="00000000">
      <w:pPr>
        <w:pStyle w:val="ListParagraph"/>
        <w:numPr>
          <w:ilvl w:val="0"/>
          <w:numId w:val="1"/>
        </w:numPr>
        <w:spacing w:after="90"/>
      </w:pPr>
      <w:r>
        <w:t>Family/caregiver dashboard — linked account for adult children to view status and receive alerts</w:t>
      </w:r>
    </w:p>
    <w:p w14:paraId="0EB644E3" w14:textId="77777777" w:rsidR="00B60770" w:rsidRDefault="00000000">
      <w:pPr>
        <w:pStyle w:val="ListParagraph"/>
        <w:numPr>
          <w:ilvl w:val="0"/>
          <w:numId w:val="1"/>
        </w:numPr>
        <w:spacing w:after="90"/>
      </w:pPr>
      <w:r>
        <w:t>Appointment scheduler with dual reminders (senior + caregiver)</w:t>
      </w:r>
    </w:p>
    <w:p w14:paraId="017D6C3F" w14:textId="77777777" w:rsidR="00B60770" w:rsidRDefault="00000000">
      <w:pPr>
        <w:pStyle w:val="ListParagraph"/>
        <w:numPr>
          <w:ilvl w:val="0"/>
          <w:numId w:val="1"/>
        </w:numPr>
        <w:spacing w:after="90"/>
      </w:pPr>
      <w:r>
        <w:t>Insurance and document storage (policy numbers, prescriptions, reports)</w:t>
      </w:r>
    </w:p>
    <w:p w14:paraId="43AE4DB5" w14:textId="77777777" w:rsidR="00B60770" w:rsidRDefault="00000000">
      <w:pPr>
        <w:pStyle w:val="Heading2"/>
        <w:spacing w:before="300" w:after="150"/>
      </w:pPr>
      <w:bookmarkStart w:id="21" w:name="_Toc239590574"/>
      <w:r>
        <w:t>7.2 Loneliness &amp; Community (Differentiator)</w:t>
      </w:r>
      <w:bookmarkEnd w:id="21"/>
    </w:p>
    <w:p w14:paraId="10E7E1AA" w14:textId="77777777" w:rsidR="00B60770" w:rsidRDefault="00000000">
      <w:pPr>
        <w:pStyle w:val="ListParagraph"/>
        <w:numPr>
          <w:ilvl w:val="0"/>
          <w:numId w:val="1"/>
        </w:numPr>
        <w:spacing w:after="90"/>
      </w:pPr>
      <w:r>
        <w:t>Age-matched community feed/groups by interest (gardening, spirituality, cooking, cards)</w:t>
      </w:r>
    </w:p>
    <w:p w14:paraId="2AC8EB95" w14:textId="77777777" w:rsidR="00B60770" w:rsidRDefault="00000000">
      <w:pPr>
        <w:pStyle w:val="ListParagraph"/>
        <w:numPr>
          <w:ilvl w:val="0"/>
          <w:numId w:val="1"/>
        </w:numPr>
        <w:spacing w:after="90"/>
      </w:pPr>
      <w:r>
        <w:t>Voice/video chat rooms — voice-first, since typing is a barrier for this demographic</w:t>
      </w:r>
    </w:p>
    <w:p w14:paraId="79028F23" w14:textId="77777777" w:rsidR="00B60770" w:rsidRDefault="00000000">
      <w:pPr>
        <w:pStyle w:val="ListParagraph"/>
        <w:numPr>
          <w:ilvl w:val="0"/>
          <w:numId w:val="1"/>
        </w:numPr>
        <w:spacing w:after="90"/>
      </w:pPr>
      <w:r>
        <w:t>Daily check-in prompts that alert family if a senior goes quiet for an unusual stretch (proactive loneliness detection)</w:t>
      </w:r>
    </w:p>
    <w:p w14:paraId="723A3403" w14:textId="77777777" w:rsidR="00B60770" w:rsidRDefault="00000000">
      <w:pPr>
        <w:pStyle w:val="ListParagraph"/>
        <w:numPr>
          <w:ilvl w:val="0"/>
          <w:numId w:val="1"/>
        </w:numPr>
        <w:spacing w:after="90"/>
      </w:pPr>
      <w:r>
        <w:t>Nearby local events (satsang, community centers, walks, yoga) with RSVP</w:t>
      </w:r>
    </w:p>
    <w:p w14:paraId="3DEA527F" w14:textId="77777777" w:rsidR="00B60770" w:rsidRDefault="00000000">
      <w:pPr>
        <w:pStyle w:val="ListParagraph"/>
        <w:numPr>
          <w:ilvl w:val="0"/>
          <w:numId w:val="1"/>
        </w:numPr>
        <w:spacing w:after="90"/>
      </w:pPr>
      <w:r>
        <w:t>Buddy-matching for same-age, same-locality friendship, modeled on Sukoon's Sarthi companion approach but tied into the health app</w:t>
      </w:r>
    </w:p>
    <w:p w14:paraId="616BB245" w14:textId="77777777" w:rsidR="00B60770" w:rsidRDefault="00000000">
      <w:pPr>
        <w:pStyle w:val="ListParagraph"/>
        <w:numPr>
          <w:ilvl w:val="0"/>
          <w:numId w:val="1"/>
        </w:numPr>
        <w:spacing w:after="90"/>
      </w:pPr>
      <w:r>
        <w:t>Live sessions: virtual yoga, games, skill classes, storytelling</w:t>
      </w:r>
    </w:p>
    <w:p w14:paraId="7BA2DCA0" w14:textId="77777777" w:rsidR="00B60770" w:rsidRDefault="00000000">
      <w:pPr>
        <w:pStyle w:val="ListParagraph"/>
        <w:numPr>
          <w:ilvl w:val="0"/>
          <w:numId w:val="1"/>
        </w:numPr>
        <w:spacing w:after="90"/>
      </w:pPr>
      <w:r>
        <w:t>Volunteer/companion-on-call feature for seniors without nearby family</w:t>
      </w:r>
    </w:p>
    <w:p w14:paraId="31F6E4FB" w14:textId="77777777" w:rsidR="00B60770" w:rsidRDefault="00000000">
      <w:pPr>
        <w:pStyle w:val="ListParagraph"/>
        <w:numPr>
          <w:ilvl w:val="0"/>
          <w:numId w:val="1"/>
        </w:numPr>
        <w:spacing w:after="90"/>
      </w:pPr>
      <w:r>
        <w:t>Photo/memory sharing space so family updates reach the senior even when physically distant</w:t>
      </w:r>
    </w:p>
    <w:p w14:paraId="67BB3897" w14:textId="77777777" w:rsidR="00B60770" w:rsidRDefault="00000000">
      <w:pPr>
        <w:pStyle w:val="ListParagraph"/>
        <w:numPr>
          <w:ilvl w:val="0"/>
          <w:numId w:val="1"/>
        </w:numPr>
        <w:spacing w:after="90"/>
      </w:pPr>
      <w:r>
        <w:t>Large-text, voice-command-friendly UI as a baseline requirement, not an accessibility afterthought</w:t>
      </w:r>
    </w:p>
    <w:p w14:paraId="1476D6AB" w14:textId="77777777" w:rsidR="00B60770" w:rsidRDefault="00000000">
      <w:pPr>
        <w:pStyle w:val="Heading2"/>
        <w:spacing w:before="300" w:after="150"/>
      </w:pPr>
      <w:bookmarkStart w:id="22" w:name="_Toc239590575"/>
      <w:r>
        <w:t>7.3 Retention &amp; Trust Layer</w:t>
      </w:r>
      <w:bookmarkEnd w:id="22"/>
    </w:p>
    <w:p w14:paraId="2E16217C" w14:textId="77777777" w:rsidR="00B60770" w:rsidRDefault="00000000">
      <w:pPr>
        <w:pStyle w:val="ListParagraph"/>
        <w:numPr>
          <w:ilvl w:val="0"/>
          <w:numId w:val="1"/>
        </w:numPr>
        <w:spacing w:after="90"/>
      </w:pPr>
      <w:r>
        <w:t>Digital literacy micro-tutorials (video calling, UPI, grocery ordering) — a proven adoption driver for Khyaal and Samarth</w:t>
      </w:r>
    </w:p>
    <w:p w14:paraId="220F50D7" w14:textId="77777777" w:rsidR="00B60770" w:rsidRDefault="00000000">
      <w:pPr>
        <w:pStyle w:val="ListParagraph"/>
        <w:numPr>
          <w:ilvl w:val="0"/>
          <w:numId w:val="1"/>
        </w:numPr>
        <w:spacing w:after="90"/>
      </w:pPr>
      <w:r>
        <w:t>On-demand help booking: diagnostics, physiotherapy, handyman, grocery</w:t>
      </w:r>
    </w:p>
    <w:p w14:paraId="409D03D3" w14:textId="77777777" w:rsidR="00B60770" w:rsidRDefault="00000000">
      <w:pPr>
        <w:pStyle w:val="ListParagraph"/>
        <w:numPr>
          <w:ilvl w:val="0"/>
          <w:numId w:val="1"/>
        </w:numPr>
        <w:spacing w:after="90"/>
      </w:pPr>
      <w:r>
        <w:t>Local language support — a clear gap in most current offerings</w:t>
      </w:r>
    </w:p>
    <w:p w14:paraId="62A88693" w14:textId="77777777" w:rsidR="00B60770" w:rsidRDefault="00000000">
      <w:pPr>
        <w:pStyle w:val="ListParagraph"/>
        <w:numPr>
          <w:ilvl w:val="0"/>
          <w:numId w:val="1"/>
        </w:numPr>
        <w:spacing w:after="90"/>
      </w:pPr>
      <w:r>
        <w:lastRenderedPageBreak/>
        <w:t>Shared caregiver calendar for multiple family members to coordinate</w:t>
      </w:r>
    </w:p>
    <w:p w14:paraId="763F95D5" w14:textId="77777777" w:rsidR="00B60770" w:rsidRDefault="00000000">
      <w:pPr>
        <w:pStyle w:val="Heading1"/>
        <w:spacing w:before="400" w:after="200"/>
      </w:pPr>
      <w:bookmarkStart w:id="23" w:name="_Toc239590576"/>
      <w:r>
        <w:t>8. Strategic Positioning &amp; Differentiation</w:t>
      </w:r>
      <w:bookmarkEnd w:id="23"/>
    </w:p>
    <w:p w14:paraId="006403D2" w14:textId="77777777" w:rsidR="00B60770" w:rsidRDefault="00000000">
      <w:pPr>
        <w:pStyle w:val="ListParagraph"/>
        <w:numPr>
          <w:ilvl w:val="0"/>
          <w:numId w:val="1"/>
        </w:numPr>
        <w:spacing w:after="90"/>
      </w:pPr>
      <w:r>
        <w:t>One app, two audiences, one shared view: senior-facing simple/voice-first UI + caregiver-facing dashboard with adherence %, alerts, and appointment tracking — most competitors build for only one side.</w:t>
      </w:r>
    </w:p>
    <w:p w14:paraId="17F33116" w14:textId="77777777" w:rsidR="00B60770" w:rsidRDefault="00000000">
      <w:pPr>
        <w:pStyle w:val="ListParagraph"/>
        <w:numPr>
          <w:ilvl w:val="0"/>
          <w:numId w:val="1"/>
        </w:numPr>
        <w:spacing w:after="90"/>
      </w:pPr>
      <w:r>
        <w:t>Hyperlocal community over generic virtual sessions: real nearby events (temple gatherings, RWA clubs, walking groups) sourced locally, not just app-native video calls.</w:t>
      </w:r>
    </w:p>
    <w:p w14:paraId="67AEC965" w14:textId="77777777" w:rsidR="00B60770" w:rsidRDefault="00000000">
      <w:pPr>
        <w:pStyle w:val="ListParagraph"/>
        <w:numPr>
          <w:ilvl w:val="0"/>
          <w:numId w:val="1"/>
        </w:numPr>
        <w:spacing w:after="90"/>
      </w:pPr>
      <w:r>
        <w:t>Proactive loneliness detection: using check-in/activity patterns to flag withdrawal before it becomes a crisis, rather than waiting for an SOS.</w:t>
      </w:r>
    </w:p>
    <w:p w14:paraId="37711CF0" w14:textId="77777777" w:rsidR="00B60770" w:rsidRDefault="00000000">
      <w:pPr>
        <w:pStyle w:val="ListParagraph"/>
        <w:numPr>
          <w:ilvl w:val="0"/>
          <w:numId w:val="1"/>
        </w:numPr>
        <w:spacing w:after="90"/>
      </w:pPr>
      <w:r>
        <w:t>Trust-first companion matching: vetted buddy system (Sukoon Sarthi-style) integrated with health nudges, not a separate silo.</w:t>
      </w:r>
    </w:p>
    <w:p w14:paraId="096FE8CD" w14:textId="77777777" w:rsidR="00B60770" w:rsidRDefault="00000000">
      <w:pPr>
        <w:pStyle w:val="ListParagraph"/>
        <w:numPr>
          <w:ilvl w:val="0"/>
          <w:numId w:val="1"/>
        </w:numPr>
        <w:spacing w:after="90"/>
      </w:pPr>
      <w:r>
        <w:t>Vernacular-first, voice-first design for tier-2/3 India, where English-only, text-heavy competitors (Khyaal, Emoha skew urban/English) underperform.</w:t>
      </w:r>
    </w:p>
    <w:p w14:paraId="2542AA22" w14:textId="77777777" w:rsidR="00B60770" w:rsidRDefault="00000000">
      <w:pPr>
        <w:pStyle w:val="ListParagraph"/>
        <w:numPr>
          <w:ilvl w:val="0"/>
          <w:numId w:val="1"/>
        </w:numPr>
        <w:spacing w:after="90"/>
      </w:pPr>
      <w:r>
        <w:t>Alternative distribution: given India lacks a Medicare-Advantage-style insurance channel (unlike Papa's US model), consider bundling through corporate eldercare/ESG benefit programs, RWAs, and NRI-targeted plans (leveraging the ~4M+ NRI-Kerala dynamic and similar patterns in Punjab/Gujarat) rather than relying solely on direct-to-consumer subscriptions.</w:t>
      </w:r>
    </w:p>
    <w:p w14:paraId="0985B3E5" w14:textId="77777777" w:rsidR="00B60770" w:rsidRDefault="00000000">
      <w:pPr>
        <w:pStyle w:val="Heading1"/>
        <w:spacing w:before="400" w:after="200"/>
      </w:pPr>
      <w:bookmarkStart w:id="24" w:name="_Toc239590577"/>
      <w:r>
        <w:t>9. Key Risks &amp; Open Questions</w:t>
      </w:r>
      <w:bookmarkEnd w:id="24"/>
    </w:p>
    <w:p w14:paraId="69530DFD" w14:textId="77777777" w:rsidR="00B60770" w:rsidRDefault="00000000">
      <w:pPr>
        <w:pStyle w:val="ListParagraph"/>
        <w:numPr>
          <w:ilvl w:val="0"/>
          <w:numId w:val="1"/>
        </w:numPr>
        <w:spacing w:after="90"/>
      </w:pPr>
      <w:r>
        <w:t>Digital literacy ceiling: with only ~5–11% smartphone penetration among 55+ Indians, near-term TAM is much smaller than the headline elderly population — early growth likely depends on adult children adopting the app on a parent's behalf.</w:t>
      </w:r>
    </w:p>
    <w:p w14:paraId="324C8CC9" w14:textId="77777777" w:rsidR="00B60770" w:rsidRDefault="00000000">
      <w:pPr>
        <w:pStyle w:val="ListParagraph"/>
        <w:numPr>
          <w:ilvl w:val="0"/>
          <w:numId w:val="1"/>
        </w:numPr>
        <w:spacing w:after="90"/>
      </w:pPr>
      <w:r>
        <w:t>Data quality/market-sizing uncertainty: India market-size estimates vary by 2–10x across research firms; investor conversations should present ranges transparently rather than a single number.</w:t>
      </w:r>
    </w:p>
    <w:p w14:paraId="3DC1C7BF" w14:textId="77777777" w:rsidR="00B60770" w:rsidRDefault="00000000">
      <w:pPr>
        <w:pStyle w:val="ListParagraph"/>
        <w:numPr>
          <w:ilvl w:val="0"/>
          <w:numId w:val="1"/>
        </w:numPr>
        <w:spacing w:after="90"/>
      </w:pPr>
      <w:r>
        <w:t>Monetization channel: India has no PM-JAY-style channel that funds a private companionship product the way Medicare Advantage funds Papa in the US — direct-to-consumer subscription (Khyaal's ₹999/year model) may cap ARPU without a B2B2C channel (RWAs, employers, NRI remittance-linked plans).</w:t>
      </w:r>
    </w:p>
    <w:p w14:paraId="4E18C43A" w14:textId="77777777" w:rsidR="00B60770" w:rsidRDefault="00000000">
      <w:pPr>
        <w:pStyle w:val="ListParagraph"/>
        <w:numPr>
          <w:ilvl w:val="0"/>
          <w:numId w:val="1"/>
        </w:numPr>
        <w:spacing w:after="90"/>
      </w:pPr>
      <w:r>
        <w:t>Safety and vetting cost: any human companion/buddy-matching feature (à la Sukoon Sarthi or Papa Pals) requires background verification infrastructure, which is a real operating cost, not just a feature checkbox.</w:t>
      </w:r>
    </w:p>
    <w:p w14:paraId="272CB6BE" w14:textId="77777777" w:rsidR="00B60770" w:rsidRDefault="00000000">
      <w:pPr>
        <w:pStyle w:val="ListParagraph"/>
        <w:numPr>
          <w:ilvl w:val="0"/>
          <w:numId w:val="1"/>
        </w:numPr>
        <w:spacing w:after="90"/>
      </w:pPr>
      <w:r>
        <w:t>Regulatory: health-data storage will likely require compliance with India's Digital Personal Data Protection Act and possibly telemedicine guidelines if doctor-connect features expand — legal review recommended before scaling health-record features.</w:t>
      </w:r>
    </w:p>
    <w:p w14:paraId="796B7069" w14:textId="77777777" w:rsidR="00B60770" w:rsidRDefault="00000000">
      <w:pPr>
        <w:pStyle w:val="Heading1"/>
        <w:spacing w:before="400" w:after="200"/>
      </w:pPr>
      <w:bookmarkStart w:id="25" w:name="_Toc239590578"/>
      <w:r>
        <w:t>10. Source References</w:t>
      </w:r>
      <w:bookmarkEnd w:id="25"/>
    </w:p>
    <w:p w14:paraId="29C460BC" w14:textId="77777777" w:rsidR="00B60770" w:rsidRDefault="00000000">
      <w:pPr>
        <w:spacing w:after="160"/>
      </w:pPr>
      <w:r>
        <w:t>All figures in this document are drawn from the following sources (accessed September 2026). Where two research firms disagree on the same market, both are listed and the discrepancy is flagged in the relevant section.</w:t>
      </w:r>
    </w:p>
    <w:p w14:paraId="6DBFD80C" w14:textId="77777777" w:rsidR="00B60770" w:rsidRDefault="00000000">
      <w:pPr>
        <w:pStyle w:val="ListParagraph"/>
        <w:numPr>
          <w:ilvl w:val="0"/>
          <w:numId w:val="1"/>
        </w:numPr>
        <w:spacing w:after="90"/>
      </w:pPr>
      <w:r>
        <w:t>Fortune Business Insights — Elderly Care Market Size, Share &amp; Trends (fortunebusinessinsights.com)</w:t>
      </w:r>
    </w:p>
    <w:p w14:paraId="73D036B2" w14:textId="77777777" w:rsidR="00B60770" w:rsidRDefault="00000000">
      <w:pPr>
        <w:pStyle w:val="ListParagraph"/>
        <w:numPr>
          <w:ilvl w:val="0"/>
          <w:numId w:val="1"/>
        </w:numPr>
        <w:spacing w:after="90"/>
      </w:pPr>
      <w:r>
        <w:t>IMARC Group — India Elderly Care Products Market (imarcgroup.com)</w:t>
      </w:r>
    </w:p>
    <w:p w14:paraId="15CF5210" w14:textId="77777777" w:rsidR="00B60770" w:rsidRDefault="00000000">
      <w:pPr>
        <w:pStyle w:val="ListParagraph"/>
        <w:numPr>
          <w:ilvl w:val="0"/>
          <w:numId w:val="1"/>
        </w:numPr>
        <w:spacing w:after="90"/>
      </w:pPr>
      <w:r>
        <w:t>Expert Market Research — India Elderly Care Products Market (expertmarketresearch.com)</w:t>
      </w:r>
    </w:p>
    <w:p w14:paraId="4D8BEBFB" w14:textId="77777777" w:rsidR="00B60770" w:rsidRDefault="00000000">
      <w:pPr>
        <w:pStyle w:val="ListParagraph"/>
        <w:numPr>
          <w:ilvl w:val="0"/>
          <w:numId w:val="1"/>
        </w:numPr>
        <w:spacing w:after="90"/>
      </w:pPr>
      <w:r>
        <w:t>Deep Market Insights — India Elderly Care Products Market (deepmarketinsights.com)</w:t>
      </w:r>
    </w:p>
    <w:p w14:paraId="0BE8D08E" w14:textId="77777777" w:rsidR="00B60770" w:rsidRDefault="00000000">
      <w:pPr>
        <w:pStyle w:val="ListParagraph"/>
        <w:numPr>
          <w:ilvl w:val="0"/>
          <w:numId w:val="1"/>
        </w:numPr>
        <w:spacing w:after="90"/>
      </w:pPr>
      <w:r>
        <w:t>Fact.MR — Elder Care Product Market; India Geriatric Care Services Market (factmr.com)</w:t>
      </w:r>
    </w:p>
    <w:p w14:paraId="7D959F4A" w14:textId="77777777" w:rsidR="00B60770" w:rsidRDefault="00000000">
      <w:pPr>
        <w:pStyle w:val="ListParagraph"/>
        <w:numPr>
          <w:ilvl w:val="0"/>
          <w:numId w:val="1"/>
        </w:numPr>
        <w:spacing w:after="90"/>
      </w:pPr>
      <w:r>
        <w:t>Coherent Market Insights — India Geriatric Care Services Market (coherentmarketinsights.com)</w:t>
      </w:r>
    </w:p>
    <w:p w14:paraId="700CD390" w14:textId="77777777" w:rsidR="00B60770" w:rsidRDefault="00000000">
      <w:pPr>
        <w:pStyle w:val="ListParagraph"/>
        <w:numPr>
          <w:ilvl w:val="0"/>
          <w:numId w:val="1"/>
        </w:numPr>
        <w:spacing w:after="90"/>
      </w:pPr>
      <w:r>
        <w:lastRenderedPageBreak/>
        <w:t>Data Insights Reports — India Geriatric Care Services Market (datainsightsreports.com)</w:t>
      </w:r>
    </w:p>
    <w:p w14:paraId="371D3AEB" w14:textId="77777777" w:rsidR="00B60770" w:rsidRDefault="00000000">
      <w:pPr>
        <w:pStyle w:val="ListParagraph"/>
        <w:numPr>
          <w:ilvl w:val="0"/>
          <w:numId w:val="1"/>
        </w:numPr>
        <w:spacing w:after="90"/>
      </w:pPr>
      <w:r>
        <w:t>Mordor Intelligence — India Senior Living Market (mordorintelligence.com)</w:t>
      </w:r>
    </w:p>
    <w:p w14:paraId="776A09BB" w14:textId="77777777" w:rsidR="00B60770" w:rsidRDefault="00000000">
      <w:pPr>
        <w:pStyle w:val="ListParagraph"/>
        <w:numPr>
          <w:ilvl w:val="0"/>
          <w:numId w:val="1"/>
        </w:numPr>
        <w:spacing w:after="90"/>
      </w:pPr>
      <w:r>
        <w:t>OnManorama — India's premium senior living sector, Aug 2026 (onmanorama.com)</w:t>
      </w:r>
    </w:p>
    <w:p w14:paraId="3A044C43" w14:textId="77777777" w:rsidR="00B60770" w:rsidRDefault="00000000">
      <w:pPr>
        <w:pStyle w:val="ListParagraph"/>
        <w:numPr>
          <w:ilvl w:val="0"/>
          <w:numId w:val="1"/>
        </w:numPr>
        <w:spacing w:after="90"/>
      </w:pPr>
      <w:r>
        <w:t>The Unlisted Zone — India's Eldercare Landscape (unlistedintel.com)</w:t>
      </w:r>
    </w:p>
    <w:p w14:paraId="51EE6D99" w14:textId="77777777" w:rsidR="00B60770" w:rsidRDefault="00000000">
      <w:pPr>
        <w:pStyle w:val="ListParagraph"/>
        <w:numPr>
          <w:ilvl w:val="0"/>
          <w:numId w:val="1"/>
        </w:numPr>
        <w:spacing w:after="90"/>
      </w:pPr>
      <w:r>
        <w:t>Inc42 / Tracxn / PitchBook — Emoha Elder Care and Khyaal company/funding/financial profiles</w:t>
      </w:r>
    </w:p>
    <w:p w14:paraId="42EF5675" w14:textId="77777777" w:rsidR="00B60770" w:rsidRDefault="00000000">
      <w:pPr>
        <w:pStyle w:val="ListParagraph"/>
        <w:numPr>
          <w:ilvl w:val="0"/>
          <w:numId w:val="1"/>
        </w:numPr>
        <w:spacing w:after="90"/>
      </w:pPr>
      <w:r>
        <w:t>Entrackr, The Better India, Prodwrks — Khyaal funding and business model reporting</w:t>
      </w:r>
    </w:p>
    <w:p w14:paraId="72D4921B" w14:textId="77777777" w:rsidR="00B60770" w:rsidRDefault="00000000">
      <w:pPr>
        <w:pStyle w:val="ListParagraph"/>
        <w:numPr>
          <w:ilvl w:val="0"/>
          <w:numId w:val="1"/>
        </w:numPr>
        <w:spacing w:after="90"/>
      </w:pPr>
      <w:r>
        <w:t>ThePrint, Gizbot, The Established — Emoha, Sukoon, Seniorshield, GenSxty Tribe reporting on India senior loneliness apps</w:t>
      </w:r>
    </w:p>
    <w:p w14:paraId="5FF5FA36" w14:textId="77777777" w:rsidR="00B60770" w:rsidRDefault="00000000">
      <w:pPr>
        <w:pStyle w:val="ListParagraph"/>
        <w:numPr>
          <w:ilvl w:val="0"/>
          <w:numId w:val="1"/>
        </w:numPr>
        <w:spacing w:after="90"/>
      </w:pPr>
      <w:r>
        <w:t>Tracxn, PitchBook, CBInsights, MobiHealthNews, BuiltIn Boston — Medisafe funding and user data</w:t>
      </w:r>
    </w:p>
    <w:p w14:paraId="7A8CD2BD" w14:textId="77777777" w:rsidR="00B60770" w:rsidRDefault="00000000">
      <w:pPr>
        <w:pStyle w:val="ListParagraph"/>
        <w:numPr>
          <w:ilvl w:val="0"/>
          <w:numId w:val="1"/>
        </w:numPr>
        <w:spacing w:after="90"/>
      </w:pPr>
      <w:r>
        <w:t>Life360 Investor Relations, GlobeNewswire, StockTitan, SEC filings — Q1/Q2 2026 earnings releases</w:t>
      </w:r>
    </w:p>
    <w:p w14:paraId="077D96CC" w14:textId="77777777" w:rsidR="00B60770" w:rsidRDefault="00000000">
      <w:pPr>
        <w:pStyle w:val="ListParagraph"/>
        <w:numPr>
          <w:ilvl w:val="0"/>
          <w:numId w:val="1"/>
        </w:numPr>
        <w:spacing w:after="90"/>
      </w:pPr>
      <w:r>
        <w:t>MedCity News, MobiHealthNews, FierceHealthcare, Clay.com, Tracxn — Papa Inc. funding and valuation</w:t>
      </w:r>
    </w:p>
    <w:p w14:paraId="780EC694" w14:textId="77777777" w:rsidR="00B60770" w:rsidRDefault="00000000">
      <w:pPr>
        <w:pStyle w:val="ListParagraph"/>
        <w:numPr>
          <w:ilvl w:val="0"/>
          <w:numId w:val="1"/>
        </w:numPr>
        <w:spacing w:after="90"/>
      </w:pPr>
      <w:r>
        <w:t>SafeHome.org, SeniorLiving.org — Lively/GreatCall pricing</w:t>
      </w:r>
    </w:p>
    <w:p w14:paraId="69E51DFD" w14:textId="77777777" w:rsidR="00B60770" w:rsidRDefault="00000000">
      <w:pPr>
        <w:pStyle w:val="ListParagraph"/>
        <w:numPr>
          <w:ilvl w:val="0"/>
          <w:numId w:val="1"/>
        </w:numPr>
        <w:spacing w:after="90"/>
      </w:pPr>
      <w:r>
        <w:t>Indian Journal of Psychiatry; PMC/NCBI (LASI-based studies); IJMR; IJCMPH; Indian Journal of Psychological Medicine — loneliness and multimorbidity prevalence studies</w:t>
      </w:r>
    </w:p>
    <w:p w14:paraId="15BC676D" w14:textId="77777777" w:rsidR="00B60770" w:rsidRDefault="00000000">
      <w:pPr>
        <w:pStyle w:val="ListParagraph"/>
        <w:numPr>
          <w:ilvl w:val="0"/>
          <w:numId w:val="1"/>
        </w:numPr>
        <w:spacing w:after="90"/>
      </w:pPr>
      <w:r>
        <w:t>World Health Organization — Mental Health of Older Adults fact sheet; WHO Commission on Social Connection (2025)</w:t>
      </w:r>
    </w:p>
    <w:p w14:paraId="77D88561" w14:textId="77777777" w:rsidR="00B60770" w:rsidRDefault="00000000">
      <w:pPr>
        <w:pStyle w:val="ListParagraph"/>
        <w:numPr>
          <w:ilvl w:val="0"/>
          <w:numId w:val="1"/>
        </w:numPr>
        <w:spacing w:after="90"/>
      </w:pPr>
      <w:r>
        <w:t>Nature (Humanities &amp; Social Sciences Communications); ScienceDirect — global loneliness meta-analyses</w:t>
      </w:r>
    </w:p>
    <w:p w14:paraId="4881D0B3" w14:textId="77777777" w:rsidR="00B60770" w:rsidRDefault="00000000">
      <w:pPr>
        <w:pStyle w:val="ListParagraph"/>
        <w:numPr>
          <w:ilvl w:val="0"/>
          <w:numId w:val="1"/>
        </w:numPr>
        <w:spacing w:after="90"/>
      </w:pPr>
      <w:r>
        <w:t>Statista/AXA — Wellbeing and loneliness by age group, 2022</w:t>
      </w:r>
    </w:p>
    <w:p w14:paraId="3730439C" w14:textId="77777777" w:rsidR="00B60770" w:rsidRDefault="00000000">
      <w:pPr>
        <w:pStyle w:val="ListParagraph"/>
        <w:numPr>
          <w:ilvl w:val="0"/>
          <w:numId w:val="1"/>
        </w:numPr>
        <w:spacing w:after="90"/>
      </w:pPr>
      <w:r>
        <w:t>UNFPA / International Institute for Population Sciences — India Ageing Report 2023</w:t>
      </w:r>
    </w:p>
    <w:p w14:paraId="519E96AE" w14:textId="77777777" w:rsidR="00B60770" w:rsidRDefault="00000000">
      <w:pPr>
        <w:pStyle w:val="ListParagraph"/>
        <w:numPr>
          <w:ilvl w:val="0"/>
          <w:numId w:val="1"/>
        </w:numPr>
        <w:spacing w:after="90"/>
      </w:pPr>
      <w:r>
        <w:t>PMFIAS, Deccan Herald, Cambridge University Press, IDEAS/RePEc — living arrangement and family structure studies</w:t>
      </w:r>
    </w:p>
    <w:p w14:paraId="4C077756" w14:textId="77777777" w:rsidR="00B60770" w:rsidRDefault="00000000">
      <w:pPr>
        <w:pStyle w:val="ListParagraph"/>
        <w:numPr>
          <w:ilvl w:val="0"/>
          <w:numId w:val="1"/>
        </w:numPr>
        <w:spacing w:after="90"/>
      </w:pPr>
      <w:r>
        <w:t>PIB, PM India, Commonwealth Fund, PolicyX, Ditto Insurance, Nyvo.in, Business Standard — health insurance coverage and Ayushman Bharat PM-JAY data</w:t>
      </w:r>
    </w:p>
    <w:p w14:paraId="557A0E2F" w14:textId="77777777" w:rsidR="00B60770" w:rsidRDefault="00000000">
      <w:pPr>
        <w:pStyle w:val="ListParagraph"/>
        <w:numPr>
          <w:ilvl w:val="0"/>
          <w:numId w:val="1"/>
        </w:numPr>
        <w:spacing w:after="90"/>
      </w:pPr>
      <w:r>
        <w:t>PolicyCircle, Indian Express (via PressReader) — LASI chronic disease prevalence figures</w:t>
      </w:r>
    </w:p>
    <w:p w14:paraId="467F0926" w14:textId="77777777" w:rsidR="00B60770" w:rsidRDefault="00000000">
      <w:pPr>
        <w:pStyle w:val="ListParagraph"/>
        <w:numPr>
          <w:ilvl w:val="0"/>
          <w:numId w:val="1"/>
        </w:numPr>
        <w:spacing w:after="90"/>
      </w:pPr>
      <w:r>
        <w:t>Big Trends Guy (Medium), Fortune IAS Circle, Springer (Bengaluru senior tech usage study) — digital literacy and smartphone penetration data</w:t>
      </w:r>
    </w:p>
    <w:sectPr w:rsidR="00B6077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B64ED0"/>
    <w:multiLevelType w:val="hybridMultilevel"/>
    <w:tmpl w:val="8F24C476"/>
    <w:lvl w:ilvl="0" w:tplc="8BC0B964">
      <w:start w:val="1"/>
      <w:numFmt w:val="bullet"/>
      <w:lvlText w:val="•"/>
      <w:lvlJc w:val="left"/>
      <w:pPr>
        <w:ind w:left="360" w:hanging="260"/>
      </w:pPr>
    </w:lvl>
    <w:lvl w:ilvl="1" w:tplc="DB18B772">
      <w:numFmt w:val="decimal"/>
      <w:lvlText w:val=""/>
      <w:lvlJc w:val="left"/>
    </w:lvl>
    <w:lvl w:ilvl="2" w:tplc="421A4C60">
      <w:numFmt w:val="decimal"/>
      <w:lvlText w:val=""/>
      <w:lvlJc w:val="left"/>
    </w:lvl>
    <w:lvl w:ilvl="3" w:tplc="76EA5C4C">
      <w:numFmt w:val="decimal"/>
      <w:lvlText w:val=""/>
      <w:lvlJc w:val="left"/>
    </w:lvl>
    <w:lvl w:ilvl="4" w:tplc="3D04108E">
      <w:numFmt w:val="decimal"/>
      <w:lvlText w:val=""/>
      <w:lvlJc w:val="left"/>
    </w:lvl>
    <w:lvl w:ilvl="5" w:tplc="6106A976">
      <w:numFmt w:val="decimal"/>
      <w:lvlText w:val=""/>
      <w:lvlJc w:val="left"/>
    </w:lvl>
    <w:lvl w:ilvl="6" w:tplc="A79CB42E">
      <w:numFmt w:val="decimal"/>
      <w:lvlText w:val=""/>
      <w:lvlJc w:val="left"/>
    </w:lvl>
    <w:lvl w:ilvl="7" w:tplc="DF6A9588">
      <w:numFmt w:val="decimal"/>
      <w:lvlText w:val=""/>
      <w:lvlJc w:val="left"/>
    </w:lvl>
    <w:lvl w:ilvl="8" w:tplc="ED48AC60">
      <w:numFmt w:val="decimal"/>
      <w:lvlText w:val=""/>
      <w:lvlJc w:val="left"/>
    </w:lvl>
  </w:abstractNum>
  <w:abstractNum w:abstractNumId="1" w15:restartNumberingAfterBreak="0">
    <w:nsid w:val="5C241E51"/>
    <w:multiLevelType w:val="hybridMultilevel"/>
    <w:tmpl w:val="79285B04"/>
    <w:lvl w:ilvl="0" w:tplc="039A8866">
      <w:start w:val="1"/>
      <w:numFmt w:val="bullet"/>
      <w:lvlText w:val="●"/>
      <w:lvlJc w:val="left"/>
      <w:pPr>
        <w:ind w:left="720" w:hanging="360"/>
      </w:pPr>
    </w:lvl>
    <w:lvl w:ilvl="1" w:tplc="55120728">
      <w:start w:val="1"/>
      <w:numFmt w:val="bullet"/>
      <w:lvlText w:val="○"/>
      <w:lvlJc w:val="left"/>
      <w:pPr>
        <w:ind w:left="1440" w:hanging="360"/>
      </w:pPr>
    </w:lvl>
    <w:lvl w:ilvl="2" w:tplc="DF86B03A">
      <w:start w:val="1"/>
      <w:numFmt w:val="bullet"/>
      <w:lvlText w:val="■"/>
      <w:lvlJc w:val="left"/>
      <w:pPr>
        <w:ind w:left="2160" w:hanging="360"/>
      </w:pPr>
    </w:lvl>
    <w:lvl w:ilvl="3" w:tplc="1B18BFD6">
      <w:start w:val="1"/>
      <w:numFmt w:val="bullet"/>
      <w:lvlText w:val="●"/>
      <w:lvlJc w:val="left"/>
      <w:pPr>
        <w:ind w:left="2880" w:hanging="360"/>
      </w:pPr>
    </w:lvl>
    <w:lvl w:ilvl="4" w:tplc="215083B8">
      <w:start w:val="1"/>
      <w:numFmt w:val="bullet"/>
      <w:lvlText w:val="○"/>
      <w:lvlJc w:val="left"/>
      <w:pPr>
        <w:ind w:left="3600" w:hanging="360"/>
      </w:pPr>
    </w:lvl>
    <w:lvl w:ilvl="5" w:tplc="ABE879FA">
      <w:start w:val="1"/>
      <w:numFmt w:val="bullet"/>
      <w:lvlText w:val="■"/>
      <w:lvlJc w:val="left"/>
      <w:pPr>
        <w:ind w:left="4320" w:hanging="360"/>
      </w:pPr>
    </w:lvl>
    <w:lvl w:ilvl="6" w:tplc="CEFC1DBE">
      <w:start w:val="1"/>
      <w:numFmt w:val="bullet"/>
      <w:lvlText w:val="●"/>
      <w:lvlJc w:val="left"/>
      <w:pPr>
        <w:ind w:left="5040" w:hanging="360"/>
      </w:pPr>
    </w:lvl>
    <w:lvl w:ilvl="7" w:tplc="89D4148E">
      <w:start w:val="1"/>
      <w:numFmt w:val="bullet"/>
      <w:lvlText w:val="●"/>
      <w:lvlJc w:val="left"/>
      <w:pPr>
        <w:ind w:left="5760" w:hanging="360"/>
      </w:pPr>
    </w:lvl>
    <w:lvl w:ilvl="8" w:tplc="FB8CF016">
      <w:start w:val="1"/>
      <w:numFmt w:val="bullet"/>
      <w:lvlText w:val="●"/>
      <w:lvlJc w:val="left"/>
      <w:pPr>
        <w:ind w:left="6480" w:hanging="360"/>
      </w:pPr>
    </w:lvl>
  </w:abstractNum>
  <w:num w:numId="1" w16cid:durableId="2653578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770"/>
    <w:rsid w:val="008A452F"/>
    <w:rsid w:val="00B60770"/>
    <w:rsid w:val="00C30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04671"/>
  <w15:docId w15:val="{89516BAD-9B00-4C96-8AEF-DACA24E25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30E92"/>
    <w:pPr>
      <w:spacing w:after="100"/>
    </w:pPr>
  </w:style>
  <w:style w:type="paragraph" w:styleId="TOC2">
    <w:name w:val="toc 2"/>
    <w:basedOn w:val="Normal"/>
    <w:next w:val="Normal"/>
    <w:autoRedefine/>
    <w:uiPriority w:val="39"/>
    <w:unhideWhenUsed/>
    <w:rsid w:val="00C30E9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3686</Words>
  <Characters>21012</Characters>
  <Application>Microsoft Office Word</Application>
  <DocSecurity>0</DocSecurity>
  <Lines>175</Lines>
  <Paragraphs>49</Paragraphs>
  <ScaleCrop>false</ScaleCrop>
  <Company/>
  <LinksUpToDate>false</LinksUpToDate>
  <CharactersWithSpaces>24649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Elder Care &amp; Community App — Market Research &amp; Investor Deep-Dive</dc:title>
  <dc:creator>Research Compilation</dc:creator>
  <cp:lastModifiedBy>vibhor jain</cp:lastModifiedBy>
  <cp:revision>2</cp:revision>
  <dcterms:created xsi:type="dcterms:W3CDTF">2026-09-04T05:56:00Z</dcterms:created>
  <dcterms:modified xsi:type="dcterms:W3CDTF">2026-09-06T07:05:00Z</dcterms:modified>
</cp:coreProperties>
</file>