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FC6" w:rsidRPr="00502FC6" w:rsidRDefault="00502FC6">
      <w:pPr>
        <w:rPr>
          <w:rFonts w:ascii="標楷體" w:eastAsia="標楷體" w:hAnsi="標楷體"/>
          <w:color w:val="000000" w:themeColor="text1"/>
          <w:szCs w:val="28"/>
        </w:rPr>
      </w:pPr>
      <w:r>
        <w:rPr>
          <w:rFonts w:ascii="標楷體" w:eastAsia="標楷體" w:hAnsi="標楷體" w:hint="eastAsia"/>
          <w:color w:val="000000" w:themeColor="text1"/>
          <w:szCs w:val="28"/>
        </w:rPr>
        <w:t>三種訓練module</w:t>
      </w:r>
    </w:p>
    <w:p w:rsidR="00EB4C3E" w:rsidRPr="00502FC6" w:rsidRDefault="008306C2">
      <w:pPr>
        <w:rPr>
          <w:color w:val="FF0000"/>
          <w:sz w:val="28"/>
          <w:szCs w:val="28"/>
        </w:rPr>
      </w:pPr>
      <w:proofErr w:type="spellStart"/>
      <w:proofErr w:type="gramStart"/>
      <w:r w:rsidRPr="00502FC6">
        <w:rPr>
          <w:color w:val="FF0000"/>
          <w:sz w:val="28"/>
          <w:szCs w:val="28"/>
        </w:rPr>
        <w:t>randomForest</w:t>
      </w:r>
      <w:proofErr w:type="spellEnd"/>
      <w:proofErr w:type="gramEnd"/>
    </w:p>
    <w:p w:rsidR="008306C2" w:rsidRPr="008306C2" w:rsidRDefault="008306C2" w:rsidP="008306C2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用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N</w:t>
      </w: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來表示</w:t>
      </w:r>
      <w:proofErr w:type="gramStart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訓練用例</w:t>
      </w:r>
      <w:proofErr w:type="gramEnd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（樣本）的個數，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M</w:t>
      </w: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表示特徵數目。</w:t>
      </w:r>
    </w:p>
    <w:p w:rsidR="008306C2" w:rsidRPr="008306C2" w:rsidRDefault="008306C2" w:rsidP="008306C2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輸入特徵數目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m</w:t>
      </w: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，用於確定決策樹上一個節點的決策結果；其中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m</w:t>
      </w: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應遠小於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M</w:t>
      </w: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。</w:t>
      </w:r>
    </w:p>
    <w:p w:rsidR="008306C2" w:rsidRPr="008306C2" w:rsidRDefault="008306C2" w:rsidP="008306C2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從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N</w:t>
      </w:r>
      <w:proofErr w:type="gramStart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個訓練用例</w:t>
      </w:r>
      <w:proofErr w:type="gramEnd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（樣本）中以有放回抽樣的方式，取樣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N</w:t>
      </w: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次，形成一個訓練集（即bootstrap取樣），並用未抽到</w:t>
      </w:r>
      <w:proofErr w:type="gramStart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的用例</w:t>
      </w:r>
      <w:proofErr w:type="gramEnd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（樣本）作預測，評估其誤差。</w:t>
      </w:r>
    </w:p>
    <w:p w:rsidR="008306C2" w:rsidRPr="008306C2" w:rsidRDefault="008306C2" w:rsidP="008306C2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對於每一個節點，隨機選擇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m</w:t>
      </w:r>
      <w:proofErr w:type="gramStart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個</w:t>
      </w:r>
      <w:proofErr w:type="gramEnd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特徵，決策樹上每</w:t>
      </w:r>
      <w:proofErr w:type="gramStart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個</w:t>
      </w:r>
      <w:proofErr w:type="gramEnd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節點的決定都是基於這些特徵確定的。根據這m</w:t>
      </w:r>
      <w:proofErr w:type="gramStart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個</w:t>
      </w:r>
      <w:proofErr w:type="gramEnd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特徵，計算其最佳的分裂方式。</w:t>
      </w:r>
    </w:p>
    <w:p w:rsidR="008306C2" w:rsidRPr="008306C2" w:rsidRDefault="008306C2" w:rsidP="008306C2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每棵樹都會完整成長而不會</w:t>
      </w:r>
      <w:hyperlink r:id="rId6" w:tooltip="剪枝（頁面不存在）" w:history="1">
        <w:r w:rsidRPr="008306C2">
          <w:rPr>
            <w:rFonts w:ascii="標楷體" w:eastAsia="標楷體" w:hAnsi="標楷體" w:cs="Arial"/>
            <w:color w:val="000000" w:themeColor="text1"/>
            <w:kern w:val="0"/>
            <w:szCs w:val="24"/>
          </w:rPr>
          <w:t>剪枝</w:t>
        </w:r>
      </w:hyperlink>
      <w:proofErr w:type="gramStart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（</w:t>
      </w:r>
      <w:proofErr w:type="gramEnd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Pruning，這有可能在建完一棵正常樹狀分類器後會被採用</w:t>
      </w:r>
    </w:p>
    <w:p w:rsidR="008306C2" w:rsidRPr="008306C2" w:rsidRDefault="008306C2">
      <w:pPr>
        <w:rPr>
          <w:sz w:val="28"/>
          <w:szCs w:val="28"/>
        </w:rPr>
      </w:pPr>
    </w:p>
    <w:p w:rsidR="008306C2" w:rsidRDefault="00883853">
      <w:pPr>
        <w:rPr>
          <w:sz w:val="28"/>
          <w:szCs w:val="28"/>
        </w:rPr>
      </w:pPr>
      <w:r w:rsidRPr="00883853">
        <w:rPr>
          <w:sz w:val="28"/>
          <w:szCs w:val="28"/>
        </w:rPr>
        <w:t>KNN</w:t>
      </w:r>
    </w:p>
    <w:p w:rsidR="00883853" w:rsidRDefault="00883853">
      <w:pPr>
        <w:rPr>
          <w:sz w:val="28"/>
          <w:szCs w:val="28"/>
        </w:rPr>
      </w:pPr>
    </w:p>
    <w:p w:rsidR="00883853" w:rsidRDefault="00883853">
      <w:pPr>
        <w:rPr>
          <w:sz w:val="28"/>
          <w:szCs w:val="28"/>
        </w:rPr>
      </w:pPr>
      <w:proofErr w:type="gramStart"/>
      <w:r w:rsidRPr="00883853">
        <w:rPr>
          <w:sz w:val="28"/>
          <w:szCs w:val="28"/>
        </w:rPr>
        <w:t>support</w:t>
      </w:r>
      <w:proofErr w:type="gramEnd"/>
      <w:r w:rsidRPr="00883853">
        <w:rPr>
          <w:sz w:val="28"/>
          <w:szCs w:val="28"/>
        </w:rPr>
        <w:t xml:space="preserve"> vector machine, SVM</w:t>
      </w:r>
    </w:p>
    <w:p w:rsidR="00883853" w:rsidRDefault="00883853">
      <w:pPr>
        <w:rPr>
          <w:sz w:val="28"/>
          <w:szCs w:val="28"/>
        </w:rPr>
      </w:pPr>
    </w:p>
    <w:p w:rsidR="00502FC6" w:rsidRPr="00502FC6" w:rsidRDefault="00502FC6" w:rsidP="00502FC6">
      <w:pPr>
        <w:widowControl/>
        <w:shd w:val="clear" w:color="auto" w:fill="FFFFFF"/>
        <w:spacing w:after="96" w:line="276" w:lineRule="atLeast"/>
        <w:outlineLvl w:val="1"/>
        <w:rPr>
          <w:rFonts w:ascii="Arial" w:eastAsia="新細明體" w:hAnsi="Arial" w:cs="Arial"/>
          <w:b/>
          <w:bCs/>
          <w:color w:val="2E2E2E"/>
          <w:spacing w:val="-15"/>
          <w:kern w:val="0"/>
          <w:sz w:val="36"/>
          <w:szCs w:val="36"/>
        </w:rPr>
      </w:pPr>
      <w:r w:rsidRPr="00502FC6">
        <w:rPr>
          <w:rFonts w:ascii="Arial" w:eastAsia="新細明體" w:hAnsi="Arial" w:cs="Arial"/>
          <w:b/>
          <w:bCs/>
          <w:color w:val="2E2E2E"/>
          <w:spacing w:val="-15"/>
          <w:kern w:val="0"/>
          <w:sz w:val="36"/>
          <w:szCs w:val="36"/>
        </w:rPr>
        <w:t xml:space="preserve">Pandas </w:t>
      </w:r>
      <w:r w:rsidRPr="00502FC6">
        <w:rPr>
          <w:rFonts w:ascii="Arial" w:eastAsia="新細明體" w:hAnsi="Arial" w:cs="Arial"/>
          <w:b/>
          <w:bCs/>
          <w:color w:val="2E2E2E"/>
          <w:spacing w:val="-15"/>
          <w:kern w:val="0"/>
          <w:sz w:val="36"/>
          <w:szCs w:val="36"/>
        </w:rPr>
        <w:t>提供的資料結構</w:t>
      </w:r>
    </w:p>
    <w:p w:rsidR="00502FC6" w:rsidRPr="00502FC6" w:rsidRDefault="00502FC6" w:rsidP="00502FC6">
      <w:pPr>
        <w:widowControl/>
        <w:numPr>
          <w:ilvl w:val="0"/>
          <w:numId w:val="2"/>
        </w:numPr>
        <w:shd w:val="clear" w:color="auto" w:fill="FFFFFF"/>
        <w:spacing w:before="96" w:after="96"/>
        <w:ind w:left="0"/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</w:pPr>
      <w:r w:rsidRPr="00502FC6">
        <w:rPr>
          <w:rFonts w:ascii="Times New Roman" w:eastAsia="新細明體" w:hAnsi="Times New Roman" w:cs="Times New Roman"/>
          <w:b/>
          <w:bCs/>
          <w:color w:val="3A4145"/>
          <w:spacing w:val="2"/>
          <w:kern w:val="0"/>
          <w:sz w:val="27"/>
          <w:szCs w:val="27"/>
        </w:rPr>
        <w:t>1.Series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：用來處理時間序列相關的資料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(</w:t>
      </w:r>
      <w:proofErr w:type="gramStart"/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如感測</w:t>
      </w:r>
      <w:proofErr w:type="gramEnd"/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器資料等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)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，主要為建立索引的一維陣列。</w:t>
      </w:r>
    </w:p>
    <w:p w:rsidR="00502FC6" w:rsidRPr="00502FC6" w:rsidRDefault="00502FC6" w:rsidP="00502FC6">
      <w:pPr>
        <w:widowControl/>
        <w:numPr>
          <w:ilvl w:val="0"/>
          <w:numId w:val="2"/>
        </w:numPr>
        <w:shd w:val="clear" w:color="auto" w:fill="FFFFFF"/>
        <w:spacing w:before="96" w:after="96"/>
        <w:ind w:left="0"/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</w:pPr>
      <w:r w:rsidRPr="00502FC6">
        <w:rPr>
          <w:rFonts w:ascii="Times New Roman" w:eastAsia="新細明體" w:hAnsi="Times New Roman" w:cs="Times New Roman"/>
          <w:b/>
          <w:bCs/>
          <w:color w:val="3A4145"/>
          <w:spacing w:val="2"/>
          <w:kern w:val="0"/>
          <w:sz w:val="27"/>
          <w:szCs w:val="27"/>
        </w:rPr>
        <w:t>2.DataFrame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：用來處理結構化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(Table like)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的資料，有列索引與欄標籤的二維資料集，例如關聯式資料庫、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 xml:space="preserve">CSV 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等等。</w:t>
      </w:r>
    </w:p>
    <w:p w:rsidR="00502FC6" w:rsidRPr="00502FC6" w:rsidRDefault="00502FC6" w:rsidP="00502FC6">
      <w:pPr>
        <w:widowControl/>
        <w:numPr>
          <w:ilvl w:val="0"/>
          <w:numId w:val="2"/>
        </w:numPr>
        <w:shd w:val="clear" w:color="auto" w:fill="FFFFFF"/>
        <w:spacing w:before="96" w:after="96"/>
        <w:ind w:left="0"/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</w:pPr>
      <w:r w:rsidRPr="00502FC6">
        <w:rPr>
          <w:rFonts w:ascii="Times New Roman" w:eastAsia="新細明體" w:hAnsi="Times New Roman" w:cs="Times New Roman"/>
          <w:b/>
          <w:bCs/>
          <w:color w:val="3A4145"/>
          <w:spacing w:val="2"/>
          <w:kern w:val="0"/>
          <w:sz w:val="27"/>
          <w:szCs w:val="27"/>
        </w:rPr>
        <w:t>3.Panel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：用來處理有資料及索引、列索引與欄標籤的三維資料集。</w:t>
      </w:r>
    </w:p>
    <w:p w:rsidR="00502FC6" w:rsidRPr="00AE3144" w:rsidRDefault="00502FC6">
      <w:pPr>
        <w:rPr>
          <w:rFonts w:ascii="標楷體" w:eastAsia="標楷體" w:hAnsi="標楷體" w:hint="eastAsia"/>
          <w:sz w:val="28"/>
          <w:szCs w:val="28"/>
        </w:rPr>
      </w:pPr>
    </w:p>
    <w:p w:rsidR="00AE3144" w:rsidRPr="00AE3144" w:rsidRDefault="00AE3144">
      <w:pPr>
        <w:rPr>
          <w:rFonts w:ascii="標楷體" w:eastAsia="標楷體" w:hAnsi="標楷體" w:hint="eastAsia"/>
        </w:rPr>
      </w:pPr>
      <w:r w:rsidRPr="00AE3144">
        <w:rPr>
          <w:rFonts w:ascii="標楷體" w:eastAsia="標楷體" w:hAnsi="標楷體" w:hint="eastAsia"/>
          <w:sz w:val="28"/>
          <w:szCs w:val="28"/>
        </w:rPr>
        <w:t xml:space="preserve">特徵選擇(Feature </w:t>
      </w:r>
      <w:proofErr w:type="spellStart"/>
      <w:r w:rsidRPr="00AE3144">
        <w:rPr>
          <w:rFonts w:ascii="標楷體" w:eastAsia="標楷體" w:hAnsi="標楷體" w:hint="eastAsia"/>
          <w:sz w:val="28"/>
          <w:szCs w:val="28"/>
        </w:rPr>
        <w:t>Slection</w:t>
      </w:r>
      <w:proofErr w:type="spellEnd"/>
      <w:r w:rsidRPr="00AE3144">
        <w:rPr>
          <w:rFonts w:ascii="標楷體" w:eastAsia="標楷體" w:hAnsi="標楷體" w:hint="eastAsia"/>
          <w:sz w:val="28"/>
          <w:szCs w:val="28"/>
        </w:rPr>
        <w:t>)</w:t>
      </w:r>
      <w:r w:rsidRPr="00AE3144">
        <w:rPr>
          <w:rFonts w:ascii="標楷體" w:eastAsia="標楷體" w:hAnsi="標楷體" w:hint="eastAsia"/>
        </w:rPr>
        <w:t xml:space="preserve"> </w:t>
      </w:r>
    </w:p>
    <w:p w:rsidR="00AE3144" w:rsidRPr="00AE3144" w:rsidRDefault="00AE3144">
      <w:pPr>
        <w:rPr>
          <w:rFonts w:ascii="標楷體" w:eastAsia="標楷體" w:hAnsi="標楷體" w:hint="eastAsia"/>
          <w:szCs w:val="28"/>
        </w:rPr>
      </w:pPr>
      <w:r w:rsidRPr="00AE3144">
        <w:rPr>
          <w:rFonts w:ascii="標楷體" w:eastAsia="標楷體" w:hAnsi="標楷體" w:hint="eastAsia"/>
          <w:szCs w:val="28"/>
        </w:rPr>
        <w:t>前向選擇法(RFE)做特徵選擇，關於特徵選擇的方法我們有幾個選項，一是用</w:t>
      </w:r>
      <w:bookmarkStart w:id="0" w:name="_GoBack"/>
      <w:r w:rsidRPr="00AE3144">
        <w:rPr>
          <w:rFonts w:ascii="標楷體" w:eastAsia="標楷體" w:hAnsi="標楷體" w:hint="eastAsia"/>
          <w:color w:val="FF0000"/>
          <w:szCs w:val="28"/>
        </w:rPr>
        <w:t>單變數的Chi square</w:t>
      </w:r>
      <w:bookmarkEnd w:id="0"/>
      <w:r w:rsidRPr="00AE3144">
        <w:rPr>
          <w:rFonts w:ascii="標楷體" w:eastAsia="標楷體" w:hAnsi="標楷體" w:hint="eastAsia"/>
          <w:szCs w:val="28"/>
        </w:rPr>
        <w:t>、或是</w:t>
      </w:r>
      <w:r w:rsidRPr="00AE3144">
        <w:rPr>
          <w:rFonts w:ascii="標楷體" w:eastAsia="標楷體" w:hAnsi="標楷體" w:hint="eastAsia"/>
          <w:color w:val="FF0000"/>
          <w:szCs w:val="28"/>
        </w:rPr>
        <w:t>information gain，</w:t>
      </w:r>
      <w:r w:rsidRPr="00AE3144">
        <w:rPr>
          <w:rFonts w:ascii="標楷體" w:eastAsia="標楷體" w:hAnsi="標楷體" w:hint="eastAsia"/>
          <w:szCs w:val="28"/>
        </w:rPr>
        <w:t>但</w:t>
      </w:r>
      <w:r w:rsidRPr="00AE3144">
        <w:rPr>
          <w:rFonts w:ascii="標楷體" w:eastAsia="標楷體" w:hAnsi="標楷體" w:hint="eastAsia"/>
          <w:color w:val="FF0000"/>
          <w:sz w:val="28"/>
          <w:szCs w:val="28"/>
        </w:rPr>
        <w:t>RFE</w:t>
      </w:r>
      <w:r w:rsidRPr="00AE3144">
        <w:rPr>
          <w:rFonts w:ascii="標楷體" w:eastAsia="標楷體" w:hAnsi="標楷體" w:hint="eastAsia"/>
          <w:szCs w:val="28"/>
          <w:u w:val="single"/>
        </w:rPr>
        <w:t>可以考慮到特徵之間的交互作用，缺點是需要較大的運算資源</w:t>
      </w:r>
      <w:r w:rsidRPr="00AE3144">
        <w:rPr>
          <w:rFonts w:ascii="標楷體" w:eastAsia="標楷體" w:hAnsi="標楷體" w:hint="eastAsia"/>
          <w:szCs w:val="28"/>
        </w:rPr>
        <w:t>，這點由於我們的資料集比較少</w:t>
      </w:r>
      <w:r>
        <w:rPr>
          <w:rFonts w:ascii="標楷體" w:eastAsia="標楷體" w:hAnsi="標楷體" w:hint="eastAsia"/>
          <w:szCs w:val="28"/>
        </w:rPr>
        <w:t>(titanic)</w:t>
      </w:r>
      <w:r w:rsidRPr="00AE3144">
        <w:rPr>
          <w:rFonts w:ascii="標楷體" w:eastAsia="標楷體" w:hAnsi="標楷體" w:hint="eastAsia"/>
          <w:szCs w:val="28"/>
        </w:rPr>
        <w:t>而可以獲得緩解</w:t>
      </w:r>
    </w:p>
    <w:p w:rsidR="00AE3144" w:rsidRPr="00AE3144" w:rsidRDefault="00AE3144">
      <w:pPr>
        <w:rPr>
          <w:sz w:val="28"/>
          <w:szCs w:val="28"/>
        </w:rPr>
      </w:pPr>
    </w:p>
    <w:p w:rsidR="00883853" w:rsidRPr="00883853" w:rsidRDefault="00883853">
      <w:pPr>
        <w:rPr>
          <w:rFonts w:ascii="標楷體" w:eastAsia="標楷體" w:hAnsi="標楷體"/>
          <w:sz w:val="28"/>
          <w:szCs w:val="28"/>
        </w:rPr>
      </w:pPr>
      <w:r w:rsidRPr="00883853">
        <w:rPr>
          <w:rFonts w:ascii="標楷體" w:eastAsia="標楷體" w:hAnsi="標楷體" w:hint="eastAsia"/>
          <w:sz w:val="28"/>
          <w:szCs w:val="28"/>
        </w:rPr>
        <w:t>最佳化理論</w:t>
      </w:r>
      <w:r>
        <w:rPr>
          <w:rFonts w:ascii="標楷體" w:eastAsia="標楷體" w:hAnsi="標楷體" w:hint="eastAsia"/>
          <w:sz w:val="28"/>
          <w:szCs w:val="28"/>
        </w:rPr>
        <w:t>???</w:t>
      </w:r>
    </w:p>
    <w:sectPr w:rsidR="00883853" w:rsidRPr="008838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41B1A"/>
    <w:multiLevelType w:val="multilevel"/>
    <w:tmpl w:val="FB64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0A3BD3"/>
    <w:multiLevelType w:val="multilevel"/>
    <w:tmpl w:val="930E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6A3"/>
    <w:rsid w:val="0005441E"/>
    <w:rsid w:val="004308B7"/>
    <w:rsid w:val="00502FC6"/>
    <w:rsid w:val="008306C2"/>
    <w:rsid w:val="008801F3"/>
    <w:rsid w:val="00883853"/>
    <w:rsid w:val="00AE3144"/>
    <w:rsid w:val="00CC06A3"/>
    <w:rsid w:val="00D3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02FC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06C2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502FC6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02FC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06C2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502FC6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/index.php?title=%E5%89%AA%E6%9E%9D&amp;action=edit&amp;redlink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7</cp:revision>
  <dcterms:created xsi:type="dcterms:W3CDTF">2020-08-13T08:14:00Z</dcterms:created>
  <dcterms:modified xsi:type="dcterms:W3CDTF">2020-08-17T10:19:00Z</dcterms:modified>
</cp:coreProperties>
</file>