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57F" w:rsidRDefault="00240C2D" w:rsidP="00E0757F">
      <w:pPr>
        <w:jc w:val="both"/>
        <w:rPr>
          <w:rFonts w:ascii="Futura Bk BT" w:hAnsi="Futura Bk BT" w:cs="Arial"/>
          <w:sz w:val="24"/>
          <w:szCs w:val="24"/>
        </w:rPr>
      </w:pPr>
      <w:r>
        <w:rPr>
          <w:rFonts w:ascii="Futura Bk BT" w:hAnsi="Futura Bk BT" w:cs="Arial"/>
          <w:sz w:val="24"/>
          <w:szCs w:val="24"/>
        </w:rPr>
        <w:t>Practica Modelos.</w:t>
      </w:r>
    </w:p>
    <w:p w:rsidR="00240C2D" w:rsidRPr="00E0757F" w:rsidRDefault="00240C2D" w:rsidP="00E0757F">
      <w:pPr>
        <w:jc w:val="both"/>
        <w:rPr>
          <w:rFonts w:ascii="Futura Bk BT" w:hAnsi="Futura Bk BT" w:cs="Arial"/>
          <w:sz w:val="24"/>
          <w:szCs w:val="24"/>
        </w:rPr>
      </w:pPr>
    </w:p>
    <w:tbl>
      <w:tblPr>
        <w:tblStyle w:val="Tabladelista5oscura-nfasis4"/>
        <w:tblW w:w="6038" w:type="dxa"/>
        <w:jc w:val="center"/>
        <w:tblLook w:val="04A0" w:firstRow="1" w:lastRow="0" w:firstColumn="1" w:lastColumn="0" w:noHBand="0" w:noVBand="1"/>
      </w:tblPr>
      <w:tblGrid>
        <w:gridCol w:w="2195"/>
        <w:gridCol w:w="1325"/>
        <w:gridCol w:w="1325"/>
        <w:gridCol w:w="1278"/>
      </w:tblGrid>
      <w:tr w:rsidR="00E0757F" w:rsidRPr="00E0757F" w:rsidTr="00554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38" w:type="dxa"/>
            <w:gridSpan w:val="4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SERIE 1</w:t>
            </w:r>
          </w:p>
        </w:tc>
      </w:tr>
      <w:tr w:rsidR="00E0757F" w:rsidRPr="00E0757F" w:rsidTr="0055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MAE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RMSE</w:t>
            </w:r>
          </w:p>
        </w:tc>
        <w:tc>
          <w:tcPr>
            <w:tcW w:w="1193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MAPE</w:t>
            </w:r>
          </w:p>
        </w:tc>
      </w:tr>
      <w:tr w:rsidR="00E0757F" w:rsidRPr="00E0757F" w:rsidTr="0055446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8.934622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10.75229</w:t>
            </w:r>
          </w:p>
        </w:tc>
        <w:tc>
          <w:tcPr>
            <w:tcW w:w="1193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17.03626</w:t>
            </w:r>
          </w:p>
        </w:tc>
      </w:tr>
      <w:tr w:rsidR="00E0757F" w:rsidRPr="00E0757F" w:rsidTr="0055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Ingenuo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3.059186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3.939852</w:t>
            </w:r>
          </w:p>
        </w:tc>
        <w:tc>
          <w:tcPr>
            <w:tcW w:w="1193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6.062513</w:t>
            </w:r>
          </w:p>
        </w:tc>
      </w:tr>
      <w:tr w:rsidR="00E0757F" w:rsidRPr="00E0757F" w:rsidTr="0055446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Ingenuo Estacional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9.669592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12.23394</w:t>
            </w:r>
          </w:p>
        </w:tc>
        <w:tc>
          <w:tcPr>
            <w:tcW w:w="1193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16.48865</w:t>
            </w:r>
          </w:p>
        </w:tc>
      </w:tr>
      <w:tr w:rsidR="00E0757F" w:rsidRPr="00E0757F" w:rsidTr="00554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Deriva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3.11882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3.878691</w:t>
            </w:r>
          </w:p>
        </w:tc>
        <w:tc>
          <w:tcPr>
            <w:tcW w:w="1193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6.282236</w:t>
            </w:r>
          </w:p>
        </w:tc>
      </w:tr>
    </w:tbl>
    <w:p w:rsidR="00E0757F" w:rsidRDefault="00E0757F" w:rsidP="00E0757F">
      <w:pPr>
        <w:jc w:val="both"/>
        <w:rPr>
          <w:rFonts w:ascii="Futura Bk BT" w:hAnsi="Futura Bk BT" w:cs="Arial"/>
          <w:sz w:val="24"/>
          <w:szCs w:val="24"/>
        </w:rPr>
      </w:pPr>
      <w:bookmarkStart w:id="0" w:name="_GoBack"/>
      <w:bookmarkEnd w:id="0"/>
    </w:p>
    <w:p w:rsidR="00240C2D" w:rsidRPr="00E0757F" w:rsidRDefault="00240C2D" w:rsidP="00E0757F">
      <w:pPr>
        <w:jc w:val="both"/>
        <w:rPr>
          <w:rFonts w:ascii="Futura Bk BT" w:hAnsi="Futura Bk BT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693E5F2" wp14:editId="592D736A">
            <wp:extent cx="5612130" cy="28962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7F" w:rsidRPr="00E0757F" w:rsidRDefault="00E0757F" w:rsidP="00E0757F">
      <w:pPr>
        <w:jc w:val="both"/>
        <w:rPr>
          <w:rFonts w:ascii="Futura Bk BT" w:hAnsi="Futura Bk BT" w:cs="Arial"/>
          <w:sz w:val="24"/>
          <w:szCs w:val="24"/>
        </w:rPr>
      </w:pPr>
      <w:r w:rsidRPr="00E0757F">
        <w:rPr>
          <w:rFonts w:ascii="Futura Bk BT" w:hAnsi="Futura Bk BT" w:cs="Arial"/>
          <w:sz w:val="24"/>
          <w:szCs w:val="24"/>
        </w:rPr>
        <w:t xml:space="preserve">De acuerdo a la serie que comprende el precio de las acciones de Cemex, los  </w:t>
      </w:r>
      <w:proofErr w:type="gramStart"/>
      <w:r w:rsidRPr="00E0757F">
        <w:rPr>
          <w:rFonts w:ascii="Futura Bk BT" w:hAnsi="Futura Bk BT" w:cs="Arial"/>
          <w:sz w:val="24"/>
          <w:szCs w:val="24"/>
        </w:rPr>
        <w:t>resultados</w:t>
      </w:r>
      <w:proofErr w:type="gramEnd"/>
      <w:r w:rsidRPr="00E0757F">
        <w:rPr>
          <w:rFonts w:ascii="Futura Bk BT" w:hAnsi="Futura Bk BT" w:cs="Arial"/>
          <w:sz w:val="24"/>
          <w:szCs w:val="24"/>
        </w:rPr>
        <w:t xml:space="preserve"> obtenidos de los métodos fueron los presentados anteriormente , respecto al mejor  método es el ingenuo ya que los resultados obtenidos a partir de los MAE, RMSE y MAPE son los que más se aproximan a cero.</w:t>
      </w:r>
    </w:p>
    <w:p w:rsidR="00E0757F" w:rsidRDefault="00E0757F" w:rsidP="00E0757F">
      <w:pPr>
        <w:jc w:val="both"/>
        <w:rPr>
          <w:rFonts w:ascii="Futura Bk BT" w:hAnsi="Futura Bk BT" w:cs="Arial"/>
          <w:sz w:val="24"/>
          <w:szCs w:val="24"/>
        </w:rPr>
      </w:pPr>
    </w:p>
    <w:p w:rsidR="00240C2D" w:rsidRDefault="00240C2D" w:rsidP="00E0757F">
      <w:pPr>
        <w:jc w:val="both"/>
        <w:rPr>
          <w:rFonts w:ascii="Futura Bk BT" w:hAnsi="Futura Bk BT" w:cs="Arial"/>
          <w:sz w:val="24"/>
          <w:szCs w:val="24"/>
        </w:rPr>
      </w:pPr>
    </w:p>
    <w:p w:rsidR="00240C2D" w:rsidRDefault="00240C2D" w:rsidP="00E0757F">
      <w:pPr>
        <w:jc w:val="both"/>
        <w:rPr>
          <w:rFonts w:ascii="Futura Bk BT" w:hAnsi="Futura Bk BT" w:cs="Arial"/>
          <w:sz w:val="24"/>
          <w:szCs w:val="24"/>
        </w:rPr>
      </w:pPr>
    </w:p>
    <w:p w:rsidR="00240C2D" w:rsidRDefault="00240C2D" w:rsidP="00E0757F">
      <w:pPr>
        <w:jc w:val="both"/>
        <w:rPr>
          <w:rFonts w:ascii="Futura Bk BT" w:hAnsi="Futura Bk BT" w:cs="Arial"/>
          <w:sz w:val="24"/>
          <w:szCs w:val="24"/>
        </w:rPr>
      </w:pPr>
    </w:p>
    <w:p w:rsidR="00240C2D" w:rsidRDefault="00240C2D" w:rsidP="00E0757F">
      <w:pPr>
        <w:jc w:val="both"/>
        <w:rPr>
          <w:rFonts w:ascii="Futura Bk BT" w:hAnsi="Futura Bk BT" w:cs="Arial"/>
          <w:sz w:val="24"/>
          <w:szCs w:val="24"/>
        </w:rPr>
      </w:pPr>
    </w:p>
    <w:p w:rsidR="00240C2D" w:rsidRDefault="00240C2D" w:rsidP="00E0757F">
      <w:pPr>
        <w:jc w:val="both"/>
        <w:rPr>
          <w:rFonts w:ascii="Futura Bk BT" w:hAnsi="Futura Bk BT" w:cs="Arial"/>
          <w:sz w:val="24"/>
          <w:szCs w:val="24"/>
        </w:rPr>
      </w:pPr>
    </w:p>
    <w:p w:rsidR="00240C2D" w:rsidRPr="00E0757F" w:rsidRDefault="00240C2D" w:rsidP="00E0757F">
      <w:pPr>
        <w:jc w:val="both"/>
        <w:rPr>
          <w:rFonts w:ascii="Futura Bk BT" w:hAnsi="Futura Bk BT" w:cs="Arial"/>
          <w:sz w:val="24"/>
          <w:szCs w:val="24"/>
        </w:rPr>
      </w:pPr>
    </w:p>
    <w:tbl>
      <w:tblPr>
        <w:tblStyle w:val="Tabladelista5oscura-nfasis6"/>
        <w:tblW w:w="6291" w:type="dxa"/>
        <w:jc w:val="center"/>
        <w:tblLook w:val="04A0" w:firstRow="1" w:lastRow="0" w:firstColumn="1" w:lastColumn="0" w:noHBand="0" w:noVBand="1"/>
      </w:tblPr>
      <w:tblGrid>
        <w:gridCol w:w="2195"/>
        <w:gridCol w:w="1351"/>
        <w:gridCol w:w="1325"/>
        <w:gridCol w:w="1420"/>
      </w:tblGrid>
      <w:tr w:rsidR="00E0757F" w:rsidRPr="00E0757F" w:rsidTr="00240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91" w:type="dxa"/>
            <w:gridSpan w:val="4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lastRenderedPageBreak/>
              <w:t>SERIE 2</w:t>
            </w:r>
          </w:p>
        </w:tc>
      </w:tr>
      <w:tr w:rsidR="00E0757F" w:rsidRPr="00E0757F" w:rsidTr="0024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351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MAE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RMSE</w:t>
            </w:r>
          </w:p>
        </w:tc>
        <w:tc>
          <w:tcPr>
            <w:tcW w:w="1420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MAPE</w:t>
            </w:r>
          </w:p>
        </w:tc>
      </w:tr>
      <w:tr w:rsidR="00E0757F" w:rsidRPr="00E0757F" w:rsidTr="00240C2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Media</w:t>
            </w:r>
          </w:p>
        </w:tc>
        <w:tc>
          <w:tcPr>
            <w:tcW w:w="1351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2.23936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2.707991</w:t>
            </w:r>
          </w:p>
        </w:tc>
        <w:tc>
          <w:tcPr>
            <w:tcW w:w="1420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1.752025</w:t>
            </w:r>
          </w:p>
        </w:tc>
      </w:tr>
      <w:tr w:rsidR="00E0757F" w:rsidRPr="00E0757F" w:rsidTr="0024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Ingenuo</w:t>
            </w:r>
          </w:p>
        </w:tc>
        <w:tc>
          <w:tcPr>
            <w:tcW w:w="1351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1.05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1.220314</w:t>
            </w:r>
          </w:p>
        </w:tc>
        <w:tc>
          <w:tcPr>
            <w:tcW w:w="1420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0.8231616</w:t>
            </w:r>
          </w:p>
        </w:tc>
      </w:tr>
      <w:tr w:rsidR="00E0757F" w:rsidRPr="00E0757F" w:rsidTr="00240C2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Ingenuo Estacional</w:t>
            </w:r>
          </w:p>
        </w:tc>
        <w:tc>
          <w:tcPr>
            <w:tcW w:w="1351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1.05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1.220314</w:t>
            </w:r>
          </w:p>
        </w:tc>
        <w:tc>
          <w:tcPr>
            <w:tcW w:w="1420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0.8231616</w:t>
            </w:r>
          </w:p>
        </w:tc>
      </w:tr>
      <w:tr w:rsidR="00E0757F" w:rsidRPr="00E0757F" w:rsidTr="00240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:rsidR="00E0757F" w:rsidRPr="00E0757F" w:rsidRDefault="00E0757F" w:rsidP="0055446B">
            <w:pPr>
              <w:jc w:val="both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Deriva</w:t>
            </w:r>
          </w:p>
        </w:tc>
        <w:tc>
          <w:tcPr>
            <w:tcW w:w="1351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1.022222</w:t>
            </w:r>
          </w:p>
        </w:tc>
        <w:tc>
          <w:tcPr>
            <w:tcW w:w="1325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1.197799</w:t>
            </w:r>
          </w:p>
        </w:tc>
        <w:tc>
          <w:tcPr>
            <w:tcW w:w="1420" w:type="dxa"/>
            <w:noWrap/>
            <w:hideMark/>
          </w:tcPr>
          <w:p w:rsidR="00E0757F" w:rsidRPr="00E0757F" w:rsidRDefault="00E0757F" w:rsidP="005544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</w:pPr>
            <w:r w:rsidRPr="00E0757F">
              <w:rPr>
                <w:rFonts w:ascii="Futura Bk BT" w:eastAsia="Times New Roman" w:hAnsi="Futura Bk BT" w:cs="Arial"/>
                <w:color w:val="000000"/>
                <w:sz w:val="24"/>
                <w:szCs w:val="24"/>
                <w:lang w:eastAsia="es-MX"/>
              </w:rPr>
              <w:t>0.7999031</w:t>
            </w:r>
          </w:p>
        </w:tc>
      </w:tr>
    </w:tbl>
    <w:p w:rsidR="00E0757F" w:rsidRPr="00E0757F" w:rsidRDefault="00240C2D" w:rsidP="00E0757F">
      <w:pPr>
        <w:jc w:val="both"/>
        <w:rPr>
          <w:rFonts w:ascii="Futura Bk BT" w:hAnsi="Futura Bk BT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80ABC15" wp14:editId="4088CFB6">
            <wp:extent cx="5612130" cy="2896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7F" w:rsidRPr="00E0757F" w:rsidRDefault="00E0757F" w:rsidP="00E0757F">
      <w:pPr>
        <w:jc w:val="both"/>
        <w:rPr>
          <w:rFonts w:ascii="Futura Bk BT" w:hAnsi="Futura Bk BT" w:cs="Arial"/>
          <w:sz w:val="24"/>
          <w:szCs w:val="24"/>
        </w:rPr>
      </w:pPr>
      <w:r w:rsidRPr="00E0757F">
        <w:rPr>
          <w:rFonts w:ascii="Futura Bk BT" w:hAnsi="Futura Bk BT" w:cs="Arial"/>
          <w:sz w:val="24"/>
          <w:szCs w:val="24"/>
        </w:rPr>
        <w:t>Para la segunda serie que corresponde a la Tasa de mortalidad de acuerdo a los métodos podemos visualizar que el más conveniente en este caso es  el método de la deriva pues sus MAE, RMSE y MAPE correspondientes son más cercanos a cero.</w:t>
      </w:r>
    </w:p>
    <w:p w:rsidR="00E0757F" w:rsidRPr="00E0757F" w:rsidRDefault="00E0757F" w:rsidP="00E0757F">
      <w:pPr>
        <w:jc w:val="both"/>
        <w:rPr>
          <w:rFonts w:ascii="Futura Bk BT" w:hAnsi="Futura Bk BT" w:cs="Arial"/>
          <w:sz w:val="24"/>
          <w:szCs w:val="24"/>
        </w:rPr>
      </w:pPr>
    </w:p>
    <w:p w:rsidR="00DA1692" w:rsidRPr="00E0757F" w:rsidRDefault="00DA1692">
      <w:pPr>
        <w:rPr>
          <w:rFonts w:ascii="Futura Bk BT" w:hAnsi="Futura Bk BT"/>
          <w:sz w:val="24"/>
          <w:szCs w:val="24"/>
        </w:rPr>
      </w:pPr>
    </w:p>
    <w:sectPr w:rsidR="00DA1692" w:rsidRPr="00E07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57F"/>
    <w:rsid w:val="00240C2D"/>
    <w:rsid w:val="00DA1692"/>
    <w:rsid w:val="00E0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7BA9F-94BE-4ACD-BF1A-9479B1BF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5oscura-nfasis4">
    <w:name w:val="List Table 5 Dark Accent 4"/>
    <w:basedOn w:val="Tablanormal"/>
    <w:uiPriority w:val="50"/>
    <w:rsid w:val="00E075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075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Arias Hernandez</dc:creator>
  <cp:keywords/>
  <dc:description/>
  <cp:lastModifiedBy>Lidia Arias Hernandez</cp:lastModifiedBy>
  <cp:revision>2</cp:revision>
  <dcterms:created xsi:type="dcterms:W3CDTF">2016-05-20T06:29:00Z</dcterms:created>
  <dcterms:modified xsi:type="dcterms:W3CDTF">2016-05-20T06:47:00Z</dcterms:modified>
</cp:coreProperties>
</file>