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
        <w:jc w:val="center"/>
        <w:rPr/>
      </w:pPr>
      <w:r>
        <w:rPr>
          <w:rFonts w:eastAsia="Calibri" w:cs="Calibri"/>
          <w:b/>
          <w:bCs/>
          <w:color w:val="1F3864"/>
          <w:sz w:val="48"/>
          <w:szCs w:val="48"/>
        </w:rPr>
        <w:t>REJANI RAJAN</w:t>
      </w:r>
    </w:p>
    <w:p>
      <w:pPr>
        <w:pStyle w:val="Normal"/>
        <w:spacing w:before="0" w:after="20"/>
        <w:jc w:val="center"/>
        <w:rPr/>
      </w:pPr>
      <w:r>
        <w:rPr>
          <w:rFonts w:eastAsia="Calibri" w:cs="Calibri"/>
          <w:i/>
          <w:iCs/>
          <w:color w:val="555555"/>
          <w:sz w:val="21"/>
          <w:szCs w:val="21"/>
        </w:rPr>
        <w:t>Library &amp; Information Science Professional</w:t>
      </w:r>
    </w:p>
    <w:p>
      <w:pPr>
        <w:pStyle w:val="Normal"/>
        <w:pBdr>
          <w:bottom w:val="single" w:sz="6" w:space="2" w:color="1F3864"/>
        </w:pBdr>
        <w:spacing w:before="0" w:after="25"/>
        <w:jc w:val="center"/>
        <w:rPr/>
      </w:pPr>
      <w:r>
        <w:rPr>
          <w:rFonts w:eastAsia="Calibri" w:cs="Calibri"/>
          <w:color w:val="222222"/>
          <w:sz w:val="17"/>
          <w:szCs w:val="17"/>
        </w:rPr>
        <w:t>+91 7594914249  |  rejanirajan1242@gmail.com  |  Karunagappally, Kerala, India  |  linkedin.com/in/rejani-rajan-2337a4218</w:t>
      </w:r>
    </w:p>
    <w:p>
      <w:pPr>
        <w:pStyle w:val="Normal"/>
        <w:pBdr>
          <w:bottom w:val="single" w:sz="6" w:space="1" w:color="1F3864"/>
        </w:pBdr>
        <w:spacing w:before="110" w:after="40"/>
        <w:rPr>
          <w:sz w:val="21"/>
          <w:szCs w:val="21"/>
        </w:rPr>
      </w:pPr>
      <w:r>
        <w:rPr>
          <w:rFonts w:eastAsia="Calibri" w:cs="Calibri"/>
          <w:b/>
          <w:bCs/>
          <w:color w:val="1F3864"/>
          <w:sz w:val="21"/>
          <w:szCs w:val="21"/>
        </w:rPr>
        <w:t>PROFESSIONAL SUMMARY</w:t>
      </w:r>
    </w:p>
    <w:p>
      <w:pPr>
        <w:pStyle w:val="Normal"/>
        <w:spacing w:before="50" w:after="50"/>
        <w:jc w:val="both"/>
        <w:rPr>
          <w:sz w:val="21"/>
          <w:szCs w:val="21"/>
        </w:rPr>
      </w:pPr>
      <w:r>
        <w:rPr>
          <w:rFonts w:eastAsia="Calibri" w:cs="Calibri"/>
          <w:color w:val="222222"/>
          <w:sz w:val="21"/>
          <w:szCs w:val="21"/>
        </w:rPr>
        <w:t>Detail-oriented and dedicated Library and Information Science professional with a strong academic foundation and passion for effective management and dissemination of information resources. Solid understanding of library systems, collection development, cataloguing, classification, and ethical aspects of information access. Proficient in KOHA ILS, AACR2, DDC, MARC 21, and library automation systems. Eager to contribute to a dynamic library environment and continuously grow in the field.</w:t>
      </w:r>
    </w:p>
    <w:p>
      <w:pPr>
        <w:pStyle w:val="Normal"/>
        <w:pBdr>
          <w:bottom w:val="single" w:sz="6" w:space="1" w:color="1F3864"/>
        </w:pBdr>
        <w:spacing w:before="110" w:after="40"/>
        <w:rPr>
          <w:rFonts w:ascii="Calibri" w:hAnsi="Calibri" w:eastAsia="Calibri" w:cs="Calibri"/>
          <w:b/>
          <w:b/>
          <w:bCs/>
          <w:color w:val="1F3864"/>
        </w:rPr>
      </w:pPr>
      <w:r>
        <w:rPr>
          <w:sz w:val="21"/>
          <w:szCs w:val="21"/>
        </w:rPr>
      </w:r>
    </w:p>
    <w:p>
      <w:pPr>
        <w:pStyle w:val="Normal"/>
        <w:pBdr>
          <w:bottom w:val="single" w:sz="6" w:space="1" w:color="1F3864"/>
        </w:pBdr>
        <w:spacing w:before="110" w:after="40"/>
        <w:rPr>
          <w:sz w:val="21"/>
          <w:szCs w:val="21"/>
        </w:rPr>
      </w:pPr>
      <w:r>
        <w:rPr>
          <w:rFonts w:eastAsia="Calibri" w:cs="Calibri"/>
          <w:b/>
          <w:bCs/>
          <w:color w:val="1F3864"/>
          <w:sz w:val="21"/>
          <w:szCs w:val="21"/>
        </w:rPr>
        <w:t>KEY SKILLS</w:t>
      </w:r>
    </w:p>
    <w:p>
      <w:pPr>
        <w:pStyle w:val="Normal"/>
        <w:spacing w:before="45" w:after="45"/>
        <w:rPr>
          <w:sz w:val="21"/>
          <w:szCs w:val="21"/>
        </w:rPr>
      </w:pPr>
      <w:r>
        <w:rPr>
          <w:rFonts w:eastAsia="Calibri" w:cs="Calibri"/>
          <w:color w:val="222222"/>
          <w:sz w:val="21"/>
          <w:szCs w:val="21"/>
        </w:rPr>
        <w:t>Team Work  |  Work Ethic  |  Reference Services  |  Leadership Quality  |  Decision-Making  |  Cataloguing &amp; Classification  |  Library Management  |  Self-Motivated  |  Hardworking  |  Positive Attitude  |  Honesty</w:t>
      </w:r>
    </w:p>
    <w:p>
      <w:pPr>
        <w:pStyle w:val="Normal"/>
        <w:pBdr>
          <w:bottom w:val="single" w:sz="6" w:space="1" w:color="1F3864"/>
        </w:pBdr>
        <w:spacing w:before="110" w:after="40"/>
        <w:rPr>
          <w:rFonts w:ascii="Calibri" w:hAnsi="Calibri" w:eastAsia="Calibri" w:cs="Calibri"/>
          <w:b/>
          <w:b/>
          <w:bCs/>
          <w:color w:val="1F3864"/>
        </w:rPr>
      </w:pPr>
      <w:r>
        <w:rPr>
          <w:sz w:val="21"/>
          <w:szCs w:val="21"/>
        </w:rPr>
      </w:r>
    </w:p>
    <w:p>
      <w:pPr>
        <w:pStyle w:val="Normal"/>
        <w:pBdr>
          <w:bottom w:val="single" w:sz="6" w:space="1" w:color="1F3864"/>
        </w:pBdr>
        <w:spacing w:before="110" w:after="40"/>
        <w:rPr>
          <w:sz w:val="21"/>
          <w:szCs w:val="21"/>
        </w:rPr>
      </w:pPr>
      <w:r>
        <w:rPr>
          <w:rFonts w:eastAsia="Calibri" w:cs="Calibri"/>
          <w:b/>
          <w:bCs/>
          <w:color w:val="1F3864"/>
          <w:sz w:val="21"/>
          <w:szCs w:val="21"/>
        </w:rPr>
        <w:t>WORK EXPERIENCE</w:t>
      </w:r>
    </w:p>
    <w:p>
      <w:pPr>
        <w:pStyle w:val="Normal"/>
        <w:spacing w:before="80" w:after="15"/>
        <w:rPr>
          <w:sz w:val="21"/>
          <w:szCs w:val="21"/>
        </w:rPr>
      </w:pPr>
      <w:r>
        <w:rPr>
          <w:rFonts w:eastAsia="Calibri" w:cs="Calibri"/>
          <w:b/>
          <w:bCs/>
          <w:color w:val="111111"/>
          <w:sz w:val="21"/>
          <w:szCs w:val="21"/>
        </w:rPr>
        <w:t>Librarian</w:t>
      </w:r>
      <w:r>
        <w:rPr>
          <w:rFonts w:eastAsia="Calibri" w:cs="Calibri"/>
          <w:color w:val="555555"/>
          <w:sz w:val="21"/>
          <w:szCs w:val="21"/>
        </w:rPr>
        <w:t xml:space="preserve"> | </w:t>
      </w:r>
      <w:r>
        <w:rPr>
          <w:rFonts w:eastAsia="Calibri" w:cs="Calibri"/>
          <w:color w:val="1F3864"/>
          <w:sz w:val="21"/>
          <w:szCs w:val="21"/>
        </w:rPr>
        <w:t>SDV College, Alappuzha, Kerala, India</w:t>
      </w:r>
      <w:r>
        <w:rPr>
          <w:rFonts w:eastAsia="Calibri" w:cs="Calibri"/>
          <w:color w:val="555555"/>
          <w:sz w:val="21"/>
          <w:szCs w:val="21"/>
        </w:rPr>
        <w:t xml:space="preserve"> | </w:t>
      </w:r>
      <w:r>
        <w:rPr>
          <w:rFonts w:eastAsia="Calibri" w:cs="Calibri"/>
          <w:i/>
          <w:iCs/>
          <w:color w:val="555555"/>
          <w:sz w:val="21"/>
          <w:szCs w:val="21"/>
        </w:rPr>
        <w:t>09 Jan 2026 – Present</w:t>
      </w:r>
    </w:p>
    <w:p>
      <w:pPr>
        <w:pStyle w:val="ListParagraph"/>
        <w:numPr>
          <w:ilvl w:val="0"/>
          <w:numId w:val="4"/>
        </w:numPr>
        <w:spacing w:before="15" w:after="15"/>
        <w:rPr>
          <w:sz w:val="21"/>
          <w:szCs w:val="21"/>
        </w:rPr>
      </w:pPr>
      <w:r>
        <w:rPr>
          <w:rFonts w:eastAsia="Calibri" w:cs="Calibri"/>
          <w:color w:val="222222"/>
          <w:sz w:val="21"/>
          <w:szCs w:val="21"/>
        </w:rPr>
        <w:t>Manage day-to-day library operations: cataloguing, classification, circulation, and reference services.</w:t>
      </w:r>
    </w:p>
    <w:p>
      <w:pPr>
        <w:pStyle w:val="ListParagraph"/>
        <w:numPr>
          <w:ilvl w:val="0"/>
          <w:numId w:val="1"/>
        </w:numPr>
        <w:spacing w:before="15" w:after="15"/>
        <w:rPr>
          <w:sz w:val="21"/>
          <w:szCs w:val="21"/>
        </w:rPr>
      </w:pPr>
      <w:r>
        <w:rPr>
          <w:rFonts w:eastAsia="Calibri" w:cs="Calibri"/>
          <w:color w:val="222222"/>
          <w:sz w:val="21"/>
          <w:szCs w:val="21"/>
        </w:rPr>
        <w:t>Assist students and faculty with resource discovery, reference queries, and patron services.</w:t>
      </w:r>
    </w:p>
    <w:p>
      <w:pPr>
        <w:pStyle w:val="ListParagraph"/>
        <w:numPr>
          <w:ilvl w:val="0"/>
          <w:numId w:val="1"/>
        </w:numPr>
        <w:spacing w:before="15" w:after="15"/>
        <w:rPr>
          <w:sz w:val="21"/>
          <w:szCs w:val="21"/>
        </w:rPr>
      </w:pPr>
      <w:r>
        <w:rPr>
          <w:rFonts w:eastAsia="Calibri" w:cs="Calibri"/>
          <w:color w:val="222222"/>
          <w:sz w:val="21"/>
          <w:szCs w:val="21"/>
        </w:rPr>
        <w:t>Maintain and update library collection through periodic review, ordering, and systematic organization.</w:t>
      </w:r>
    </w:p>
    <w:p>
      <w:pPr>
        <w:pStyle w:val="Normal"/>
        <w:spacing w:before="80" w:after="15"/>
        <w:rPr>
          <w:sz w:val="21"/>
          <w:szCs w:val="21"/>
        </w:rPr>
      </w:pPr>
      <w:r>
        <w:rPr>
          <w:rFonts w:eastAsia="Calibri" w:cs="Calibri"/>
          <w:b/>
          <w:bCs/>
          <w:color w:val="111111"/>
          <w:sz w:val="21"/>
          <w:szCs w:val="21"/>
        </w:rPr>
        <w:t>CLISC Part-Time Practical Instructor – Classification &amp; Cataloguing</w:t>
      </w:r>
      <w:r>
        <w:rPr>
          <w:rFonts w:eastAsia="Calibri" w:cs="Calibri"/>
          <w:color w:val="555555"/>
          <w:sz w:val="21"/>
          <w:szCs w:val="21"/>
        </w:rPr>
        <w:t xml:space="preserve"> | </w:t>
      </w:r>
      <w:r>
        <w:rPr>
          <w:rFonts w:eastAsia="Calibri" w:cs="Calibri"/>
          <w:color w:val="1F3864"/>
          <w:sz w:val="21"/>
          <w:szCs w:val="21"/>
        </w:rPr>
        <w:t>College of Applied Science, Kanjirappally, Kottayam, Kerala, India</w:t>
      </w:r>
      <w:r>
        <w:rPr>
          <w:rFonts w:eastAsia="Calibri" w:cs="Calibri"/>
          <w:color w:val="555555"/>
          <w:sz w:val="21"/>
          <w:szCs w:val="21"/>
        </w:rPr>
        <w:t xml:space="preserve"> | </w:t>
      </w:r>
      <w:r>
        <w:rPr>
          <w:rFonts w:eastAsia="Calibri" w:cs="Calibri"/>
          <w:i/>
          <w:iCs/>
          <w:color w:val="555555"/>
          <w:sz w:val="21"/>
          <w:szCs w:val="21"/>
        </w:rPr>
        <w:t>20 Oct 2025 – Present</w:t>
      </w:r>
    </w:p>
    <w:p>
      <w:pPr>
        <w:pStyle w:val="ListParagraph"/>
        <w:numPr>
          <w:ilvl w:val="0"/>
          <w:numId w:val="1"/>
        </w:numPr>
        <w:spacing w:before="15" w:after="15"/>
        <w:rPr>
          <w:sz w:val="21"/>
          <w:szCs w:val="21"/>
        </w:rPr>
      </w:pPr>
      <w:r>
        <w:rPr>
          <w:rFonts w:eastAsia="Calibri" w:cs="Calibri"/>
          <w:b/>
          <w:bCs/>
          <w:color w:val="222222"/>
          <w:sz w:val="21"/>
          <w:szCs w:val="21"/>
        </w:rPr>
        <w:t>Anglo-American Cataloguing Rules (AACR2)</w:t>
      </w:r>
      <w:r>
        <w:rPr>
          <w:rFonts w:eastAsia="Calibri" w:cs="Calibri"/>
          <w:color w:val="222222"/>
          <w:sz w:val="21"/>
          <w:szCs w:val="21"/>
        </w:rPr>
        <w:t xml:space="preserve">ing using </w:t>
      </w:r>
    </w:p>
    <w:p>
      <w:pPr>
        <w:pStyle w:val="ListParagraph"/>
        <w:numPr>
          <w:ilvl w:val="0"/>
          <w:numId w:val="1"/>
        </w:numPr>
        <w:spacing w:before="15" w:after="15"/>
        <w:rPr>
          <w:sz w:val="21"/>
          <w:szCs w:val="21"/>
        </w:rPr>
      </w:pPr>
      <w:r>
        <w:rPr>
          <w:rFonts w:eastAsia="Calibri" w:cs="Calibri"/>
          <w:b/>
          <w:bCs/>
          <w:color w:val="222222"/>
          <w:sz w:val="21"/>
          <w:szCs w:val="21"/>
        </w:rPr>
        <w:t>Dewey Decimal Classification (DDC)</w:t>
      </w:r>
      <w:r>
        <w:rPr>
          <w:rFonts w:eastAsia="Calibri" w:cs="Calibri"/>
          <w:color w:val="222222"/>
          <w:sz w:val="21"/>
          <w:szCs w:val="21"/>
        </w:rPr>
        <w:t xml:space="preserve">ssions in </w:t>
      </w:r>
    </w:p>
    <w:p>
      <w:pPr>
        <w:pStyle w:val="ListParagraph"/>
        <w:numPr>
          <w:ilvl w:val="0"/>
          <w:numId w:val="1"/>
        </w:numPr>
        <w:spacing w:before="15" w:after="15"/>
        <w:rPr>
          <w:sz w:val="21"/>
          <w:szCs w:val="21"/>
        </w:rPr>
      </w:pPr>
      <w:r>
        <w:rPr>
          <w:rFonts w:eastAsia="Calibri" w:cs="Calibri"/>
          <w:b/>
          <w:bCs/>
          <w:color w:val="222222"/>
          <w:sz w:val="21"/>
          <w:szCs w:val="21"/>
        </w:rPr>
        <w:t>MARC 21 Format for Bibliographic Data.</w:t>
      </w:r>
      <w:r>
        <w:rPr>
          <w:rFonts w:eastAsia="Calibri" w:cs="Calibri"/>
          <w:color w:val="222222"/>
          <w:sz w:val="21"/>
          <w:szCs w:val="21"/>
        </w:rPr>
        <w:t xml:space="preserve">iographic record creation using </w:t>
      </w:r>
    </w:p>
    <w:p>
      <w:pPr>
        <w:pStyle w:val="ListParagraph"/>
        <w:numPr>
          <w:ilvl w:val="0"/>
          <w:numId w:val="1"/>
        </w:numPr>
        <w:spacing w:before="15" w:after="15"/>
        <w:rPr>
          <w:sz w:val="21"/>
          <w:szCs w:val="21"/>
        </w:rPr>
      </w:pPr>
      <w:r>
        <w:rPr>
          <w:rFonts w:eastAsia="Calibri" w:cs="Calibri"/>
          <w:color w:val="222222"/>
          <w:sz w:val="21"/>
          <w:szCs w:val="21"/>
        </w:rPr>
        <w:t>Strengthened students' understanding of metadata standards and library automation systems.</w:t>
      </w:r>
    </w:p>
    <w:p>
      <w:pPr>
        <w:pStyle w:val="Normal"/>
        <w:spacing w:before="80" w:after="15"/>
        <w:rPr>
          <w:sz w:val="21"/>
          <w:szCs w:val="21"/>
        </w:rPr>
      </w:pPr>
      <w:r>
        <w:rPr>
          <w:rFonts w:eastAsia="Calibri" w:cs="Calibri"/>
          <w:b/>
          <w:bCs/>
          <w:color w:val="111111"/>
          <w:sz w:val="21"/>
          <w:szCs w:val="21"/>
        </w:rPr>
        <w:t>Librarian</w:t>
      </w:r>
      <w:r>
        <w:rPr>
          <w:rFonts w:eastAsia="Calibri" w:cs="Calibri"/>
          <w:color w:val="555555"/>
          <w:sz w:val="21"/>
          <w:szCs w:val="21"/>
        </w:rPr>
        <w:t xml:space="preserve"> | </w:t>
      </w:r>
      <w:r>
        <w:rPr>
          <w:rFonts w:eastAsia="Calibri" w:cs="Calibri"/>
          <w:color w:val="1F3864"/>
          <w:sz w:val="21"/>
          <w:szCs w:val="21"/>
        </w:rPr>
        <w:t>Chinmaya Vidyalaya, Chengannur, Alappuzha, Kerala, India</w:t>
      </w:r>
      <w:r>
        <w:rPr>
          <w:rFonts w:eastAsia="Calibri" w:cs="Calibri"/>
          <w:color w:val="555555"/>
          <w:sz w:val="21"/>
          <w:szCs w:val="21"/>
        </w:rPr>
        <w:t xml:space="preserve"> | </w:t>
      </w:r>
      <w:r>
        <w:rPr>
          <w:rFonts w:eastAsia="Calibri" w:cs="Calibri"/>
          <w:i/>
          <w:iCs/>
          <w:color w:val="555555"/>
          <w:sz w:val="21"/>
          <w:szCs w:val="21"/>
        </w:rPr>
        <w:t>01 Jun 2024 – 30 Nov 2025</w:t>
      </w:r>
    </w:p>
    <w:p>
      <w:pPr>
        <w:pStyle w:val="ListParagraph"/>
        <w:numPr>
          <w:ilvl w:val="0"/>
          <w:numId w:val="1"/>
        </w:numPr>
        <w:spacing w:before="15" w:after="15"/>
        <w:rPr>
          <w:sz w:val="21"/>
          <w:szCs w:val="21"/>
        </w:rPr>
      </w:pPr>
      <w:r>
        <w:rPr>
          <w:rFonts w:eastAsia="Calibri" w:cs="Calibri"/>
          <w:color w:val="222222"/>
          <w:sz w:val="21"/>
          <w:szCs w:val="21"/>
        </w:rPr>
        <w:t>Ensured library materials are catalogued, classified, and organized for easy access.</w:t>
      </w:r>
    </w:p>
    <w:p>
      <w:pPr>
        <w:pStyle w:val="ListParagraph"/>
        <w:numPr>
          <w:ilvl w:val="0"/>
          <w:numId w:val="1"/>
        </w:numPr>
        <w:spacing w:before="15" w:after="15"/>
        <w:rPr>
          <w:sz w:val="21"/>
          <w:szCs w:val="21"/>
        </w:rPr>
      </w:pPr>
      <w:r>
        <w:rPr>
          <w:rFonts w:eastAsia="Calibri" w:cs="Calibri"/>
          <w:color w:val="222222"/>
          <w:sz w:val="21"/>
          <w:szCs w:val="21"/>
        </w:rPr>
        <w:t>Assisted patrons with locating and checking out materials; answered reference queries efficiently.</w:t>
      </w:r>
    </w:p>
    <w:p>
      <w:pPr>
        <w:pStyle w:val="ListParagraph"/>
        <w:numPr>
          <w:ilvl w:val="0"/>
          <w:numId w:val="1"/>
        </w:numPr>
        <w:spacing w:before="15" w:after="15"/>
        <w:rPr>
          <w:sz w:val="21"/>
          <w:szCs w:val="21"/>
        </w:rPr>
      </w:pPr>
      <w:r>
        <w:rPr>
          <w:rFonts w:eastAsia="Calibri" w:cs="Calibri"/>
          <w:color w:val="222222"/>
          <w:sz w:val="21"/>
          <w:szCs w:val="21"/>
        </w:rPr>
        <w:t>Maintained up-to-date collection by reviewing, ordering new resources, and promoting reading activities.</w:t>
      </w:r>
    </w:p>
    <w:p>
      <w:pPr>
        <w:pStyle w:val="Normal"/>
        <w:spacing w:before="80" w:after="15"/>
        <w:rPr>
          <w:sz w:val="21"/>
          <w:szCs w:val="21"/>
        </w:rPr>
      </w:pPr>
      <w:r>
        <w:rPr>
          <w:rFonts w:eastAsia="Calibri" w:cs="Calibri"/>
          <w:b/>
          <w:bCs/>
          <w:color w:val="111111"/>
          <w:sz w:val="21"/>
          <w:szCs w:val="21"/>
        </w:rPr>
        <w:t>Library Intern</w:t>
      </w:r>
      <w:r>
        <w:rPr>
          <w:rFonts w:eastAsia="Calibri" w:cs="Calibri"/>
          <w:color w:val="555555"/>
          <w:sz w:val="21"/>
          <w:szCs w:val="21"/>
        </w:rPr>
        <w:t xml:space="preserve"> | </w:t>
      </w:r>
      <w:r>
        <w:rPr>
          <w:rFonts w:eastAsia="Calibri" w:cs="Calibri"/>
          <w:color w:val="1F3864"/>
          <w:sz w:val="21"/>
          <w:szCs w:val="21"/>
        </w:rPr>
        <w:t>Indian Institute of Infrastructure and Construction, Chavara, Kerala, India</w:t>
      </w:r>
      <w:r>
        <w:rPr>
          <w:rFonts w:eastAsia="Calibri" w:cs="Calibri"/>
          <w:color w:val="555555"/>
          <w:sz w:val="21"/>
          <w:szCs w:val="21"/>
        </w:rPr>
        <w:t xml:space="preserve"> | </w:t>
      </w:r>
      <w:r>
        <w:rPr>
          <w:rFonts w:eastAsia="Calibri" w:cs="Calibri"/>
          <w:i/>
          <w:iCs/>
          <w:color w:val="555555"/>
          <w:sz w:val="21"/>
          <w:szCs w:val="21"/>
        </w:rPr>
        <w:t>21 Oct 2023 – 20 Apr 2024</w:t>
      </w:r>
    </w:p>
    <w:p>
      <w:pPr>
        <w:pStyle w:val="ListParagraph"/>
        <w:numPr>
          <w:ilvl w:val="0"/>
          <w:numId w:val="1"/>
        </w:numPr>
        <w:spacing w:before="15" w:after="15"/>
        <w:rPr>
          <w:sz w:val="21"/>
          <w:szCs w:val="21"/>
        </w:rPr>
      </w:pPr>
      <w:r>
        <w:rPr>
          <w:rFonts w:eastAsia="Calibri" w:cs="Calibri"/>
          <w:color w:val="222222"/>
          <w:sz w:val="21"/>
          <w:szCs w:val="21"/>
        </w:rPr>
        <w:t>Supported library operations across acquisition, technical, circulation, serials, and digital library sections.</w:t>
      </w:r>
    </w:p>
    <w:p>
      <w:pPr>
        <w:pStyle w:val="ListParagraph"/>
        <w:numPr>
          <w:ilvl w:val="0"/>
          <w:numId w:val="1"/>
        </w:numPr>
        <w:spacing w:before="15" w:after="15"/>
        <w:rPr>
          <w:sz w:val="21"/>
          <w:szCs w:val="21"/>
        </w:rPr>
      </w:pPr>
      <w:r>
        <w:rPr>
          <w:rFonts w:eastAsia="Calibri" w:cs="Calibri"/>
          <w:color w:val="222222"/>
          <w:sz w:val="21"/>
          <w:szCs w:val="21"/>
        </w:rPr>
        <w:t>Assisted in cataloguing, classification records, and daily patron services.</w:t>
      </w:r>
    </w:p>
    <w:p>
      <w:pPr>
        <w:pStyle w:val="Normal"/>
        <w:pBdr>
          <w:bottom w:val="single" w:sz="6" w:space="1" w:color="1F3864"/>
        </w:pBdr>
        <w:spacing w:before="110" w:after="40"/>
        <w:rPr>
          <w:rFonts w:ascii="Calibri" w:hAnsi="Calibri" w:eastAsia="Calibri" w:cs="Calibri"/>
          <w:b/>
          <w:b/>
          <w:bCs/>
          <w:color w:val="1F3864"/>
        </w:rPr>
      </w:pPr>
      <w:r>
        <w:rPr>
          <w:sz w:val="21"/>
          <w:szCs w:val="21"/>
        </w:rPr>
      </w:r>
    </w:p>
    <w:p>
      <w:pPr>
        <w:pStyle w:val="Normal"/>
        <w:pBdr>
          <w:bottom w:val="single" w:sz="6" w:space="1" w:color="1F3864"/>
        </w:pBdr>
        <w:spacing w:before="110" w:after="40"/>
        <w:rPr>
          <w:sz w:val="21"/>
          <w:szCs w:val="21"/>
        </w:rPr>
      </w:pPr>
      <w:r>
        <w:rPr>
          <w:rFonts w:eastAsia="Calibri" w:cs="Calibri"/>
          <w:b/>
          <w:bCs/>
          <w:color w:val="1F3864"/>
          <w:sz w:val="21"/>
          <w:szCs w:val="21"/>
        </w:rPr>
        <w:t>INTERNSHIP</w:t>
      </w:r>
    </w:p>
    <w:p>
      <w:pPr>
        <w:pStyle w:val="Normal"/>
        <w:spacing w:before="60" w:after="10"/>
        <w:rPr>
          <w:sz w:val="21"/>
          <w:szCs w:val="21"/>
        </w:rPr>
      </w:pPr>
      <w:r>
        <w:rPr>
          <w:rFonts w:eastAsia="Calibri" w:cs="Calibri"/>
          <w:b/>
          <w:bCs/>
          <w:color w:val="111111"/>
          <w:sz w:val="21"/>
          <w:szCs w:val="21"/>
        </w:rPr>
        <w:t>Indian Institute of Management (IIM), Kozhikode, Kerala, India</w:t>
      </w:r>
    </w:p>
    <w:p>
      <w:pPr>
        <w:pStyle w:val="Normal"/>
        <w:spacing w:before="0" w:after="10"/>
        <w:rPr>
          <w:sz w:val="21"/>
          <w:szCs w:val="21"/>
        </w:rPr>
      </w:pPr>
      <w:r>
        <w:rPr>
          <w:rFonts w:eastAsia="Calibri" w:cs="Calibri"/>
          <w:color w:val="222222"/>
          <w:sz w:val="21"/>
          <w:szCs w:val="21"/>
        </w:rPr>
        <w:t>Worked in multiple sections of the LIS (Library and Information Science) including:</w:t>
      </w:r>
    </w:p>
    <w:p>
      <w:pPr>
        <w:pStyle w:val="ListParagraph"/>
        <w:numPr>
          <w:ilvl w:val="0"/>
          <w:numId w:val="5"/>
        </w:numPr>
        <w:spacing w:before="10" w:after="10"/>
        <w:rPr>
          <w:sz w:val="21"/>
          <w:szCs w:val="21"/>
        </w:rPr>
      </w:pPr>
      <w:r>
        <w:rPr>
          <w:rFonts w:eastAsia="Calibri" w:cs="Calibri"/>
          <w:color w:val="222222"/>
          <w:sz w:val="21"/>
          <w:szCs w:val="21"/>
        </w:rPr>
        <w:t>Acquisition Section</w:t>
      </w:r>
    </w:p>
    <w:p>
      <w:pPr>
        <w:pStyle w:val="ListParagraph"/>
        <w:numPr>
          <w:ilvl w:val="0"/>
          <w:numId w:val="2"/>
        </w:numPr>
        <w:spacing w:before="10" w:after="10"/>
        <w:rPr>
          <w:sz w:val="21"/>
          <w:szCs w:val="21"/>
        </w:rPr>
      </w:pPr>
      <w:r>
        <w:rPr>
          <w:rFonts w:eastAsia="Calibri" w:cs="Calibri"/>
          <w:color w:val="222222"/>
          <w:sz w:val="21"/>
          <w:szCs w:val="21"/>
        </w:rPr>
        <w:t>Technical Section</w:t>
      </w:r>
    </w:p>
    <w:p>
      <w:pPr>
        <w:pStyle w:val="ListParagraph"/>
        <w:numPr>
          <w:ilvl w:val="0"/>
          <w:numId w:val="2"/>
        </w:numPr>
        <w:spacing w:before="10" w:after="10"/>
        <w:rPr>
          <w:sz w:val="21"/>
          <w:szCs w:val="21"/>
        </w:rPr>
      </w:pPr>
      <w:r>
        <w:rPr>
          <w:rFonts w:eastAsia="Calibri" w:cs="Calibri"/>
          <w:color w:val="222222"/>
          <w:sz w:val="21"/>
          <w:szCs w:val="21"/>
        </w:rPr>
        <w:t>Circulation Section</w:t>
      </w:r>
    </w:p>
    <w:p>
      <w:pPr>
        <w:pStyle w:val="ListParagraph"/>
        <w:numPr>
          <w:ilvl w:val="0"/>
          <w:numId w:val="2"/>
        </w:numPr>
        <w:spacing w:before="10" w:after="10"/>
        <w:rPr>
          <w:sz w:val="21"/>
          <w:szCs w:val="21"/>
        </w:rPr>
      </w:pPr>
      <w:r>
        <w:rPr>
          <w:rFonts w:eastAsia="Calibri" w:cs="Calibri"/>
          <w:color w:val="222222"/>
          <w:sz w:val="21"/>
          <w:szCs w:val="21"/>
        </w:rPr>
        <w:t>Serials Section</w:t>
      </w:r>
    </w:p>
    <w:p>
      <w:pPr>
        <w:pStyle w:val="ListParagraph"/>
        <w:numPr>
          <w:ilvl w:val="0"/>
          <w:numId w:val="2"/>
        </w:numPr>
        <w:spacing w:before="10" w:after="10"/>
        <w:rPr>
          <w:rFonts w:ascii="Calibri" w:hAnsi="Calibri" w:eastAsia="Calibri" w:cs="Calibri"/>
          <w:b/>
          <w:b/>
          <w:bCs/>
          <w:color w:val="1F3864"/>
        </w:rPr>
      </w:pPr>
      <w:r>
        <w:rPr>
          <w:rFonts w:eastAsia="Calibri" w:cs="Calibri"/>
          <w:color w:val="222222"/>
          <w:sz w:val="21"/>
          <w:szCs w:val="21"/>
        </w:rPr>
        <w:t>Digital Library Section</w:t>
      </w:r>
    </w:p>
    <w:p>
      <w:pPr>
        <w:pStyle w:val="Normal"/>
        <w:pBdr>
          <w:bottom w:val="single" w:sz="6" w:space="1" w:color="1F3864"/>
        </w:pBdr>
        <w:spacing w:before="110" w:after="40"/>
        <w:rPr>
          <w:sz w:val="21"/>
          <w:szCs w:val="21"/>
        </w:rPr>
      </w:pPr>
      <w:r>
        <w:rPr>
          <w:rFonts w:eastAsia="Calibri" w:cs="Calibri"/>
          <w:b/>
          <w:bCs/>
          <w:color w:val="1F3864"/>
          <w:sz w:val="21"/>
          <w:szCs w:val="21"/>
        </w:rPr>
        <w:t>CORE COMPETENCE</w:t>
      </w:r>
    </w:p>
    <w:tbl>
      <w:tblPr>
        <w:tblW w:w="9360" w:type="dxa"/>
        <w:jc w:val="left"/>
        <w:tblInd w:w="0" w:type="dxa"/>
        <w:tblLayout w:type="fixed"/>
        <w:tblCellMar>
          <w:top w:w="35" w:type="dxa"/>
          <w:left w:w="55" w:type="dxa"/>
          <w:bottom w:w="35" w:type="dxa"/>
          <w:right w:w="55" w:type="dxa"/>
        </w:tblCellMar>
      </w:tblPr>
      <w:tblGrid>
        <w:gridCol w:w="3120"/>
        <w:gridCol w:w="3120"/>
        <w:gridCol w:w="3120"/>
      </w:tblGrid>
      <w:tr>
        <w:trPr/>
        <w:tc>
          <w:tcPr>
            <w:tcW w:w="3120" w:type="dxa"/>
            <w:tcBorders/>
            <w:shd w:fill="E8EEF8" w:val="clear"/>
          </w:tcPr>
          <w:p>
            <w:pPr>
              <w:pStyle w:val="Normal"/>
              <w:widowControl w:val="false"/>
              <w:jc w:val="center"/>
              <w:rPr>
                <w:sz w:val="21"/>
                <w:szCs w:val="21"/>
              </w:rPr>
            </w:pPr>
            <w:r>
              <w:rPr>
                <w:rFonts w:eastAsia="Calibri" w:cs="Calibri"/>
                <w:b/>
                <w:bCs/>
                <w:color w:val="1F3864"/>
                <w:sz w:val="21"/>
                <w:szCs w:val="21"/>
              </w:rPr>
              <w:t>Digital Resource Management</w:t>
            </w:r>
          </w:p>
        </w:tc>
        <w:tc>
          <w:tcPr>
            <w:tcW w:w="3120" w:type="dxa"/>
            <w:tcBorders/>
            <w:shd w:fill="E8EEF8" w:val="clear"/>
          </w:tcPr>
          <w:p>
            <w:pPr>
              <w:pStyle w:val="Normal"/>
              <w:widowControl w:val="false"/>
              <w:jc w:val="center"/>
              <w:rPr>
                <w:sz w:val="21"/>
                <w:szCs w:val="21"/>
              </w:rPr>
            </w:pPr>
            <w:r>
              <w:rPr>
                <w:rFonts w:eastAsia="Calibri" w:cs="Calibri"/>
                <w:b/>
                <w:bCs/>
                <w:color w:val="1F3864"/>
                <w:sz w:val="21"/>
                <w:szCs w:val="21"/>
              </w:rPr>
              <w:t>Integrated Library Systems (ILS)</w:t>
            </w:r>
          </w:p>
        </w:tc>
        <w:tc>
          <w:tcPr>
            <w:tcW w:w="3120" w:type="dxa"/>
            <w:tcBorders/>
            <w:shd w:fill="E8EEF8" w:val="clear"/>
          </w:tcPr>
          <w:p>
            <w:pPr>
              <w:pStyle w:val="Normal"/>
              <w:widowControl w:val="false"/>
              <w:jc w:val="center"/>
              <w:rPr>
                <w:sz w:val="21"/>
                <w:szCs w:val="21"/>
              </w:rPr>
            </w:pPr>
            <w:r>
              <w:rPr>
                <w:rFonts w:eastAsia="Calibri" w:cs="Calibri"/>
                <w:b/>
                <w:bCs/>
                <w:color w:val="1F3864"/>
                <w:sz w:val="21"/>
                <w:szCs w:val="21"/>
              </w:rPr>
              <w:t>Library Program Coordination</w:t>
            </w:r>
          </w:p>
        </w:tc>
      </w:tr>
      <w:tr>
        <w:trPr/>
        <w:tc>
          <w:tcPr>
            <w:tcW w:w="3120" w:type="dxa"/>
            <w:tcBorders/>
            <w:shd w:fill="E8EEF8" w:val="clear"/>
          </w:tcPr>
          <w:p>
            <w:pPr>
              <w:pStyle w:val="Normal"/>
              <w:widowControl w:val="false"/>
              <w:jc w:val="center"/>
              <w:rPr>
                <w:sz w:val="21"/>
                <w:szCs w:val="21"/>
              </w:rPr>
            </w:pPr>
            <w:r>
              <w:rPr>
                <w:rFonts w:eastAsia="Calibri" w:cs="Calibri"/>
                <w:b/>
                <w:bCs/>
                <w:color w:val="1F3864"/>
                <w:sz w:val="21"/>
                <w:szCs w:val="21"/>
              </w:rPr>
              <w:t>Database &amp; Research Tools</w:t>
            </w:r>
          </w:p>
        </w:tc>
        <w:tc>
          <w:tcPr>
            <w:tcW w:w="3120" w:type="dxa"/>
            <w:tcBorders/>
            <w:shd w:fill="E8EEF8" w:val="clear"/>
          </w:tcPr>
          <w:p>
            <w:pPr>
              <w:pStyle w:val="Normal"/>
              <w:widowControl w:val="false"/>
              <w:jc w:val="center"/>
              <w:rPr>
                <w:sz w:val="21"/>
                <w:szCs w:val="21"/>
              </w:rPr>
            </w:pPr>
            <w:r>
              <w:rPr>
                <w:rFonts w:eastAsia="Calibri" w:cs="Calibri"/>
                <w:b/>
                <w:bCs/>
                <w:color w:val="1F3864"/>
                <w:sz w:val="21"/>
                <w:szCs w:val="21"/>
              </w:rPr>
              <w:t>Record Maintenance</w:t>
            </w:r>
          </w:p>
        </w:tc>
        <w:tc>
          <w:tcPr>
            <w:tcW w:w="3120" w:type="dxa"/>
            <w:tcBorders/>
            <w:shd w:fill="E8EEF8" w:val="clear"/>
          </w:tcPr>
          <w:p>
            <w:pPr>
              <w:pStyle w:val="Normal"/>
              <w:widowControl w:val="false"/>
              <w:jc w:val="center"/>
              <w:rPr>
                <w:sz w:val="21"/>
                <w:szCs w:val="21"/>
              </w:rPr>
            </w:pPr>
            <w:r>
              <w:rPr>
                <w:rFonts w:eastAsia="Calibri" w:cs="Calibri"/>
                <w:b/>
                <w:bCs/>
                <w:color w:val="1F3864"/>
                <w:sz w:val="21"/>
                <w:szCs w:val="21"/>
              </w:rPr>
              <w:t>Educational Outreach</w:t>
            </w:r>
          </w:p>
        </w:tc>
      </w:tr>
      <w:tr>
        <w:trPr/>
        <w:tc>
          <w:tcPr>
            <w:tcW w:w="3120" w:type="dxa"/>
            <w:tcBorders/>
            <w:shd w:fill="E8EEF8" w:val="clear"/>
          </w:tcPr>
          <w:p>
            <w:pPr>
              <w:pStyle w:val="Normal"/>
              <w:widowControl w:val="false"/>
              <w:jc w:val="center"/>
              <w:rPr>
                <w:sz w:val="21"/>
                <w:szCs w:val="21"/>
              </w:rPr>
            </w:pPr>
            <w:r>
              <w:rPr>
                <w:rFonts w:eastAsia="Calibri" w:cs="Calibri"/>
                <w:b/>
                <w:bCs/>
                <w:color w:val="1F3864"/>
                <w:sz w:val="21"/>
                <w:szCs w:val="21"/>
              </w:rPr>
              <w:t>Cataloguing &amp; Classification</w:t>
            </w:r>
          </w:p>
        </w:tc>
        <w:tc>
          <w:tcPr>
            <w:tcW w:w="3120" w:type="dxa"/>
            <w:tcBorders/>
            <w:shd w:fill="E8EEF8" w:val="clear"/>
          </w:tcPr>
          <w:p>
            <w:pPr>
              <w:pStyle w:val="Normal"/>
              <w:widowControl w:val="false"/>
              <w:jc w:val="center"/>
              <w:rPr>
                <w:sz w:val="21"/>
                <w:szCs w:val="21"/>
              </w:rPr>
            </w:pPr>
            <w:r>
              <w:rPr>
                <w:rFonts w:eastAsia="Calibri" w:cs="Calibri"/>
                <w:b/>
                <w:bCs/>
                <w:color w:val="1F3864"/>
                <w:sz w:val="21"/>
                <w:szCs w:val="21"/>
              </w:rPr>
              <w:t>Reference Services</w:t>
            </w:r>
          </w:p>
        </w:tc>
        <w:tc>
          <w:tcPr>
            <w:tcW w:w="3120" w:type="dxa"/>
            <w:tcBorders/>
            <w:shd w:fill="E8EEF8" w:val="clear"/>
          </w:tcPr>
          <w:p>
            <w:pPr>
              <w:pStyle w:val="Normal"/>
              <w:widowControl w:val="false"/>
              <w:jc w:val="center"/>
              <w:rPr>
                <w:sz w:val="21"/>
                <w:szCs w:val="21"/>
              </w:rPr>
            </w:pPr>
            <w:r>
              <w:rPr>
                <w:rFonts w:eastAsia="Calibri" w:cs="Calibri"/>
                <w:b/>
                <w:bCs/>
                <w:color w:val="1F3864"/>
                <w:sz w:val="21"/>
                <w:szCs w:val="21"/>
              </w:rPr>
              <w:t>KOHA ILS / MARC 21 / AACR2 / DDC</w:t>
            </w:r>
          </w:p>
        </w:tc>
      </w:tr>
    </w:tbl>
    <w:p>
      <w:pPr>
        <w:pStyle w:val="Normal"/>
        <w:pBdr>
          <w:bottom w:val="single" w:sz="6" w:space="1" w:color="1F3864"/>
        </w:pBdr>
        <w:spacing w:before="110" w:after="40"/>
        <w:rPr>
          <w:sz w:val="21"/>
          <w:szCs w:val="21"/>
        </w:rPr>
      </w:pPr>
      <w:r>
        <w:rPr>
          <w:rFonts w:eastAsia="Calibri" w:cs="Calibri"/>
          <w:b/>
          <w:bCs/>
          <w:color w:val="1F3864"/>
          <w:sz w:val="21"/>
          <w:szCs w:val="21"/>
        </w:rPr>
        <w:t>ACADEMIC CREDENTIALS</w:t>
      </w:r>
    </w:p>
    <w:p>
      <w:pPr>
        <w:pStyle w:val="Normal"/>
        <w:spacing w:before="55" w:after="12"/>
        <w:rPr>
          <w:sz w:val="21"/>
          <w:szCs w:val="21"/>
        </w:rPr>
      </w:pPr>
      <w:r>
        <w:rPr>
          <w:rFonts w:eastAsia="Calibri" w:cs="Calibri"/>
          <w:b/>
          <w:bCs/>
          <w:color w:val="111111"/>
          <w:sz w:val="21"/>
          <w:szCs w:val="21"/>
        </w:rPr>
        <w:t>MLISc – Library and Information Science</w:t>
      </w:r>
      <w:r>
        <w:rPr>
          <w:rFonts w:eastAsia="Calibri" w:cs="Calibri"/>
          <w:i/>
          <w:iCs/>
          <w:color w:val="555555"/>
          <w:sz w:val="21"/>
          <w:szCs w:val="21"/>
        </w:rPr>
        <w:t>|University of Kerala, Dept. of LIS, Kerala, India  |  2021–2023</w:t>
      </w:r>
    </w:p>
    <w:p>
      <w:pPr>
        <w:pStyle w:val="Normal"/>
        <w:spacing w:before="0" w:after="12"/>
        <w:rPr>
          <w:sz w:val="21"/>
          <w:szCs w:val="21"/>
        </w:rPr>
      </w:pPr>
      <w:r>
        <w:rPr>
          <w:rFonts w:eastAsia="Calibri" w:cs="Calibri"/>
          <w:b/>
          <w:bCs/>
          <w:color w:val="111111"/>
          <w:sz w:val="21"/>
          <w:szCs w:val="21"/>
        </w:rPr>
        <w:t>B.A. Economics</w:t>
      </w:r>
      <w:r>
        <w:rPr>
          <w:rFonts w:eastAsia="Calibri" w:cs="Calibri"/>
          <w:i/>
          <w:iCs/>
          <w:color w:val="555555"/>
          <w:sz w:val="21"/>
          <w:szCs w:val="21"/>
        </w:rPr>
        <w:t xml:space="preserve">  |  Fatima Mata National Colleg</w:t>
        <w:tab/>
        <w:t>e, Kollam, Kerala, India  |  2017–2020</w:t>
      </w:r>
    </w:p>
    <w:p>
      <w:pPr>
        <w:pStyle w:val="Normal"/>
        <w:spacing w:before="0" w:after="55"/>
        <w:rPr>
          <w:sz w:val="21"/>
          <w:szCs w:val="21"/>
        </w:rPr>
      </w:pPr>
      <w:r>
        <w:rPr>
          <w:rFonts w:eastAsia="Calibri" w:cs="Calibri"/>
          <w:b/>
          <w:bCs/>
          <w:color w:val="111111"/>
          <w:sz w:val="21"/>
          <w:szCs w:val="21"/>
        </w:rPr>
        <w:t>Certificate Course – KOHA Integrated Library System</w:t>
      </w:r>
      <w:r>
        <w:rPr>
          <w:rFonts w:eastAsia="Calibri" w:cs="Calibri"/>
          <w:i/>
          <w:iCs/>
          <w:color w:val="555555"/>
          <w:sz w:val="21"/>
          <w:szCs w:val="21"/>
        </w:rPr>
        <w:t xml:space="preserve">  |  Bharath Digital Academy  |  2024</w:t>
      </w:r>
    </w:p>
    <w:p>
      <w:pPr>
        <w:pStyle w:val="Normal"/>
        <w:pBdr>
          <w:bottom w:val="single" w:sz="6" w:space="1" w:color="1F3864"/>
        </w:pBdr>
        <w:spacing w:before="110" w:after="40"/>
        <w:rPr>
          <w:sz w:val="21"/>
          <w:szCs w:val="21"/>
        </w:rPr>
      </w:pPr>
      <w:r>
        <w:rPr>
          <w:rFonts w:eastAsia="Calibri" w:cs="Calibri"/>
          <w:b/>
          <w:bCs/>
          <w:color w:val="1F3864"/>
          <w:sz w:val="21"/>
          <w:szCs w:val="21"/>
        </w:rPr>
        <w:t>CONFERENCE PAPER</w:t>
      </w:r>
    </w:p>
    <w:p>
      <w:pPr>
        <w:pStyle w:val="Normal"/>
        <w:spacing w:before="50" w:after="50"/>
        <w:rPr>
          <w:sz w:val="21"/>
          <w:szCs w:val="21"/>
        </w:rPr>
      </w:pPr>
      <w:r>
        <w:rPr>
          <w:rFonts w:eastAsia="Calibri" w:cs="Calibri"/>
          <w:b/>
          <w:bCs/>
          <w:color w:val="111111"/>
          <w:sz w:val="21"/>
          <w:szCs w:val="21"/>
        </w:rPr>
        <w:t>"Websites of State Universities in Kerala: A Webometrics Analysis"</w:t>
      </w:r>
      <w:r>
        <w:rPr>
          <w:rFonts w:eastAsia="Calibri" w:cs="Calibri"/>
          <w:color w:val="222222"/>
          <w:sz w:val="21"/>
          <w:szCs w:val="21"/>
        </w:rPr>
        <w:t xml:space="preserve"> — Presented at Alagappa University</w:t>
      </w:r>
    </w:p>
    <w:p>
      <w:pPr>
        <w:pStyle w:val="Normal"/>
        <w:pBdr>
          <w:bottom w:val="single" w:sz="6" w:space="1" w:color="1F3864"/>
        </w:pBdr>
        <w:spacing w:before="110" w:after="40"/>
        <w:rPr>
          <w:sz w:val="21"/>
          <w:szCs w:val="21"/>
        </w:rPr>
      </w:pPr>
      <w:r>
        <w:rPr>
          <w:rFonts w:eastAsia="Calibri" w:cs="Calibri"/>
          <w:b/>
          <w:bCs/>
          <w:color w:val="1F3864"/>
          <w:sz w:val="21"/>
          <w:szCs w:val="21"/>
        </w:rPr>
        <w:t>CERTIFICATES &amp; ACHIEVEMENTS</w:t>
      </w:r>
    </w:p>
    <w:p>
      <w:pPr>
        <w:pStyle w:val="ListParagraph"/>
        <w:numPr>
          <w:ilvl w:val="0"/>
          <w:numId w:val="1"/>
        </w:numPr>
        <w:spacing w:before="15" w:after="15"/>
        <w:rPr>
          <w:sz w:val="21"/>
          <w:szCs w:val="21"/>
        </w:rPr>
      </w:pPr>
      <w:r>
        <w:rPr>
          <w:rFonts w:eastAsia="Calibri" w:cs="Calibri"/>
          <w:color w:val="222222"/>
          <w:sz w:val="21"/>
          <w:szCs w:val="21"/>
        </w:rPr>
        <w:t>3rd Prize – Essay Writing Competition | University of Kerala Research Fest | June 2023</w:t>
      </w:r>
    </w:p>
    <w:p>
      <w:pPr>
        <w:pStyle w:val="ListParagraph"/>
        <w:numPr>
          <w:ilvl w:val="0"/>
          <w:numId w:val="1"/>
        </w:numPr>
        <w:spacing w:before="15" w:after="15"/>
        <w:rPr>
          <w:sz w:val="21"/>
          <w:szCs w:val="21"/>
        </w:rPr>
      </w:pPr>
      <w:r>
        <w:rPr>
          <w:rFonts w:eastAsia="Calibri" w:cs="Calibri"/>
          <w:color w:val="222222"/>
          <w:sz w:val="21"/>
          <w:szCs w:val="21"/>
        </w:rPr>
        <w:t>Certificate of Participation – Academic and Research Integrity: The Role of UGC Inflibnet Centre | Marivanios College Library | May 2023</w:t>
      </w:r>
    </w:p>
    <w:p>
      <w:pPr>
        <w:pStyle w:val="ListParagraph"/>
        <w:numPr>
          <w:ilvl w:val="0"/>
          <w:numId w:val="1"/>
        </w:numPr>
        <w:spacing w:before="15" w:after="15"/>
        <w:rPr>
          <w:sz w:val="21"/>
          <w:szCs w:val="21"/>
        </w:rPr>
      </w:pPr>
      <w:r>
        <w:rPr>
          <w:rFonts w:eastAsia="Calibri" w:cs="Calibri"/>
          <w:color w:val="222222"/>
          <w:sz w:val="21"/>
          <w:szCs w:val="21"/>
        </w:rPr>
        <w:t>Certificate of Participation – National Workshop on Planning &amp; Designing Academic Library Learning Space: Expert Perspectives of Librarians | Central Library, Pushpagiri Institute of Medical Science &amp; Research Centre, Thiruvalla | Jan 2023</w:t>
      </w:r>
    </w:p>
    <w:p>
      <w:pPr>
        <w:pStyle w:val="ListParagraph"/>
        <w:numPr>
          <w:ilvl w:val="0"/>
          <w:numId w:val="1"/>
        </w:numPr>
        <w:spacing w:before="15" w:after="15"/>
        <w:rPr>
          <w:sz w:val="21"/>
          <w:szCs w:val="21"/>
        </w:rPr>
      </w:pPr>
      <w:r>
        <w:rPr>
          <w:rFonts w:eastAsia="Calibri" w:cs="Calibri"/>
          <w:color w:val="222222"/>
          <w:sz w:val="21"/>
          <w:szCs w:val="21"/>
        </w:rPr>
        <w:t>Certificate of Participation – National Integration Camp | Sri Sathya Sai Arts &amp; Science College | Dec 2018</w:t>
      </w:r>
    </w:p>
    <w:p>
      <w:pPr>
        <w:pStyle w:val="ListParagraph"/>
        <w:numPr>
          <w:ilvl w:val="0"/>
          <w:numId w:val="1"/>
        </w:numPr>
        <w:spacing w:before="15" w:after="15"/>
        <w:rPr>
          <w:sz w:val="21"/>
          <w:szCs w:val="21"/>
        </w:rPr>
      </w:pPr>
      <w:r>
        <w:rPr>
          <w:rFonts w:eastAsia="Calibri" w:cs="Calibri"/>
          <w:color w:val="222222"/>
          <w:sz w:val="21"/>
          <w:szCs w:val="21"/>
        </w:rPr>
        <w:t>Certificate of Residential Volunteer Leadership Training Programme | University of Kerala | Sep 2018</w:t>
      </w:r>
    </w:p>
    <w:p>
      <w:pPr>
        <w:pStyle w:val="Normal"/>
        <w:pBdr>
          <w:bottom w:val="single" w:sz="6" w:space="1" w:color="1F3864"/>
        </w:pBdr>
        <w:spacing w:before="110" w:after="40"/>
        <w:rPr>
          <w:sz w:val="21"/>
          <w:szCs w:val="21"/>
        </w:rPr>
      </w:pPr>
      <w:r>
        <w:rPr>
          <w:rFonts w:eastAsia="Calibri" w:cs="Calibri"/>
          <w:b/>
          <w:bCs/>
          <w:color w:val="1F3864"/>
          <w:sz w:val="21"/>
          <w:szCs w:val="21"/>
        </w:rPr>
        <w:t>PERSONAL STRENGTHS</w:t>
      </w:r>
    </w:p>
    <w:p>
      <w:pPr>
        <w:pStyle w:val="ListParagraph"/>
        <w:numPr>
          <w:ilvl w:val="0"/>
          <w:numId w:val="1"/>
        </w:numPr>
        <w:spacing w:before="15" w:after="15"/>
        <w:rPr>
          <w:sz w:val="21"/>
          <w:szCs w:val="21"/>
        </w:rPr>
      </w:pPr>
      <w:r>
        <w:rPr>
          <w:rFonts w:eastAsia="Calibri" w:cs="Calibri"/>
          <w:color w:val="222222"/>
          <w:sz w:val="21"/>
          <w:szCs w:val="21"/>
        </w:rPr>
        <w:t>Excellent Communication – Skilled in conveying information clearly and actively listening to others.</w:t>
      </w:r>
    </w:p>
    <w:p>
      <w:pPr>
        <w:pStyle w:val="ListParagraph"/>
        <w:numPr>
          <w:ilvl w:val="0"/>
          <w:numId w:val="1"/>
        </w:numPr>
        <w:spacing w:before="15" w:after="15"/>
        <w:rPr>
          <w:sz w:val="21"/>
          <w:szCs w:val="21"/>
        </w:rPr>
      </w:pPr>
      <w:r>
        <w:rPr>
          <w:rFonts w:eastAsia="Calibri" w:cs="Calibri"/>
          <w:color w:val="222222"/>
          <w:sz w:val="21"/>
          <w:szCs w:val="21"/>
        </w:rPr>
        <w:t>Adaptability – Quick to adjust to new situations, challenges, and technologies.</w:t>
      </w:r>
    </w:p>
    <w:p>
      <w:pPr>
        <w:pStyle w:val="ListParagraph"/>
        <w:numPr>
          <w:ilvl w:val="0"/>
          <w:numId w:val="1"/>
        </w:numPr>
        <w:spacing w:before="15" w:after="15"/>
        <w:rPr>
          <w:sz w:val="21"/>
          <w:szCs w:val="21"/>
        </w:rPr>
      </w:pPr>
      <w:r>
        <w:rPr>
          <w:rFonts w:eastAsia="Calibri" w:cs="Calibri"/>
          <w:color w:val="222222"/>
          <w:sz w:val="21"/>
          <w:szCs w:val="21"/>
        </w:rPr>
        <w:t>Attention to Detail – Meticulous in ensuring accuracy and thoroughness in all tasks.</w:t>
      </w:r>
    </w:p>
    <w:p>
      <w:pPr>
        <w:pStyle w:val="ListParagraph"/>
        <w:numPr>
          <w:ilvl w:val="0"/>
          <w:numId w:val="1"/>
        </w:numPr>
        <w:spacing w:before="15" w:after="15"/>
        <w:rPr>
          <w:sz w:val="21"/>
          <w:szCs w:val="21"/>
        </w:rPr>
      </w:pPr>
      <w:r>
        <w:rPr>
          <w:rFonts w:eastAsia="Calibri" w:cs="Calibri"/>
          <w:color w:val="222222"/>
          <w:sz w:val="21"/>
          <w:szCs w:val="21"/>
        </w:rPr>
        <w:t>Problem-Solving Abilities – Skilled in identifying issues and implementing effective solutions.</w:t>
      </w:r>
    </w:p>
    <w:p>
      <w:pPr>
        <w:pStyle w:val="Normal"/>
        <w:pBdr>
          <w:bottom w:val="single" w:sz="6" w:space="1" w:color="1F3864"/>
        </w:pBdr>
        <w:spacing w:before="110" w:after="40"/>
        <w:rPr>
          <w:sz w:val="21"/>
          <w:szCs w:val="21"/>
        </w:rPr>
      </w:pPr>
      <w:r>
        <w:rPr>
          <w:rFonts w:eastAsia="Calibri" w:cs="Calibri"/>
          <w:b/>
          <w:bCs/>
          <w:color w:val="1F3864"/>
          <w:sz w:val="21"/>
          <w:szCs w:val="21"/>
        </w:rPr>
        <w:t>COMPUTER PROFICIENCY &amp; LANGUAGES</w:t>
      </w:r>
    </w:p>
    <w:p>
      <w:pPr>
        <w:pStyle w:val="Normal"/>
        <w:spacing w:before="45" w:after="18"/>
        <w:rPr>
          <w:sz w:val="21"/>
          <w:szCs w:val="21"/>
        </w:rPr>
      </w:pPr>
      <w:r>
        <w:rPr>
          <w:rFonts w:eastAsia="Calibri" w:cs="Calibri"/>
          <w:b/>
          <w:bCs/>
          <w:color w:val="111111"/>
          <w:sz w:val="21"/>
          <w:szCs w:val="21"/>
        </w:rPr>
        <w:t xml:space="preserve">Computer Skills: </w:t>
      </w:r>
      <w:r>
        <w:rPr>
          <w:rFonts w:eastAsia="Calibri" w:cs="Calibri"/>
          <w:color w:val="222222"/>
          <w:sz w:val="21"/>
          <w:szCs w:val="21"/>
        </w:rPr>
        <w:t>MS Office (Advanced)  |  Basic Computer Operations (Advanced)  |  Internet &amp; Email (Advanced)  |  KOHA ILS</w:t>
      </w:r>
    </w:p>
    <w:p>
      <w:pPr>
        <w:pStyle w:val="Normal"/>
        <w:spacing w:before="0" w:after="45"/>
        <w:rPr>
          <w:sz w:val="21"/>
          <w:szCs w:val="21"/>
        </w:rPr>
      </w:pPr>
      <w:r>
        <w:rPr>
          <w:rFonts w:eastAsia="Calibri" w:cs="Calibri"/>
          <w:b/>
          <w:bCs/>
          <w:color w:val="111111"/>
          <w:sz w:val="21"/>
          <w:szCs w:val="21"/>
        </w:rPr>
        <w:t xml:space="preserve">Languages: </w:t>
      </w:r>
      <w:r>
        <w:rPr>
          <w:rFonts w:eastAsia="Calibri" w:cs="Calibri"/>
          <w:color w:val="222222"/>
          <w:sz w:val="21"/>
          <w:szCs w:val="21"/>
        </w:rPr>
        <w:t>English (100%)  |  Malayalam (100%)  |  Hindi (80%)</w:t>
      </w:r>
    </w:p>
    <w:p>
      <w:pPr>
        <w:pStyle w:val="Normal"/>
        <w:pBdr>
          <w:bottom w:val="single" w:sz="6" w:space="1" w:color="1F3864"/>
        </w:pBdr>
        <w:spacing w:before="110" w:after="40"/>
        <w:rPr>
          <w:sz w:val="21"/>
          <w:szCs w:val="21"/>
        </w:rPr>
      </w:pPr>
      <w:r>
        <w:rPr>
          <w:rFonts w:eastAsia="Calibri" w:cs="Calibri"/>
          <w:b/>
          <w:bCs/>
          <w:color w:val="1F3864"/>
          <w:sz w:val="21"/>
          <w:szCs w:val="21"/>
        </w:rPr>
        <w:t>REFERENCES</w:t>
      </w:r>
    </w:p>
    <w:p>
      <w:pPr>
        <w:pStyle w:val="Normal"/>
        <w:spacing w:before="50" w:after="10"/>
        <w:rPr>
          <w:sz w:val="21"/>
          <w:szCs w:val="21"/>
        </w:rPr>
      </w:pPr>
      <w:r>
        <w:rPr>
          <w:rFonts w:eastAsia="Calibri" w:cs="Calibri"/>
          <w:b/>
          <w:bCs/>
          <w:color w:val="111111"/>
          <w:sz w:val="21"/>
          <w:szCs w:val="21"/>
        </w:rPr>
        <w:t>Dr. Sudhi S. Vijayan</w:t>
      </w:r>
      <w:r>
        <w:rPr>
          <w:rFonts w:eastAsia="Calibri" w:cs="Calibri"/>
          <w:color w:val="222222"/>
          <w:sz w:val="21"/>
          <w:szCs w:val="21"/>
        </w:rPr>
        <w:t xml:space="preserve"> — Assistant Professor &amp; Head, Dept. of LIS, University of Kerala  |  sudhivijayan@gmail.com  |  +91 94968 12295</w:t>
      </w:r>
    </w:p>
    <w:p>
      <w:pPr>
        <w:pStyle w:val="Normal"/>
        <w:spacing w:before="0" w:after="50"/>
        <w:rPr>
          <w:sz w:val="21"/>
          <w:szCs w:val="21"/>
        </w:rPr>
      </w:pPr>
      <w:r>
        <w:rPr>
          <w:rFonts w:eastAsia="Calibri" w:cs="Calibri"/>
          <w:b/>
          <w:bCs/>
          <w:color w:val="111111"/>
          <w:sz w:val="21"/>
          <w:szCs w:val="21"/>
        </w:rPr>
        <w:t>Dr. Prakasan P. M</w:t>
      </w:r>
      <w:r>
        <w:rPr>
          <w:rFonts w:eastAsia="Calibri" w:cs="Calibri"/>
          <w:color w:val="222222"/>
          <w:sz w:val="21"/>
          <w:szCs w:val="21"/>
        </w:rPr>
        <w:t xml:space="preserve"> — Assistant Professor, Dept. of LIS, University of Kerala  |  prakashsumi@gmail.com  |  +91 94957 60886</w:t>
      </w:r>
    </w:p>
    <w:p>
      <w:pPr>
        <w:pStyle w:val="Normal"/>
        <w:pBdr>
          <w:bottom w:val="single" w:sz="6" w:space="1" w:color="1F3864"/>
        </w:pBdr>
        <w:spacing w:before="110" w:after="40"/>
        <w:rPr>
          <w:sz w:val="21"/>
          <w:szCs w:val="21"/>
        </w:rPr>
      </w:pPr>
      <w:r>
        <w:rPr>
          <w:rFonts w:eastAsia="Calibri" w:cs="Calibri"/>
          <w:b/>
          <w:bCs/>
          <w:color w:val="1F3864"/>
          <w:sz w:val="21"/>
          <w:szCs w:val="21"/>
        </w:rPr>
        <w:t>PERSONAL DOSSIER</w:t>
      </w:r>
    </w:p>
    <w:p>
      <w:pPr>
        <w:pStyle w:val="Normal"/>
        <w:spacing w:before="45" w:after="18"/>
        <w:rPr>
          <w:sz w:val="21"/>
          <w:szCs w:val="21"/>
        </w:rPr>
      </w:pPr>
      <w:r>
        <w:rPr>
          <w:rFonts w:eastAsia="Calibri" w:cs="Calibri"/>
          <w:b/>
          <w:bCs/>
          <w:color w:val="111111"/>
          <w:sz w:val="21"/>
          <w:szCs w:val="21"/>
        </w:rPr>
        <w:t xml:space="preserve">Gender: </w:t>
      </w:r>
      <w:r>
        <w:rPr>
          <w:rFonts w:eastAsia="Calibri" w:cs="Calibri"/>
          <w:color w:val="222222"/>
          <w:sz w:val="21"/>
          <w:szCs w:val="21"/>
        </w:rPr>
        <w:t xml:space="preserve">Female  |  </w:t>
      </w:r>
      <w:r>
        <w:rPr>
          <w:rFonts w:eastAsia="Calibri" w:cs="Calibri"/>
          <w:b/>
          <w:bCs/>
          <w:color w:val="111111"/>
          <w:sz w:val="21"/>
          <w:szCs w:val="21"/>
        </w:rPr>
        <w:t xml:space="preserve">Date of Birth: </w:t>
      </w:r>
      <w:r>
        <w:rPr>
          <w:rFonts w:eastAsia="Calibri" w:cs="Calibri"/>
          <w:color w:val="222222"/>
          <w:sz w:val="21"/>
          <w:szCs w:val="21"/>
        </w:rPr>
        <w:t xml:space="preserve">12/04/2000  |  </w:t>
      </w:r>
      <w:r>
        <w:rPr>
          <w:rFonts w:eastAsia="Calibri" w:cs="Calibri"/>
          <w:b/>
          <w:bCs/>
          <w:color w:val="111111"/>
          <w:sz w:val="21"/>
          <w:szCs w:val="21"/>
        </w:rPr>
        <w:t xml:space="preserve">Nationality: </w:t>
      </w:r>
      <w:r>
        <w:rPr>
          <w:rFonts w:eastAsia="Calibri" w:cs="Calibri"/>
          <w:color w:val="222222"/>
          <w:sz w:val="21"/>
          <w:szCs w:val="21"/>
        </w:rPr>
        <w:t xml:space="preserve">Indian  |  </w:t>
      </w:r>
      <w:r>
        <w:rPr>
          <w:rFonts w:eastAsia="Calibri" w:cs="Calibri"/>
          <w:b/>
          <w:bCs/>
          <w:color w:val="111111"/>
          <w:sz w:val="21"/>
          <w:szCs w:val="21"/>
        </w:rPr>
        <w:t xml:space="preserve">Marital Status: </w:t>
      </w:r>
      <w:r>
        <w:rPr>
          <w:rFonts w:eastAsia="Calibri" w:cs="Calibri"/>
          <w:color w:val="222222"/>
          <w:sz w:val="21"/>
          <w:szCs w:val="21"/>
        </w:rPr>
        <w:t>Married</w:t>
      </w:r>
    </w:p>
    <w:p>
      <w:pPr>
        <w:pStyle w:val="Normal"/>
        <w:spacing w:before="0" w:after="18"/>
        <w:rPr>
          <w:sz w:val="21"/>
          <w:szCs w:val="21"/>
        </w:rPr>
      </w:pPr>
      <w:r>
        <w:rPr>
          <w:rFonts w:eastAsia="Calibri" w:cs="Calibri"/>
          <w:b/>
          <w:bCs/>
          <w:color w:val="111111"/>
          <w:sz w:val="21"/>
          <w:szCs w:val="21"/>
        </w:rPr>
        <w:t xml:space="preserve">Permanent Address: </w:t>
      </w:r>
      <w:r>
        <w:rPr>
          <w:rFonts w:eastAsia="Calibri" w:cs="Calibri"/>
          <w:color w:val="222222"/>
          <w:sz w:val="21"/>
          <w:szCs w:val="21"/>
        </w:rPr>
        <w:t>Vaippil Tharayil, Edakkulangara P.O., Karunagappally, Pin: 690523, Kollam, Kerala, India</w:t>
      </w:r>
    </w:p>
    <w:p>
      <w:pPr>
        <w:pStyle w:val="Normal"/>
        <w:spacing w:before="0" w:after="45"/>
        <w:rPr>
          <w:sz w:val="21"/>
          <w:szCs w:val="21"/>
        </w:rPr>
      </w:pPr>
      <w:r>
        <w:rPr>
          <w:rFonts w:eastAsia="Calibri" w:cs="Calibri"/>
          <w:b/>
          <w:bCs/>
          <w:color w:val="111111"/>
          <w:sz w:val="21"/>
          <w:szCs w:val="21"/>
        </w:rPr>
        <w:t xml:space="preserve">Interests: </w:t>
      </w:r>
      <w:r>
        <w:rPr>
          <w:rFonts w:eastAsia="Calibri" w:cs="Calibri"/>
          <w:color w:val="222222"/>
          <w:sz w:val="21"/>
          <w:szCs w:val="21"/>
        </w:rPr>
        <w:t>Songs  |  Travelling  |  Reading</w:t>
      </w:r>
    </w:p>
    <w:p>
      <w:pPr>
        <w:pStyle w:val="Normal"/>
        <w:pBdr>
          <w:bottom w:val="single" w:sz="6" w:space="1" w:color="1F3864"/>
        </w:pBdr>
        <w:spacing w:before="110" w:after="40"/>
        <w:rPr>
          <w:sz w:val="21"/>
          <w:szCs w:val="21"/>
        </w:rPr>
      </w:pPr>
      <w:r>
        <w:rPr>
          <w:rFonts w:eastAsia="Calibri" w:cs="Calibri"/>
          <w:b/>
          <w:bCs/>
          <w:color w:val="1F3864"/>
          <w:sz w:val="21"/>
          <w:szCs w:val="21"/>
        </w:rPr>
        <w:t>DECLARATION</w:t>
      </w:r>
    </w:p>
    <w:p>
      <w:pPr>
        <w:pStyle w:val="Normal"/>
        <w:spacing w:before="45" w:after="30"/>
        <w:jc w:val="both"/>
        <w:rPr>
          <w:sz w:val="21"/>
          <w:szCs w:val="21"/>
        </w:rPr>
      </w:pPr>
      <w:r>
        <w:rPr>
          <w:rFonts w:eastAsia="Calibri" w:cs="Calibri"/>
          <w:color w:val="222222"/>
          <w:sz w:val="21"/>
          <w:szCs w:val="21"/>
        </w:rPr>
        <w:t>I hereby declare that the above-mentioned information is true and I bear the responsibility for the correctness of the above-mentioned particulars.</w:t>
      </w:r>
    </w:p>
    <w:p>
      <w:pPr>
        <w:pStyle w:val="Normal"/>
        <w:spacing w:before="80" w:after="0"/>
        <w:jc w:val="right"/>
        <w:rPr>
          <w:sz w:val="21"/>
          <w:szCs w:val="21"/>
        </w:rPr>
      </w:pPr>
      <w:r>
        <w:rPr>
          <w:rFonts w:eastAsia="Calibri" w:cs="Calibri"/>
          <w:b/>
          <w:bCs/>
          <w:color w:val="111111"/>
          <w:sz w:val="21"/>
          <w:szCs w:val="21"/>
        </w:rPr>
        <w:t>REJANI RAJAN</w:t>
      </w:r>
    </w:p>
    <w:sectPr>
      <w:type w:val="nextPage"/>
      <w:pgSz w:w="12240" w:h="15840"/>
      <w:pgMar w:left="860" w:right="860" w:gutter="0" w:header="0" w:top="650" w:footer="0" w:bottom="650"/>
      <w:pgNumType w:fmt="decimal"/>
      <w:formProt w:val="false"/>
      <w:textDirection w:val="lrTb"/>
      <w:docGrid w:type="default" w:linePitch="360" w:charSpace="14335"/>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00" w:hanging="20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00" w:hanging="20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22222"/>
        <w:sz w:val="17"/>
        <w:szCs w:val="17"/>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222222"/>
      <w:kern w:val="0"/>
      <w:sz w:val="17"/>
      <w:szCs w:val="17"/>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Calibri" w:hAnsi="Calibri" w:eastAsia="Calibri" w:cs="Calibri"/>
      <w:b/>
      <w:bCs/>
      <w:color w:val="222222"/>
      <w:kern w:val="0"/>
      <w:sz w:val="17"/>
      <w:szCs w:val="17"/>
      <w:lang w:val="en-IN" w:eastAsia="zh-CN" w:bidi="hi-IN"/>
    </w:rPr>
  </w:style>
  <w:style w:type="paragraph" w:styleId="ListParagraph">
    <w:name w:val="List Paragraph"/>
    <w:qFormat/>
    <w:pPr>
      <w:widowControl/>
      <w:bidi w:val="0"/>
      <w:spacing w:before="0" w:after="0"/>
      <w:jc w:val="left"/>
    </w:pPr>
    <w:rPr>
      <w:rFonts w:ascii="Calibri" w:hAnsi="Calibri" w:eastAsia="Calibri" w:cs="Calibri"/>
      <w:color w:val="222222"/>
      <w:kern w:val="0"/>
      <w:sz w:val="17"/>
      <w:szCs w:val="17"/>
      <w:lang w:val="en-IN"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24</TotalTime>
  <Application>LibreOffice/7.3.7.2$Linux_X86_64 LibreOffice_project/30$Build-2</Application>
  <AppVersion>15.0000</AppVersion>
  <Pages>2</Pages>
  <Words>726</Words>
  <Characters>4600</Characters>
  <CharactersWithSpaces>5311</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2026-05-02T06:04:38Z</dcterms:created>
  <dc:creator>Un-named</dc:creator>
  <dc:description/>
  <dc:language>en-IN</dc:language>
  <cp:lastModifiedBy/>
  <dcterms:modified xsi:type="dcterms:W3CDTF">2026-05-02T12:16:06Z</dcterms:modified>
  <cp:revision>2</cp:revision>
  <dc:subject/>
  <dc:title/>
</cp:coreProperties>
</file>