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07FC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E7562E"/>
          <w:kern w:val="0"/>
          <w:sz w:val="52"/>
          <w:szCs w:val="52"/>
          <w:lang w:val="en-US" w:eastAsia="es-MX"/>
          <w14:ligatures w14:val="none"/>
        </w:rPr>
        <w:t xml:space="preserve">Mi Sistema de </w:t>
      </w:r>
      <w:proofErr w:type="spellStart"/>
      <w:r w:rsidRPr="00906522">
        <w:rPr>
          <w:rFonts w:ascii="Calibri" w:eastAsia="Times New Roman" w:hAnsi="Calibri" w:cs="Calibri"/>
          <w:b/>
          <w:bCs/>
          <w:color w:val="E7562E"/>
          <w:kern w:val="0"/>
          <w:sz w:val="52"/>
          <w:szCs w:val="52"/>
          <w:lang w:val="en-US" w:eastAsia="es-MX"/>
          <w14:ligatures w14:val="none"/>
        </w:rPr>
        <w:t>Diseño</w:t>
      </w:r>
      <w:proofErr w:type="spellEnd"/>
      <w:r w:rsidRPr="00906522">
        <w:rPr>
          <w:rFonts w:ascii="Calibri" w:eastAsia="Times New Roman" w:hAnsi="Calibri" w:cs="Calibri"/>
          <w:color w:val="E7562E"/>
          <w:kern w:val="0"/>
          <w:sz w:val="52"/>
          <w:szCs w:val="52"/>
          <w:lang w:eastAsia="es-MX"/>
          <w14:ligatures w14:val="none"/>
        </w:rPr>
        <w:t> </w:t>
      </w:r>
    </w:p>
    <w:p w14:paraId="483C71DA" w14:textId="77777777" w:rsidR="00906522" w:rsidRPr="00906522" w:rsidRDefault="00906522" w:rsidP="00906522">
      <w:pPr>
        <w:pBdr>
          <w:bottom w:val="single" w:sz="12" w:space="6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Aptos" w:eastAsia="Times New Roman" w:hAnsi="Aptos" w:cs="Segoe UI"/>
          <w:kern w:val="0"/>
          <w:sz w:val="20"/>
          <w:szCs w:val="20"/>
          <w:lang w:eastAsia="es-MX"/>
          <w14:ligatures w14:val="none"/>
        </w:rPr>
        <w:t> </w:t>
      </w:r>
    </w:p>
    <w:p w14:paraId="0FB42C9B" w14:textId="77777777" w:rsidR="001B1C97" w:rsidRDefault="001B1C97" w:rsidP="00906522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5A5A5A"/>
          <w:kern w:val="0"/>
          <w:sz w:val="20"/>
          <w:szCs w:val="20"/>
          <w:lang w:val="en-US" w:eastAsia="es-MX"/>
          <w14:ligatures w14:val="none"/>
        </w:rPr>
      </w:pPr>
    </w:p>
    <w:p w14:paraId="6225F5B7" w14:textId="7A57A725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1 ·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Personalidad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61C5BF5B" w14:textId="26242C56" w:rsidR="00FC5E49" w:rsidRDefault="00906522" w:rsidP="00906522">
      <w:pPr>
        <w:spacing w:after="0" w:line="240" w:lineRule="auto"/>
        <w:textAlignment w:val="baseline"/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</w:pPr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Mi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marca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encarna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una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estética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moderna,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contemporánea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muy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colorida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centrada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en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el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diseño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gráfico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disfrutar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la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vida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siempre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conservando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la union entre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cariño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diversion y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cercanía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con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los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demás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. Se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apoya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en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tonos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brillantes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colores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que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son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complementarios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para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generar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contrastes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principalmente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azules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de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toda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la gama,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rojos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pocos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naranjas</w:t>
      </w:r>
      <w:proofErr w:type="spellEnd"/>
      <w:r w:rsidR="00FC5E4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. </w:t>
      </w:r>
    </w:p>
    <w:p w14:paraId="65505F98" w14:textId="235AA71D" w:rsidR="00906522" w:rsidRPr="00FC5E49" w:rsidRDefault="003D1FB4" w:rsidP="00906522">
      <w:pPr>
        <w:spacing w:after="0" w:line="240" w:lineRule="auto"/>
        <w:textAlignment w:val="baseline"/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</w:pP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T</w:t>
      </w:r>
      <w:r w:rsidR="00906522"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ransmite</w:t>
      </w:r>
      <w:proofErr w:type="spellEnd"/>
      <w:r w:rsidR="00906522"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confianza, </w:t>
      </w:r>
      <w:proofErr w:type="spellStart"/>
      <w:r w:rsidR="00906522"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creatividad</w:t>
      </w:r>
      <w:proofErr w:type="spellEnd"/>
      <w:r w:rsidR="00906522"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diversion,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mucho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color y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vida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por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el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diseño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gráfico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la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vida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en</w:t>
      </w:r>
      <w:proofErr w:type="spellEnd"/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general.</w:t>
      </w:r>
    </w:p>
    <w:p w14:paraId="57703C8F" w14:textId="792E6FD4" w:rsidR="00906522" w:rsidRDefault="00906522" w:rsidP="00906522">
      <w:pPr>
        <w:spacing w:after="0" w:line="240" w:lineRule="auto"/>
        <w:textAlignment w:val="baseline"/>
        <w:rPr>
          <w:rFonts w:ascii="Calibri" w:eastAsia="Times New Roman" w:hAnsi="Calibri" w:cs="Calibri"/>
          <w:color w:val="202225"/>
          <w:kern w:val="0"/>
          <w:sz w:val="22"/>
          <w:szCs w:val="22"/>
          <w:lang w:eastAsia="es-MX"/>
          <w14:ligatures w14:val="none"/>
        </w:rPr>
      </w:pP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Priorizo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la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claridad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la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legibilidad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con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una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filosofía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poco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maximalista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: layouts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limpios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no tantos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espacio</w:t>
      </w:r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en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blanco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tipografía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con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propósito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.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Está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pensada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para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creadores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y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creativos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;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respeta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el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tiempo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la carga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cognitiva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del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usuario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pero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también lo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invita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al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dinamismo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disfrutar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. En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una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frase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: un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acento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audaz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pero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sin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abrumar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alto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contraste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y </w:t>
      </w:r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components, con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detalles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decoración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que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forman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parte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de la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composición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.</w:t>
      </w:r>
    </w:p>
    <w:p w14:paraId="38B5D142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</w:p>
    <w:p w14:paraId="07D01AD6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eastAsia="es-MX"/>
          <w14:ligatures w14:val="none"/>
        </w:rPr>
        <w:t>2 · Colores</w:t>
      </w:r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55A231E6" w14:textId="53E795AE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Mi paleta se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construye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colores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complementarios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,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sobre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todo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azul</w:t>
      </w:r>
      <w:proofErr w:type="spellEnd"/>
      <w:r w:rsidR="003D1FB4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Naranja, tonos de rojo también</w:t>
      </w:r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.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Estos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son mis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colores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y para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qué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uso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>cada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MX"/>
          <w14:ligatures w14:val="none"/>
        </w:rPr>
        <w:t xml:space="preserve"> uno:</w:t>
      </w:r>
      <w:r w:rsidRPr="00906522">
        <w:rPr>
          <w:rFonts w:ascii="Calibri" w:eastAsia="Times New Roman" w:hAnsi="Calibri" w:cs="Calibri"/>
          <w:color w:val="202225"/>
          <w:kern w:val="0"/>
          <w:sz w:val="22"/>
          <w:szCs w:val="22"/>
          <w:lang w:eastAsia="es-MX"/>
          <w14:ligatures w14:val="none"/>
        </w:rPr>
        <w:t> </w:t>
      </w:r>
    </w:p>
    <w:p w14:paraId="57345BAB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profundo (#2B4871)</w:t>
      </w:r>
    </w:p>
    <w:p w14:paraId="0EAD9DDE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principal secundario. Se utiliza para encabezados, navegación, texto destacado y elementos que requieren alto contraste.</w:t>
      </w:r>
    </w:p>
    <w:p w14:paraId="358E12F5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vibrante (#05BADD)</w:t>
      </w:r>
    </w:p>
    <w:p w14:paraId="267A1B85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interactivo. Se utiliza en enlaces, botones secundarios, iconografía y elementos que requieren atención visual.</w:t>
      </w:r>
    </w:p>
    <w:p w14:paraId="357E80FA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medio (#658FC5)</w:t>
      </w:r>
    </w:p>
    <w:p w14:paraId="5126D17C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apoyo. Se utiliza en tarjetas, componentes secundarios y bloques de contenido.</w:t>
      </w:r>
    </w:p>
    <w:p w14:paraId="593F53A4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claro (#C7D5EB)</w:t>
      </w:r>
    </w:p>
    <w:p w14:paraId="6D78B35C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fondo secundario. Se utiliza en contenedores, secciones diferenciadas y áreas de apoyo visual.</w:t>
      </w:r>
    </w:p>
    <w:p w14:paraId="4A85C922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Naranja intenso (#FF3902)</w:t>
      </w:r>
    </w:p>
    <w:p w14:paraId="0981E8CF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principal de marca. Se utiliza en botones principales (CTA), acentos, destacados y elementos clave de identidad.</w:t>
      </w:r>
    </w:p>
    <w:p w14:paraId="57CCFD4D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Naranja brillante (#FF8007)</w:t>
      </w:r>
    </w:p>
    <w:p w14:paraId="6E1E6456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énfasis. Se utiliza para resaltar información importante, indicadores y elementos promocionales.</w:t>
      </w:r>
    </w:p>
    <w:p w14:paraId="1EFC30A1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Amarillo dorado (#FFB404)</w:t>
      </w:r>
    </w:p>
    <w:p w14:paraId="4BE24DDB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complementario. Se utiliza en detalles gráficos, etiquetas, indicadores y elementos decorativos.</w:t>
      </w:r>
    </w:p>
    <w:p w14:paraId="43D19B55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Coral suave (#FF6B4A)</w:t>
      </w:r>
    </w:p>
    <w:p w14:paraId="5B40DE60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Color de apoyo cálido.</w:t>
      </w:r>
      <w:r w:rsidRPr="002530F0">
        <w:rPr>
          <w:rFonts w:cstheme="minorHAnsi"/>
          <w:kern w:val="0"/>
          <w:sz w:val="22"/>
          <w:szCs w:val="22"/>
        </w:rPr>
        <w:t xml:space="preserve"> Se utiliza en ilustraciones, recursos gráficos y elementos complementarios.</w:t>
      </w:r>
    </w:p>
    <w:p w14:paraId="629FE230" w14:textId="77777777" w:rsidR="002530F0" w:rsidRPr="002530F0" w:rsidRDefault="002530F0" w:rsidP="002530F0">
      <w:pPr>
        <w:autoSpaceDE w:val="0"/>
        <w:autoSpaceDN w:val="0"/>
        <w:adjustRightInd w:val="0"/>
        <w:spacing w:after="4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Lavanda suave (#B49CD8)</w:t>
      </w:r>
    </w:p>
    <w:p w14:paraId="2AB5390F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complementario alternativo. Se utiliza en aplicaciones editoriales, composiciones especiales y recursos gráficos secundarios.</w:t>
      </w:r>
    </w:p>
    <w:p w14:paraId="055AC454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lastRenderedPageBreak/>
        <w:t>Blanco cálido (#FAFAF8)</w:t>
      </w:r>
    </w:p>
    <w:p w14:paraId="062A6FC2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fondo principal. Se utiliza como base para maximizar la legibilidad y el contraste.</w:t>
      </w:r>
    </w:p>
    <w:p w14:paraId="250E2385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grisáceo claro (#D9E3F2)</w:t>
      </w:r>
    </w:p>
    <w:p w14:paraId="2A756814" w14:textId="77777777" w:rsidR="002530F0" w:rsidRPr="002530F0" w:rsidRDefault="002530F0" w:rsidP="002530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fondo alternativo. Se utiliza para diferenciar secciones, tarjetas y áreas de contenido.</w:t>
      </w:r>
    </w:p>
    <w:p w14:paraId="75269B08" w14:textId="77777777" w:rsidR="002530F0" w:rsidRPr="002530F0" w:rsidRDefault="002530F0" w:rsidP="002530F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40" w:line="240" w:lineRule="auto"/>
        <w:rPr>
          <w:rFonts w:cstheme="minorHAnsi"/>
          <w:b/>
          <w:bCs/>
          <w:kern w:val="0"/>
          <w:sz w:val="22"/>
          <w:szCs w:val="22"/>
        </w:rPr>
      </w:pPr>
      <w:r w:rsidRPr="002530F0">
        <w:rPr>
          <w:rFonts w:cstheme="minorHAnsi"/>
          <w:b/>
          <w:bCs/>
          <w:kern w:val="0"/>
          <w:sz w:val="22"/>
          <w:szCs w:val="22"/>
        </w:rPr>
        <w:t>Azul carbón (#1F2D45)</w:t>
      </w:r>
    </w:p>
    <w:p w14:paraId="408F0E59" w14:textId="651684F4" w:rsidR="00906522" w:rsidRDefault="002530F0" w:rsidP="002530F0">
      <w:pPr>
        <w:spacing w:after="0" w:line="240" w:lineRule="auto"/>
        <w:textAlignment w:val="baseline"/>
        <w:rPr>
          <w:rFonts w:cstheme="minorHAnsi"/>
          <w:kern w:val="0"/>
          <w:sz w:val="22"/>
          <w:szCs w:val="22"/>
        </w:rPr>
      </w:pPr>
      <w:r w:rsidRPr="002530F0">
        <w:rPr>
          <w:rFonts w:cstheme="minorHAnsi"/>
          <w:kern w:val="0"/>
          <w:sz w:val="22"/>
          <w:szCs w:val="22"/>
        </w:rPr>
        <w:t>Color de texto principal. Se utiliza para cuerpos de texto, encabezados y elementos de máxima legibilidad.</w:t>
      </w:r>
    </w:p>
    <w:p w14:paraId="1871E1AF" w14:textId="77777777" w:rsidR="002530F0" w:rsidRPr="002530F0" w:rsidRDefault="002530F0" w:rsidP="002530F0">
      <w:pPr>
        <w:spacing w:after="0" w:line="240" w:lineRule="auto"/>
        <w:textAlignment w:val="baseline"/>
        <w:rPr>
          <w:rFonts w:eastAsia="Times New Roman" w:cstheme="minorHAnsi"/>
          <w:kern w:val="0"/>
          <w:sz w:val="22"/>
          <w:szCs w:val="22"/>
          <w:lang w:eastAsia="es-MX"/>
          <w14:ligatures w14:val="none"/>
        </w:rPr>
      </w:pPr>
    </w:p>
    <w:p w14:paraId="2955BEA1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3 ·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Tipografía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583CAF41" w14:textId="27F6EBA1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Mi sistema tipográfico se compone de tres familias con funciones específicas que permiten equilibrar creatividad, personalidad y legibilidad dentro de la experiencia web.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HYPOP-HEAVY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es la tipografía principal de la marca y se utiliza para los encabezados de mayor jerarquía, aportando carácter, energía y reconocimiento visual.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NewYork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funciona como tipografía de apoyo para subtítulos, frases destacadas y elementos de énfasis, añadiendo dinamismo y contraste visual a la composición.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Avenir Regular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es la tipografía base del sistema y se utiliza para el contenido general, navegación, botones y textos de lectura continua, garantizando claridad y comodidad para el usuario.</w:t>
      </w:r>
    </w:p>
    <w:p w14:paraId="2B1C2788" w14:textId="2595D1A1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En cuanto a la jerarquía tipográfica, el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título display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utiliza 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HYPOP-HEAVY</w:t>
      </w:r>
      <w:r w:rsidR="00614FF7"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614FF7"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64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un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72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reservado para las secciones más importantes y mensajes principales de la página. Los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títulos H1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utilizan 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HYPOP-HEAVY</w:t>
      </w:r>
      <w:r w:rsidR="00614FF7"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614FF7"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48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56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mientras que los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títulos H2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utilizan la misma familia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36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44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Los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títulos H3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utilizan 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NewYork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28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y los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títulos H4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614FF7">
        <w:rPr>
          <w:rStyle w:val="Fuerte"/>
          <w:rFonts w:asciiTheme="minorHAnsi" w:hAnsiTheme="minorHAnsi" w:cstheme="minorHAnsi"/>
          <w:color w:val="000000"/>
          <w:sz w:val="22"/>
          <w:szCs w:val="22"/>
        </w:rPr>
        <w:t>NewYork</w:t>
      </w:r>
      <w:r w:rsidR="00614FF7"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22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30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255ADA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El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cuerpo principal del texto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se presenta en Avenir Regular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18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28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favoreciendo una lectura cómoda en dispositivos digitales. El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texto secundario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utiliza Avenir Regular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24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Las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etiquetas de botones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y elementos de navegación utilizan Avenir Medium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mientras que las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etiquetas informativas o captions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emplean Avenir Regular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14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interlineado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20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Los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enlaces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mantienen Avenir Regular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18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diferenciándose mediante color y peso tipográfico.</w:t>
      </w:r>
    </w:p>
    <w:p w14:paraId="70260444" w14:textId="5E4396D5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La jerarquía visual se construye principalmente mediante el tamaño, el peso y el color, evitando depender de cambios de opacidad para comunicar importancia. Dazzle Unicase se utiliza estratégicamente para los encabezados más relevantes, BD Colonius aporta énfasis y personalidad en puntos específicos de la interfaz, y Avenir Regular garantiza consistencia, legibilidad y accesibilidad en toda la experiencia digital. El cuerpo de texto nunca se presenta por debajo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asegurando una lectura clara y cómoda en cualquier dispositivo.</w:t>
      </w:r>
    </w:p>
    <w:p w14:paraId="13A17737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</w:p>
    <w:p w14:paraId="0F6D1FA4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4 · Layout y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espaciado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770DA85D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Mi sistema de layout se basa en una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unidad de 8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lo que permite mantener consistencia entre todos los elementos de la interfaz. La escala de espaciado utiliza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4, 8, 12, 16, 24, 32, 40, 48, 64, 80 y 96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Los botones y campos utilizan entre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12 y 16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de espacio interno; las tarjetas y 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lastRenderedPageBreak/>
        <w:t>contenedores entre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y 24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; y las secciones principales se separan entre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64 y 96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para mantener una composición clara sin generar espacios vacíos excesivos.</w:t>
      </w:r>
    </w:p>
    <w:p w14:paraId="6200F9C9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El ancho máximo del contenido es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1440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En escritorio utilizo una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rejilla de 12 columnas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márgenes laterales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64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y gutters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24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 En tableta, la estructura se adapta a una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rejilla de 8 columnas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márgenes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32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mientras que en dispositivos móviles utilizo una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rejilla de 4 columnas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márgenes laterales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permitiendo que el contenido se reorganice de manera flexible según el tamaño de pantalla.</w:t>
      </w:r>
    </w:p>
    <w:p w14:paraId="5A7B738D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El espacio se utiliza de manera intencional para mantener equilibrio entre claridad y dinamismo. La composición evita tanto la saturación como los espacios excesivamente vacíos, permitiendo integrar color, imágenes y elementos decorativos sin afectar la legibilidad. Los elementos relacionados se mantienen próximos entre sí, mientras que las distintas secciones cuentan con una separación mayor para establecer jerarquías visuales claras y facilitar la navegación dentro de la página.</w:t>
      </w:r>
    </w:p>
    <w:p w14:paraId="081F1020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</w:p>
    <w:p w14:paraId="10CBE532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5 ·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Profundidad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49678219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La profundidad de la interfaz se mantiene sutil y controlada para priorizar el contenido, el color y la tipografía sobre los efectos visuales. La mayor parte de los elementos utilizan una apariencia limpia y contemporánea, donde la jerarquía se construye principalmente mediante color, tamaño y composición. Las sombras se utilizan únicamente para reforzar la interacción, indicar elevación o diferenciar capas dentro de la interfaz.</w:t>
      </w:r>
    </w:p>
    <w:p w14:paraId="22F6C9DB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Los elementos en estado base, como secciones, campos de formulario, navegación y tarjetas estáticas, permanecen sin sombra o con una sombra prácticamente imperceptible. Los estados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nfasis"/>
          <w:rFonts w:asciiTheme="minorHAnsi" w:hAnsiTheme="minorHAnsi" w:cstheme="minorHAnsi"/>
          <w:color w:val="000000"/>
          <w:sz w:val="22"/>
          <w:szCs w:val="22"/>
        </w:rPr>
        <w:t>hover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utilizan una elevación ligera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 2px 8px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una opacidad aproximada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0.08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aportando retroalimentación visual sin distraer al usuario.</w:t>
      </w:r>
    </w:p>
    <w:p w14:paraId="70AAA90D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Las tarjetas destacadas, paneles de contenido y componentes interactivos utilizan una elevación media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 6px 16px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una opacidad cercana a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0.12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permitiendo diferenciarlos claramente del fondo. Los elementos de mayor prioridad, como menús desplegables, ventanas emergentes y componentes flotantes, utilizan una elevación superior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 10px 24px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con una opacidad aproximada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0.16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E245766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Para modales y superposiciones, se utiliza un velo oscuro con una opacidad del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40 % al 50 %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, generando enfoque sobre el contenido activo sin perder completamente el contexto de la página. En general, el sistema evita sombras excesivamente profundas o efectos tridimensionales marcados; la intención es mantener una apariencia moderna, dinámica y profesional donde la profundidad complemente la experiencia visual sin competir con los elementos gráficos y la paleta de color.</w:t>
      </w:r>
    </w:p>
    <w:p w14:paraId="04591A36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eastAsia="es-MX"/>
          <w14:ligatures w14:val="none"/>
        </w:rPr>
        <w:t>6 · Formas</w:t>
      </w:r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61F9B979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Las formas de la interfaz combinan estructura y dinamismo para reflejar el carácter creativo de la marca. La mayoría de los componentes utilizan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esquinas ligeramente redondeadas de 8 px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 xml:space="preserve">, lo que 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lastRenderedPageBreak/>
        <w:t>aporta cercanía visual sin perder claridad ni modernidad. Los elementos que requieren mayor protagonismo, como tarjetas destacadas, imágenes, contenedores especiales o llamados a la acción, pueden utilizar un radio de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E3642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para generar una apariencia más amigable y expresiva.</w:t>
      </w:r>
    </w:p>
    <w:p w14:paraId="444D2F86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Los elementos circulares (</w:t>
      </w:r>
      <w:r w:rsidRPr="00E36426">
        <w:rPr>
          <w:rStyle w:val="Fuerte"/>
          <w:rFonts w:asciiTheme="minorHAnsi" w:hAnsiTheme="minorHAnsi" w:cstheme="minorHAnsi"/>
          <w:color w:val="000000"/>
          <w:sz w:val="22"/>
          <w:szCs w:val="22"/>
        </w:rPr>
        <w:t>50 % de radio</w:t>
      </w:r>
      <w:r w:rsidRPr="00E36426">
        <w:rPr>
          <w:rFonts w:asciiTheme="minorHAnsi" w:hAnsiTheme="minorHAnsi" w:cstheme="minorHAnsi"/>
          <w:color w:val="000000"/>
          <w:sz w:val="22"/>
          <w:szCs w:val="22"/>
        </w:rPr>
        <w:t>) se reservan para íconos, fotografías de perfil, indicadores y recursos gráficos específicos. Esta variación ayuda a crear contraste dentro de la composición y aporta ritmo visual a la interfaz.</w:t>
      </w:r>
    </w:p>
    <w:p w14:paraId="6024F5FA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A nivel gráfico, la identidad incorpora formas orgánicas, curvas suaves y elementos decorativos inspirados en el movimiento y la creatividad. Estas formas funcionan como recursos complementarios dentro de las composiciones, acompañando la paleta vibrante de azules, naranjas y amarillos sin interferir con la legibilidad del contenido.</w:t>
      </w:r>
    </w:p>
    <w:p w14:paraId="04FD70E9" w14:textId="77777777" w:rsidR="00E36426" w:rsidRPr="00E36426" w:rsidRDefault="00E36426" w:rsidP="00E36426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E36426">
        <w:rPr>
          <w:rFonts w:asciiTheme="minorHAnsi" w:hAnsiTheme="minorHAnsi" w:cstheme="minorHAnsi"/>
          <w:color w:val="000000"/>
          <w:sz w:val="22"/>
          <w:szCs w:val="22"/>
        </w:rPr>
        <w:t>El motivo principal de la marca se inspira en las curvas presentes en el monograma y en los recursos gráficos que acompañan la identidad visual. Estas formas se utilizan como elementos de apoyo en fondos, separadores, ilustraciones y detalles decorativos, reforzando una estética contemporánea, colorida y cercana. La combinación entre estructuras limpias y curvas orgánicas permite mantener una experiencia visual dinámica sin perder orden ni claridad.</w:t>
      </w:r>
    </w:p>
    <w:p w14:paraId="1EC26096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7 ·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Componentes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5A04056F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Botones</w:t>
      </w:r>
    </w:p>
    <w:p w14:paraId="6751643D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El botón principal utiliza como fondo el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Naranja Intenso (#FF3902)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texto en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blanco (#FFFFFF)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, utilizando Avenir Medium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 Presenta esquinas redondeadas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un espaciado interno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14 px por 24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 Al pasar el cursor, el color se intensifica ligeramente y adquiere una sombra suave para reforzar la interacción. Al presionarlo, reduce ligeramente su escala para proporcionar retroalimentación visual. En estado deshabilitado utiliza un fondo gris claro y texto gris medio.</w:t>
      </w:r>
    </w:p>
    <w:p w14:paraId="387F6E19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botones secundarios utilizan como color principal el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Profundo (#2B4871)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o el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Vibrante (#05BADD)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según la jerarquía de la acción. Mantienen la misma estructura que el botón principal, pero con menor protagonismo visual.</w:t>
      </w:r>
    </w:p>
    <w:p w14:paraId="687B0BDF" w14:textId="1B24CB95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botones fantasma utilizan fondo transparente, borde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2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en Azul Profundo y texto del mismo color. Al pasar el cursor, el fondo adopta un tono azul muy claro y el borde adquiere mayor contraste.</w:t>
      </w:r>
    </w:p>
    <w:p w14:paraId="538351A3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Tarjetas y contenedores</w:t>
      </w:r>
    </w:p>
    <w:p w14:paraId="6FDFBC12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Las tarjetas de contenido utilizan fondos claros, principalmente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Blanco Cálido (#FAFAF8)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o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Claro (#C7D5EB)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, con texto en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Carbón (#1F2D45)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 Incorporan esquinas redondeadas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espacios internos entre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y 24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</w:t>
      </w:r>
    </w:p>
    <w:p w14:paraId="753EE0EB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lastRenderedPageBreak/>
        <w:t>Las tarjetas pueden incluir bloques de color, formas decorativas, ilustraciones, stickers gráficos o elementos visuales complementarios inspirados en la identidad de la marca. Al pasar el cursor adquieren una ligera elevación y una sombra suave para reforzar la interacción.</w:t>
      </w:r>
    </w:p>
    <w:p w14:paraId="0847843F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 sección hero utiliza todo el ancho disponible y combina grandes bloques de color, imágenes y elementos gráficos decorativos. Mantiene un ancho máximo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1440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márgenes amplios para asegurar una correcta jerarquía visual.</w:t>
      </w:r>
    </w:p>
    <w:p w14:paraId="03AB3E60" w14:textId="17FAA1DF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 barra de navegación utiliza fondo transparente o blanco según el contexto. Los elementos se distribuyen de forma limpia y permiten incorporar pequeños detalles gráficos o acentos de color sin comprometer la legibilidad.</w:t>
      </w:r>
    </w:p>
    <w:p w14:paraId="5B849F0C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Campos y formularios</w:t>
      </w:r>
    </w:p>
    <w:p w14:paraId="09D675B7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campos de texto utilizan fondo blanco, texto en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Carbón (#1F2D45)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Avenir Regular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18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 Incorporan un borde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2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en Azul Claro (#C7D5EB) y esquinas redondeadas de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8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</w:t>
      </w:r>
    </w:p>
    <w:p w14:paraId="036EA59B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Al enfocarlos, el borde cambia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Vibrante (#05BADD)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aparece una sombra suave de enfoque. Los placeholders utilizan un tono gris azulado de menor contraste para diferenciarse claramente del contenido introducido por el usuario.</w:t>
      </w:r>
    </w:p>
    <w:p w14:paraId="495E7375" w14:textId="5218F821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Las etiquetas utilizan Avenir Medium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mantienen una separación clara respecto al campo correspondiente.</w:t>
      </w:r>
    </w:p>
    <w:p w14:paraId="478034F5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Navegación y enlaces</w:t>
      </w:r>
    </w:p>
    <w:p w14:paraId="1C7C7299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enlaces principales de navegación utilizan Avenir Medium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16 px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en Azul Carbón (#1F2D45). Al pasar el cursor cambian a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Naranja Intenso (#FF3902)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 pueden incorporar un subrayado o indicador visual de color.</w:t>
      </w:r>
    </w:p>
    <w:p w14:paraId="6D451805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enlaces dentro del contenido utilizan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Vibrante (#05BADD)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para facilitar su identificación. En estados hover cambian a Naranja Intenso para reforzar la interacción.</w:t>
      </w:r>
    </w:p>
    <w:p w14:paraId="2AFADDD0" w14:textId="0230056A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encabezados y elementos destacados que funcionan como enlaces utilizan Dazzle Unicase o BD Colonius según el nivel jerárquico y mantienen los colores principales de la identidad.</w:t>
      </w:r>
    </w:p>
    <w:p w14:paraId="751C3DD7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Elementos gráficos y destacados</w:t>
      </w:r>
    </w:p>
    <w:p w14:paraId="577D53AB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La identidad incorpora etiquetas, stickers, badges y elementos decorativos inspirados en recursos editoriales y composiciones de diseño gráfico contemporáneo. Estos 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lastRenderedPageBreak/>
        <w:t>componentes utilizan colores vibrantes de la paleta, especialmente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Naranja Intenso (#FF3902)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,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Amarillo Dorado (#FFB404)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 y </w:t>
      </w: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Azul Vibrante (#05BADD)</w:t>
      </w: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.</w:t>
      </w:r>
    </w:p>
    <w:p w14:paraId="7DFFBCFB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Las etiquetas utilizan esquinas completamente redondeadas, tipografía Avenir Medium y tamaños compactos para categorizar proyectos, habilidades, disciplinas o áreas de trabajo.</w:t>
      </w:r>
    </w:p>
    <w:p w14:paraId="7DC83F20" w14:textId="19BE5BB9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Los elementos destacados pueden combinar color, tipografía y formas orgánicas para crear puntos focales dentro de la interfaz, reforzando la personalidad creativa de la marca.</w:t>
      </w:r>
    </w:p>
    <w:p w14:paraId="062ABC3E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Portafolio y proyectos</w:t>
      </w:r>
    </w:p>
    <w:p w14:paraId="3084558A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Las tarjetas de proyecto constituyen uno de los componentes principales de la interfaz. Utilizan imágenes amplias, bloques de color, títulos destacados en Dazzle Unicase y subtítulos en BD Colonius. Cada proyecto puede incorporar elementos gráficos complementarios como ilustraciones, formas orgánicas, líneas, stickers o etiquetas informativas.</w:t>
      </w:r>
    </w:p>
    <w:p w14:paraId="5FD25FC1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Al pasar el cursor, las tarjetas aumentan ligeramente su elevación y resaltan los elementos interactivos. La intención es generar una experiencia dinámica, colorida y visualmente rica, inspirada en composiciones editoriales y portafolios creativos contemporáneos.</w:t>
      </w:r>
    </w:p>
    <w:p w14:paraId="24B05A0A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b/>
          <w:bCs/>
          <w:color w:val="000000"/>
          <w:kern w:val="0"/>
          <w:lang w:eastAsia="es-MX"/>
          <w14:ligatures w14:val="none"/>
        </w:rPr>
        <w:t>Fotografía y avatar</w:t>
      </w:r>
    </w:p>
    <w:p w14:paraId="1C7AECD4" w14:textId="77777777" w:rsidR="00E36426" w:rsidRPr="00E36426" w:rsidRDefault="00E36426" w:rsidP="00E3642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 w:rsidRPr="00E36426">
        <w:rPr>
          <w:rFonts w:eastAsia="Times New Roman" w:cstheme="minorHAnsi"/>
          <w:color w:val="000000"/>
          <w:kern w:val="0"/>
          <w:lang w:eastAsia="es-MX"/>
          <w14:ligatures w14:val="none"/>
        </w:rPr>
        <w:t>Las imágenes de perfil utilizan formatos circulares o formas orgánicas suavemente redondeadas. Las fotografías de proyectos ocupan un papel protagonista dentro de la composición y se combinan con bloques de color, recortes dinámicos y elementos gráficos complementarios para construir una experiencia visual expresiva y memorable.</w:t>
      </w:r>
    </w:p>
    <w:p w14:paraId="09BD6922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8 · Reglas (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sí</w:t>
      </w:r>
      <w:proofErr w:type="spellEnd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 y no)</w:t>
      </w:r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4F1D3D18" w14:textId="35E2FC5D" w:rsidR="00F50FAD" w:rsidRPr="00F50FAD" w:rsidRDefault="00906522" w:rsidP="00F50FA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proofErr w:type="spellStart"/>
      <w:r w:rsidRPr="00906522">
        <w:rPr>
          <w:rFonts w:ascii="Calibri" w:eastAsia="Times New Roman" w:hAnsi="Calibri" w:cs="Calibri"/>
          <w:b/>
          <w:bCs/>
          <w:color w:val="E7562E"/>
          <w:kern w:val="0"/>
          <w:lang w:val="en-US" w:eastAsia="es-MX"/>
          <w14:ligatures w14:val="none"/>
        </w:rPr>
        <w:t>Sí</w:t>
      </w:r>
      <w:proofErr w:type="spellEnd"/>
      <w:r w:rsidRPr="00906522">
        <w:rPr>
          <w:rFonts w:ascii="Calibri" w:eastAsia="Times New Roman" w:hAnsi="Calibri" w:cs="Calibri"/>
          <w:color w:val="E7562E"/>
          <w:kern w:val="0"/>
          <w:lang w:eastAsia="es-MX"/>
          <w14:ligatures w14:val="none"/>
        </w:rPr>
        <w:t> </w:t>
      </w:r>
    </w:p>
    <w:p w14:paraId="2FBD9318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 el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Naranja Intenso (#FF3902)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los llamados a la acción principales, elementos destacados y momentos clave de interacción.</w:t>
      </w:r>
    </w:p>
    <w:p w14:paraId="16C0BD3D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Mantén el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Azul Profundo (#2B4871)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como color de soporte para navegación, encabezados y contenido de alta jerarquía.</w:t>
      </w:r>
    </w:p>
    <w:p w14:paraId="7B288581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 el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Azul Vibrante (#05BADD)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enlaces, detalles interactivos y elementos de apoyo visual.</w:t>
      </w:r>
    </w:p>
    <w:p w14:paraId="5C96967B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Mantén un tamaño mínimo de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16 px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cualquier texto de lectura continua.</w:t>
      </w:r>
    </w:p>
    <w:p w14:paraId="1817C6D3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Avenir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todo el contenido funcional, navegación, botones y textos extensos.</w:t>
      </w:r>
    </w:p>
    <w:p w14:paraId="633353D5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Reserva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Dazzle Unicase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encabezados principales y mensajes de alto impacto.</w:t>
      </w:r>
    </w:p>
    <w:p w14:paraId="432401A6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BD Colonius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únicamente para subtítulos, frases destacadas y elementos de énfasis.</w:t>
      </w:r>
    </w:p>
    <w:p w14:paraId="57600D07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Mantén una separación mínima de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64 px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entre secciones principales para conservar una jerarquía visual clara.</w:t>
      </w:r>
    </w:p>
    <w:p w14:paraId="1AE0A993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 imágenes, ilustraciones y bloques de color como parte activa de la composición.</w:t>
      </w:r>
    </w:p>
    <w:p w14:paraId="37D632B0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lastRenderedPageBreak/>
        <w:t>Combina colores complementarios para generar contraste visual y dirigir la atención del usuario.</w:t>
      </w:r>
    </w:p>
    <w:p w14:paraId="2F634BF3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 esquinas redondeadas de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8 px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y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16 px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 para mantener una apariencia amigable y contemporánea.</w:t>
      </w:r>
    </w:p>
    <w:p w14:paraId="0F658418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Incorpora elementos gráficos decorativos como stickers, formas orgánicas, líneas, etiquetas o acentos visuales cuando aporten valor a la composición.</w:t>
      </w:r>
    </w:p>
    <w:p w14:paraId="448945E4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Utiliza animaciones y efectos de interacción sutiles para reforzar la experiencia sin distraer del contenido.</w:t>
      </w:r>
    </w:p>
    <w:p w14:paraId="614B0601" w14:textId="77777777" w:rsidR="00F50FAD" w:rsidRPr="00F50FAD" w:rsidRDefault="00F50FAD" w:rsidP="00F50F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Prioriza siempre la legibilidad y la claridad antes que la decoración.</w:t>
      </w:r>
    </w:p>
    <w:p w14:paraId="07353A8C" w14:textId="30E95E6B" w:rsidR="00906522" w:rsidRPr="00F50FAD" w:rsidRDefault="00906522" w:rsidP="00F50F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E7562E"/>
          <w:kern w:val="0"/>
          <w:lang w:eastAsia="es-MX"/>
          <w14:ligatures w14:val="none"/>
        </w:rPr>
        <w:t>No</w:t>
      </w:r>
      <w:r w:rsidRPr="00906522">
        <w:rPr>
          <w:rFonts w:ascii="Calibri" w:eastAsia="Times New Roman" w:hAnsi="Calibri" w:cs="Calibri"/>
          <w:color w:val="E7562E"/>
          <w:kern w:val="0"/>
          <w:lang w:eastAsia="es-MX"/>
          <w14:ligatures w14:val="none"/>
        </w:rPr>
        <w:t> </w:t>
      </w:r>
    </w:p>
    <w:p w14:paraId="03D7F1B6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más de dos colores de énfasis principales dentro de un mismo componente.</w:t>
      </w:r>
    </w:p>
    <w:p w14:paraId="0E60877F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emplees toda la paleta al mismo tiempo en una sola sección; permite que los colores respiren y mantengan jerarquía.</w:t>
      </w:r>
    </w:p>
    <w:p w14:paraId="283AC557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Dazzle Unicase para párrafos, navegación o bloques extensos de texto.</w:t>
      </w:r>
    </w:p>
    <w:p w14:paraId="71B168E7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abuses de BD Colonius en elementos funcionales o textos largos.</w:t>
      </w:r>
    </w:p>
    <w:p w14:paraId="3E125F01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reduzcas el cuerpo de texto por debajo de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16 px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.</w:t>
      </w:r>
    </w:p>
    <w:p w14:paraId="61D37138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sombras excesivamente profundas ni efectos tridimensionales agresivos.</w:t>
      </w:r>
    </w:p>
    <w:p w14:paraId="07AB529B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degradados complejos o efectos visuales que compitan con el contenido principal.</w:t>
      </w:r>
    </w:p>
    <w:p w14:paraId="528CAEF1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satures la interfaz con elementos decorativos innecesarios.</w:t>
      </w:r>
    </w:p>
    <w:p w14:paraId="7A203AF3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coloques texto sobre imágenes o fondos de bajo contraste que afecten la legibilidad.</w:t>
      </w:r>
    </w:p>
    <w:p w14:paraId="41826F98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más de tres niveles de énfasis visual dentro de una misma sección.</w:t>
      </w:r>
    </w:p>
    <w:p w14:paraId="43FFE2AD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centres bloques largos de texto; utiliza alineación izquierda para favorecer la lectura.</w:t>
      </w:r>
    </w:p>
    <w:p w14:paraId="4AA7D320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utilices fotografías, ilustraciones o recursos visuales que no mantengan la estética colorida, creativa y contemporánea de la marca.</w:t>
      </w:r>
    </w:p>
    <w:p w14:paraId="235B4905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dependas únicamente del color para comunicar estados, jerarquías o interacciones.</w:t>
      </w:r>
    </w:p>
    <w:p w14:paraId="000D08DB" w14:textId="77777777" w:rsidR="00F50FAD" w:rsidRPr="00F50FAD" w:rsidRDefault="00F50FAD" w:rsidP="00F50F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No sacrifiques la experiencia de usuario por priorizar únicamente la estética visual.</w:t>
      </w:r>
    </w:p>
    <w:p w14:paraId="0F196A57" w14:textId="77777777" w:rsidR="00F50FAD" w:rsidRPr="00F50FAD" w:rsidRDefault="00F50FAD" w:rsidP="00F50FA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</w:pP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La identidad debe sentirse </w:t>
      </w:r>
      <w:r w:rsidRPr="00F50FAD">
        <w:rPr>
          <w:rFonts w:eastAsia="Times New Roman" w:cstheme="minorHAnsi"/>
          <w:b/>
          <w:bCs/>
          <w:color w:val="000000"/>
          <w:kern w:val="0"/>
          <w:sz w:val="22"/>
          <w:szCs w:val="22"/>
          <w:lang w:eastAsia="es-MX"/>
          <w14:ligatures w14:val="none"/>
        </w:rPr>
        <w:t>creativa, vibrante, cercana y dinámica</w:t>
      </w:r>
      <w:r w:rsidRPr="00F50FAD">
        <w:rPr>
          <w:rFonts w:eastAsia="Times New Roman" w:cstheme="minorHAnsi"/>
          <w:color w:val="000000"/>
          <w:kern w:val="0"/>
          <w:sz w:val="22"/>
          <w:szCs w:val="22"/>
          <w:lang w:eastAsia="es-MX"/>
          <w14:ligatures w14:val="none"/>
        </w:rPr>
        <w:t>, pero siempre organizada. El color, la tipografía y los elementos gráficos funcionan como protagonistas de la experiencia, mientras que la estructura y la legibilidad mantienen el equilibrio para evitar una composición caótica o sobrecargada.</w:t>
      </w:r>
    </w:p>
    <w:p w14:paraId="22F4A824" w14:textId="77777777" w:rsidR="00E36426" w:rsidRPr="00906522" w:rsidRDefault="00E36426" w:rsidP="00E3642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MX"/>
          <w14:ligatures w14:val="none"/>
        </w:rPr>
      </w:pPr>
    </w:p>
    <w:p w14:paraId="33A529C4" w14:textId="77777777" w:rsidR="00906522" w:rsidRPr="00906522" w:rsidRDefault="00906522" w:rsidP="0090652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MX"/>
          <w14:ligatures w14:val="none"/>
        </w:rPr>
      </w:pPr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9 ·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Comportamiento</w:t>
      </w:r>
      <w:proofErr w:type="spellEnd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 xml:space="preserve"> </w:t>
      </w:r>
      <w:proofErr w:type="spellStart"/>
      <w:r w:rsidRPr="00906522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MX"/>
          <w14:ligatures w14:val="none"/>
        </w:rPr>
        <w:t>responsivo</w:t>
      </w:r>
      <w:proofErr w:type="spellEnd"/>
      <w:r w:rsidRPr="00906522">
        <w:rPr>
          <w:rFonts w:ascii="Calibri" w:eastAsia="Times New Roman" w:hAnsi="Calibri" w:cs="Calibri"/>
          <w:color w:val="202225"/>
          <w:kern w:val="0"/>
          <w:sz w:val="32"/>
          <w:szCs w:val="32"/>
          <w:lang w:eastAsia="es-MX"/>
          <w14:ligatures w14:val="none"/>
        </w:rPr>
        <w:t> </w:t>
      </w:r>
    </w:p>
    <w:p w14:paraId="32AC3E88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El sistema está diseñado bajo una filosofía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mobile-first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garantizando una experiencia clara, dinámica y accesible en cualquier dispositivo. La estructura se adapta progresivamente para mantener la legibilidad, el equilibrio visual y el impacto de los elementos gráficos sin comprometer la navegación o el rendimiento.</w:t>
      </w:r>
    </w:p>
    <w:p w14:paraId="14E7ABF8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móvil (320–599 px)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la interfaz utiliza una estructura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una sola columna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con márgenes laterales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y una separación vertical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32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 xml:space="preserve">entre secciones. Las tarjetas, galerías y proyectos se apilan verticalmente para facilitar la navegación táctil. La navegación principal se transforma en un menú hamburguesa y los elementos decorativos se simplifican para priorizar el 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lastRenderedPageBreak/>
        <w:t>contenido. Los títulos principales pueden reducirse de tamaño, pero nunca por debajo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24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mientras que el cuerpo del texto se mantiene entre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16 y 18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para asegurar una lectura cómoda.</w:t>
      </w:r>
    </w:p>
    <w:p w14:paraId="16BD044A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tableta (600–1023 px)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la estructura se organiza en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2 a 4 columnas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según el contenido. Los márgenes laterales aumentan a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32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y las secciones mantienen separaciones aproximadas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48 a 64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. Las tarjetas de proyectos pueden mostrarse en cuadrículas y los elementos gráficos recuperan parte de su complejidad visual sin afectar la claridad de la interfaz.</w:t>
      </w:r>
    </w:p>
    <w:p w14:paraId="6C5A5163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escritorio (1024–1439 px)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la interfaz utiliza una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rejilla de 12 columnas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con márgenes laterales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64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. Los proyectos, galerías y componentes visuales aprovechan múltiples columnas para generar composiciones más dinámicas e inspiradas en layouts editoriales. Las secciones principales mantienen separaciones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64 a 96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permitiendo integrar color, imágenes y elementos decorativos sin saturar la experiencia.</w:t>
      </w:r>
    </w:p>
    <w:p w14:paraId="5FF1403E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pantallas amplias (1440 px o superiores)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el contenido se mantiene centrado con un ancho máximo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1440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. Las composiciones disponen de mayor espacio para imágenes, proyectos destacados y elementos gráficos, manteniendo siempre una estructura organizada. Las separaciones entre secciones pueden aumentar hasta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96 o 120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para conservar una jerarquía visual clara.</w:t>
      </w:r>
    </w:p>
    <w:p w14:paraId="453A7F56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Todos los elementos interactivos, incluyendo botones, enlaces, íconos y controles de navegación, mantienen un tamaño mínimo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44 × 44 px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para garantizar accesibilidad táctil. Los campos de formulario utilizan una altura mínima de</w:t>
      </w:r>
      <w:r w:rsidRPr="00F50FAD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F50FAD">
        <w:rPr>
          <w:rStyle w:val="Fuerte"/>
          <w:rFonts w:asciiTheme="minorHAnsi" w:hAnsiTheme="minorHAnsi" w:cstheme="minorHAnsi"/>
          <w:color w:val="000000"/>
          <w:sz w:val="22"/>
          <w:szCs w:val="22"/>
        </w:rPr>
        <w:t>48 px</w:t>
      </w:r>
      <w:r w:rsidRPr="00F50FAD">
        <w:rPr>
          <w:rFonts w:asciiTheme="minorHAnsi" w:hAnsiTheme="minorHAnsi" w:cstheme="minorHAnsi"/>
          <w:color w:val="000000"/>
          <w:sz w:val="22"/>
          <w:szCs w:val="22"/>
        </w:rPr>
        <w:t>, permitiendo una interacción cómoda en dispositivos móviles.</w:t>
      </w:r>
    </w:p>
    <w:p w14:paraId="7033E6E6" w14:textId="77777777" w:rsidR="00F50FAD" w:rsidRPr="00F50FAD" w:rsidRDefault="00F50FAD" w:rsidP="00F50FAD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F50FAD">
        <w:rPr>
          <w:rFonts w:asciiTheme="minorHAnsi" w:hAnsiTheme="minorHAnsi" w:cstheme="minorHAnsi"/>
          <w:color w:val="000000"/>
          <w:sz w:val="22"/>
          <w:szCs w:val="22"/>
        </w:rPr>
        <w:t>Las imágenes, ilustraciones y elementos gráficos se adaptan de forma flexible según el espacio disponible. Los bloques de color, stickers, etiquetas y recursos decorativos pueden reorganizarse o simplificarse en pantallas pequeñas, pero nunca desaparecen por completo, ya que forman parte esencial de la identidad visual. El objetivo es conservar la personalidad vibrante, creativa y contemporánea de la marca en cualquier resolución sin afectar la experiencia del usuario.</w:t>
      </w:r>
    </w:p>
    <w:p w14:paraId="4DC881EA" w14:textId="77777777" w:rsidR="00906522" w:rsidRDefault="00906522"/>
    <w:sectPr w:rsidR="009065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7192B"/>
    <w:multiLevelType w:val="multilevel"/>
    <w:tmpl w:val="528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82040"/>
    <w:multiLevelType w:val="multilevel"/>
    <w:tmpl w:val="F06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C3004"/>
    <w:multiLevelType w:val="multilevel"/>
    <w:tmpl w:val="B0A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077BBB"/>
    <w:multiLevelType w:val="multilevel"/>
    <w:tmpl w:val="298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D02A0"/>
    <w:multiLevelType w:val="multilevel"/>
    <w:tmpl w:val="D75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184703"/>
    <w:multiLevelType w:val="multilevel"/>
    <w:tmpl w:val="EB1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90D39"/>
    <w:multiLevelType w:val="multilevel"/>
    <w:tmpl w:val="FED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F65DBC"/>
    <w:multiLevelType w:val="multilevel"/>
    <w:tmpl w:val="94E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181F6A"/>
    <w:multiLevelType w:val="multilevel"/>
    <w:tmpl w:val="967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12A67"/>
    <w:multiLevelType w:val="multilevel"/>
    <w:tmpl w:val="CD3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10C14"/>
    <w:multiLevelType w:val="multilevel"/>
    <w:tmpl w:val="06D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BF3D72"/>
    <w:multiLevelType w:val="multilevel"/>
    <w:tmpl w:val="051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F56B18"/>
    <w:multiLevelType w:val="multilevel"/>
    <w:tmpl w:val="A78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0F4DAE"/>
    <w:multiLevelType w:val="multilevel"/>
    <w:tmpl w:val="BF7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710326"/>
    <w:multiLevelType w:val="multilevel"/>
    <w:tmpl w:val="F97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CB1B76"/>
    <w:multiLevelType w:val="multilevel"/>
    <w:tmpl w:val="784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F145A6"/>
    <w:multiLevelType w:val="multilevel"/>
    <w:tmpl w:val="4BF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7D383C"/>
    <w:multiLevelType w:val="multilevel"/>
    <w:tmpl w:val="240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7214AC"/>
    <w:multiLevelType w:val="multilevel"/>
    <w:tmpl w:val="6A1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45E13"/>
    <w:multiLevelType w:val="multilevel"/>
    <w:tmpl w:val="71F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183BE6"/>
    <w:multiLevelType w:val="multilevel"/>
    <w:tmpl w:val="27F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F163F2"/>
    <w:multiLevelType w:val="multilevel"/>
    <w:tmpl w:val="F01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A3765B"/>
    <w:multiLevelType w:val="multilevel"/>
    <w:tmpl w:val="BFA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996EE3"/>
    <w:multiLevelType w:val="hybridMultilevel"/>
    <w:tmpl w:val="73E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E02857"/>
    <w:multiLevelType w:val="multilevel"/>
    <w:tmpl w:val="A03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315E85"/>
    <w:multiLevelType w:val="multilevel"/>
    <w:tmpl w:val="C69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313D6D"/>
    <w:multiLevelType w:val="multilevel"/>
    <w:tmpl w:val="A30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8B7C6D"/>
    <w:multiLevelType w:val="multilevel"/>
    <w:tmpl w:val="5F6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B31089"/>
    <w:multiLevelType w:val="multilevel"/>
    <w:tmpl w:val="348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C125A1"/>
    <w:multiLevelType w:val="multilevel"/>
    <w:tmpl w:val="84D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6E6E2C"/>
    <w:multiLevelType w:val="multilevel"/>
    <w:tmpl w:val="AC6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510264">
    <w:abstractNumId w:val="5"/>
  </w:num>
  <w:num w:numId="2" w16cid:durableId="1959099154">
    <w:abstractNumId w:val="28"/>
  </w:num>
  <w:num w:numId="3" w16cid:durableId="357510852">
    <w:abstractNumId w:val="11"/>
  </w:num>
  <w:num w:numId="4" w16cid:durableId="1834561603">
    <w:abstractNumId w:val="20"/>
  </w:num>
  <w:num w:numId="5" w16cid:durableId="1584757019">
    <w:abstractNumId w:val="13"/>
  </w:num>
  <w:num w:numId="6" w16cid:durableId="2051953972">
    <w:abstractNumId w:val="15"/>
  </w:num>
  <w:num w:numId="7" w16cid:durableId="1525169969">
    <w:abstractNumId w:val="30"/>
  </w:num>
  <w:num w:numId="8" w16cid:durableId="573782936">
    <w:abstractNumId w:val="0"/>
  </w:num>
  <w:num w:numId="9" w16cid:durableId="1869643188">
    <w:abstractNumId w:val="26"/>
  </w:num>
  <w:num w:numId="10" w16cid:durableId="195393588">
    <w:abstractNumId w:val="16"/>
  </w:num>
  <w:num w:numId="11" w16cid:durableId="1564832181">
    <w:abstractNumId w:val="12"/>
  </w:num>
  <w:num w:numId="12" w16cid:durableId="1588077183">
    <w:abstractNumId w:val="29"/>
  </w:num>
  <w:num w:numId="13" w16cid:durableId="1259676465">
    <w:abstractNumId w:val="1"/>
  </w:num>
  <w:num w:numId="14" w16cid:durableId="478885401">
    <w:abstractNumId w:val="21"/>
  </w:num>
  <w:num w:numId="15" w16cid:durableId="1069501323">
    <w:abstractNumId w:val="3"/>
  </w:num>
  <w:num w:numId="16" w16cid:durableId="1289555784">
    <w:abstractNumId w:val="24"/>
  </w:num>
  <w:num w:numId="17" w16cid:durableId="1362632990">
    <w:abstractNumId w:val="27"/>
  </w:num>
  <w:num w:numId="18" w16cid:durableId="885992562">
    <w:abstractNumId w:val="14"/>
  </w:num>
  <w:num w:numId="19" w16cid:durableId="427234699">
    <w:abstractNumId w:val="18"/>
  </w:num>
  <w:num w:numId="20" w16cid:durableId="1600331744">
    <w:abstractNumId w:val="10"/>
  </w:num>
  <w:num w:numId="21" w16cid:durableId="2013020225">
    <w:abstractNumId w:val="6"/>
  </w:num>
  <w:num w:numId="22" w16cid:durableId="518391319">
    <w:abstractNumId w:val="19"/>
  </w:num>
  <w:num w:numId="23" w16cid:durableId="12726211">
    <w:abstractNumId w:val="17"/>
  </w:num>
  <w:num w:numId="24" w16cid:durableId="1483699326">
    <w:abstractNumId w:val="2"/>
  </w:num>
  <w:num w:numId="25" w16cid:durableId="1779834681">
    <w:abstractNumId w:val="25"/>
  </w:num>
  <w:num w:numId="26" w16cid:durableId="472526949">
    <w:abstractNumId w:val="4"/>
  </w:num>
  <w:num w:numId="27" w16cid:durableId="1167135175">
    <w:abstractNumId w:val="22"/>
  </w:num>
  <w:num w:numId="28" w16cid:durableId="689069938">
    <w:abstractNumId w:val="7"/>
  </w:num>
  <w:num w:numId="29" w16cid:durableId="1324964728">
    <w:abstractNumId w:val="23"/>
  </w:num>
  <w:num w:numId="30" w16cid:durableId="885799580">
    <w:abstractNumId w:val="8"/>
  </w:num>
  <w:num w:numId="31" w16cid:durableId="66921948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22"/>
    <w:rsid w:val="001B1C97"/>
    <w:rsid w:val="002530F0"/>
    <w:rsid w:val="003D1FB4"/>
    <w:rsid w:val="00614FF7"/>
    <w:rsid w:val="007C0292"/>
    <w:rsid w:val="0083776E"/>
    <w:rsid w:val="00906522"/>
    <w:rsid w:val="00DF30A5"/>
    <w:rsid w:val="00E36426"/>
    <w:rsid w:val="00F50FAD"/>
    <w:rsid w:val="00F608AE"/>
    <w:rsid w:val="00FC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15D4"/>
  <w15:chartTrackingRefBased/>
  <w15:docId w15:val="{66DF5C10-7197-7F44-921F-17634B1D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0F0"/>
  </w:style>
  <w:style w:type="paragraph" w:styleId="Ttulo1">
    <w:name w:val="heading 1"/>
    <w:basedOn w:val="Normal"/>
    <w:next w:val="Normal"/>
    <w:link w:val="Ttulo1Car"/>
    <w:uiPriority w:val="9"/>
    <w:qFormat/>
    <w:rsid w:val="0090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5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5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5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5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5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0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aragraph">
    <w:name w:val="paragraph"/>
    <w:basedOn w:val="Normal"/>
    <w:rsid w:val="0090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extrun">
    <w:name w:val="textrun"/>
    <w:basedOn w:val="Fuentedeprrafopredeter"/>
    <w:rsid w:val="00906522"/>
  </w:style>
  <w:style w:type="character" w:customStyle="1" w:styleId="normaltextrun">
    <w:name w:val="normaltextrun"/>
    <w:basedOn w:val="Fuentedeprrafopredeter"/>
    <w:rsid w:val="00906522"/>
  </w:style>
  <w:style w:type="character" w:customStyle="1" w:styleId="eop">
    <w:name w:val="eop"/>
    <w:basedOn w:val="Fuentedeprrafopredeter"/>
    <w:rsid w:val="00906522"/>
  </w:style>
  <w:style w:type="paragraph" w:customStyle="1" w:styleId="outlineelement">
    <w:name w:val="outlineelement"/>
    <w:basedOn w:val="Normal"/>
    <w:rsid w:val="0090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6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E36426"/>
  </w:style>
  <w:style w:type="character" w:styleId="Fuerte">
    <w:name w:val="Strong"/>
    <w:basedOn w:val="Fuentedeprrafopredeter"/>
    <w:uiPriority w:val="22"/>
    <w:qFormat/>
    <w:rsid w:val="00E36426"/>
    <w:rPr>
      <w:b/>
      <w:bCs/>
    </w:rPr>
  </w:style>
  <w:style w:type="character" w:styleId="nfasis">
    <w:name w:val="Emphasis"/>
    <w:basedOn w:val="Fuentedeprrafopredeter"/>
    <w:uiPriority w:val="20"/>
    <w:qFormat/>
    <w:rsid w:val="00E364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3077</Words>
  <Characters>16928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Cortes Vanesa Lilian</dc:creator>
  <cp:keywords/>
  <dc:description/>
  <cp:lastModifiedBy>Rodriguez Cortes Vanesa Lilian</cp:lastModifiedBy>
  <cp:revision>2</cp:revision>
  <dcterms:created xsi:type="dcterms:W3CDTF">2026-08-17T07:44:00Z</dcterms:created>
  <dcterms:modified xsi:type="dcterms:W3CDTF">2026-08-17T07:44:00Z</dcterms:modified>
</cp:coreProperties>
</file>