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Дипломный проект</w:t>
      </w:r>
    </w:p>
    <w:p>
      <w:pPr>
        <w:jc w:val="center"/>
      </w:pPr>
      <w:r>
        <w:rPr>
          <w:b/>
          <w:sz w:val="28"/>
        </w:rPr>
        <w:t>Нейро-юрист: ИИ-консультант для физических лиц</w:t>
        <w:br/>
        <w:t>по сделкам с жилой недвижимостью</w:t>
      </w:r>
    </w:p>
    <w:p>
      <w:pPr>
        <w:jc w:val="center"/>
      </w:pPr>
      <w:r>
        <w:rPr>
          <w:sz w:val="24"/>
        </w:rPr>
        <w:t>Этап № 3. Создание прототипа нейро-сотрудника и получение первых результатов</w:t>
      </w:r>
    </w:p>
    <w:p/>
    <w:p>
      <w:r>
        <w:rPr>
          <w:b w:val="0"/>
          <w:i w:val="0"/>
        </w:rPr>
        <w:t>Автор: ____________________________</w:t>
      </w:r>
    </w:p>
    <w:p>
      <w:r>
        <w:rPr>
          <w:b w:val="0"/>
          <w:i w:val="0"/>
        </w:rPr>
        <w:t>Дата: сентябрь 2026 г.</w:t>
      </w:r>
    </w:p>
    <w:p/>
    <w:p>
      <w:pPr>
        <w:pStyle w:val="Heading1"/>
      </w:pPr>
      <w:r>
        <w:rPr>
          <w:rFonts w:ascii="Times New Roman" w:hAnsi="Times New Roman"/>
          <w:color w:val="000000"/>
          <w:sz w:val="28"/>
        </w:rPr>
        <w:t>1. Тема и описание задачи</w:t>
      </w:r>
    </w:p>
    <w:p>
      <w:r>
        <w:rPr>
          <w:b w:val="0"/>
          <w:i w:val="0"/>
        </w:rPr>
        <w:t>Тема проекта — нейро-сотрудник (ИИ-консультант) в роли юриста, отвечающего физическим лицам на вопросы о сделках с жилой недвижимостью.</w:t>
      </w:r>
    </w:p>
    <w:p>
      <w:r>
        <w:rPr>
          <w:b w:val="0"/>
          <w:i w:val="0"/>
        </w:rPr>
        <w:t>Периметр консультирования:</w:t>
      </w:r>
    </w:p>
    <w:p>
      <w:pPr>
        <w:pStyle w:val="ListBullet"/>
      </w:pPr>
      <w:r>
        <w:t>купля-продажа жилья;</w:t>
      </w:r>
    </w:p>
    <w:p>
      <w:pPr>
        <w:pStyle w:val="ListBullet"/>
      </w:pPr>
      <w:r>
        <w:t>наём жилого помещения;</w:t>
      </w:r>
    </w:p>
    <w:p>
      <w:pPr>
        <w:pStyle w:val="ListBullet"/>
      </w:pPr>
      <w:r>
        <w:t>ипотека (залог недвижимости);</w:t>
      </w:r>
    </w:p>
    <w:p>
      <w:pPr>
        <w:pStyle w:val="ListBullet"/>
      </w:pPr>
      <w:r>
        <w:t>участие в долевом строительстве (ДДУ);</w:t>
      </w:r>
    </w:p>
    <w:p>
      <w:pPr>
        <w:pStyle w:val="ListBullet"/>
      </w:pPr>
      <w:r>
        <w:t>дарение жилья;</w:t>
      </w:r>
    </w:p>
    <w:p>
      <w:pPr>
        <w:pStyle w:val="ListBullet"/>
      </w:pPr>
      <w:r>
        <w:t>рента и пожизненное содержание с иждивением;</w:t>
      </w:r>
    </w:p>
    <w:p>
      <w:pPr>
        <w:pStyle w:val="ListBullet"/>
      </w:pPr>
      <w:r>
        <w:t>наследование жилья;</w:t>
      </w:r>
    </w:p>
    <w:p>
      <w:pPr>
        <w:pStyle w:val="ListBullet"/>
      </w:pPr>
      <w:r>
        <w:t>налоги при продаже, дарении и наследовании жилья (НДФЛ, имущественные вычеты);</w:t>
      </w:r>
    </w:p>
    <w:p>
      <w:pPr>
        <w:pStyle w:val="ListBullet"/>
      </w:pPr>
      <w:r>
        <w:t>государственная регистрация прав на недвижимость.</w:t>
      </w:r>
    </w:p>
    <w:p>
      <w:r>
        <w:rPr>
          <w:b w:val="0"/>
          <w:i w:val="0"/>
        </w:rPr>
        <w:t>Сознательно вне периметра: коммерческая недвижимость, земельные споры, градостроительство — тема сужена ради глубины проработки нормативной базы.</w:t>
      </w:r>
    </w:p>
    <w:p>
      <w:r>
        <w:rPr>
          <w:b/>
          <w:i w:val="0"/>
        </w:rPr>
        <w:t>Задача прототипа:</w:t>
      </w:r>
    </w:p>
    <w:p>
      <w:r>
        <w:rPr>
          <w:b w:val="0"/>
          <w:i w:val="0"/>
        </w:rPr>
        <w:t>по вопросу пользователя, заданному обычным бытовым языком (как сообщение в мессенджере), дать корректную по существу консультацию с обязательными ссылками на конкретные правовые нормы и их реквизиты (статьи ГК, ЖК, СК, НК РФ; номера федеральных законов; реквизиты постановлений Пленума Верховного Суда РФ и судебных актов), не выходя за периметр жилой недвижимости и не приводя норм, отсутствующих в базе знаний. Дополнительно — ведение диалога: обработка уточняющих вопросов с учётом истории переписки.</w:t>
      </w:r>
    </w:p>
    <w:p>
      <w:r>
        <w:rPr>
          <w:b w:val="0"/>
          <w:i w:val="0"/>
        </w:rPr>
        <w:t>Пользователь системы — физическое лицо без юридического образования, поэтому ответ должен быть понятным, по существу, без избыточной терминологии. По шаблону задания к дипломной работе предполагаемая сложность программной реализации оценена в 5 из 10, а сложность сбора и разметки базы знаний — в 9 из 10; то есть главная трудность проекта — качественная юридическая база, а не код.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2. База знаний и её обработка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Источники и способ формирования</w:t>
      </w:r>
    </w:p>
    <w:p>
      <w:r>
        <w:rPr>
          <w:b w:val="0"/>
          <w:i w:val="0"/>
        </w:rPr>
        <w:t>База знаний собрана вручную из открытых официальных источников:</w:t>
      </w:r>
    </w:p>
    <w:p>
      <w:pPr>
        <w:pStyle w:val="ListBullet"/>
      </w:pPr>
      <w:r>
        <w:t>ГАРАНТ (garant.ru);</w:t>
      </w:r>
    </w:p>
    <w:p>
      <w:pPr>
        <w:pStyle w:val="ListBullet"/>
      </w:pPr>
      <w:r>
        <w:t>КонсультантПлюс (consultant.ru);</w:t>
      </w:r>
    </w:p>
    <w:p>
      <w:pPr>
        <w:pStyle w:val="ListBullet"/>
      </w:pPr>
      <w:r>
        <w:t>официальный портал Верховного Суда РФ (vsrf.ru);</w:t>
      </w:r>
    </w:p>
    <w:p>
      <w:pPr>
        <w:pStyle w:val="ListBullet"/>
      </w:pPr>
      <w:r>
        <w:t>справочник статей ГК РФ с постатейной судебной практикой (gkrfkod.ru).</w:t>
      </w:r>
    </w:p>
    <w:p>
      <w:r>
        <w:rPr>
          <w:b w:val="0"/>
          <w:i w:val="0"/>
        </w:rPr>
        <w:t>Тексты документов получены скачиванием официальных PDF и копированием текста из первоисточника, без автоматического парсинга веб-страниц и без прогона через языковую модель. Для юридического RAG-сервиса это принципиально: искажение текста нормы равносильно неверной консультации. Извлечение текста из файлов выполнено локально библиотеками pypdf и python-docx (детерминированно, без участия модели).</w:t>
      </w:r>
    </w:p>
    <w:p>
      <w:r>
        <w:rPr>
          <w:b w:val="0"/>
          <w:i w:val="0"/>
        </w:rPr>
        <w:t>Конфиденциальных и персональных данных в базе нет — только официально опубликованные нормативные правовые акты и обезличенная судебная практика Верховного Суда РФ.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Состав базы</w:t>
      </w:r>
    </w:p>
    <w:p>
      <w:r>
        <w:rPr>
          <w:b w:val="0"/>
          <w:i w:val="0"/>
        </w:rPr>
        <w:t>Итоговый объём — около 5,4 МБ, 87 текстовых файлов.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Раздел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Файлов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Законы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ГК РФ: главы 30, 32–35, 61–64 и точечные статьи (форма сделок, представительство и доверенность, недействительность сделок, исковая давность, защита права собственности и добросовестный приобретатель, задаток, неосновательное обогащение, права членов семьи собственника); ЖК РФ (главы 5–6); СК РФ (главы 7–8); ФЗ № 218-ФЗ, ФЗ № 102-ФЗ, ФЗ № 214-ФЗ; НК РФ (ст. 217 в части недвижимости, ст. 217.1, ст. 220).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Постановления Пленума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постановлений Пленума ВС РФ (в том числе одно совместное с Пленумом ВАС РФ) и одно постановление Пленума ВАС РФ, сохраняющего силу; плюс обзор практики по ДДУ (2017). Отбор — целевым поиском по каждой теме периметра, с проверкой действующего статуса по истории редакций документа.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Судебная практика по статьям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 5 актов Верховного Суда РФ на статью ГК РФ, где норма разбирается на конкретном примере (гл. 30, 34, 35, а также ст. 166–170, 301–302, 1102). Каждый акт — с реальными реквизитами.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Обзоры практики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Точечные пункты обзоров судебной практики Президиума ВС РФ по темам «жилая недвижимость», «добросовестный приобретатель», «наследование», «имущество супругов».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Принципы отбора документов</w:t>
      </w:r>
    </w:p>
    <w:p>
      <w:pPr>
        <w:pStyle w:val="ListBullet"/>
      </w:pPr>
      <w:r>
        <w:t>только сделки физических лиц с жилой недвижимостью;</w:t>
      </w:r>
    </w:p>
    <w:p>
      <w:pPr>
        <w:pStyle w:val="ListBullet"/>
      </w:pPr>
      <w:r>
        <w:t>только релевантные главы и статьи документа, а не документы целиком;</w:t>
      </w:r>
    </w:p>
    <w:p>
      <w:pPr>
        <w:pStyle w:val="ListBullet"/>
      </w:pPr>
      <w:r>
        <w:t>действующий правовой статус проверялся по истории редакций документа («ред. от …»), а не по дате его принятия;</w:t>
      </w:r>
    </w:p>
    <w:p>
      <w:pPr>
        <w:pStyle w:val="ListBullet"/>
      </w:pPr>
      <w:r>
        <w:t>в качестве судебной практики — только акты Верховного Суда РФ и Президиума ВС РФ (и Пленума ВАС РФ, сохраняющего силу): практика нижестоящих судов не образует единообразного толкования.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Обработка базы в прототипе</w:t>
      </w:r>
    </w:p>
    <w:p>
      <w:pPr>
        <w:pStyle w:val="ListNumber"/>
      </w:pPr>
      <w:r>
        <w:t>Загрузка 87 текстовых файлов. Каждый файл становится документом с метаданными: имя файла-источника, раздел базы, реквизиты для ссылки в ответе.</w:t>
      </w:r>
    </w:p>
    <w:p>
      <w:pPr>
        <w:pStyle w:val="ListNumber"/>
      </w:pPr>
      <w:r>
        <w:t>Справочник реквизитов (SOURCE_META): имя файла → полные реквизиты документа. Для законов — норма и её место в кодексе; для постановлений и обзоров — дата, номер и название; для постатейной практики — указание, что реквизиты конкретных судебных актов находятся в тексте фрагмента. Реквизиты подставляются в контекст, передаваемый модели.</w:t>
      </w:r>
    </w:p>
    <w:p>
      <w:pPr>
        <w:pStyle w:val="ListNumber"/>
      </w:pPr>
      <w:r>
        <w:t>Разбиение на фрагменты (чанки): RecursiveCharacterTextSplitter, размер фрагмента 1500 символов, перекрытие 200; список разделителей начинается с границ статей и судебных актов, чтобы не разрывать норму посередине. Метаданные наследуются каждым фрагментом. Итого около 2700 фрагментов.</w:t>
      </w:r>
    </w:p>
    <w:p>
      <w:pPr>
        <w:pStyle w:val="ListNumber"/>
      </w:pPr>
      <w:r>
        <w:t>Векторизация: эмбеддинги OpenAI text-embedding-3-small, векторное хранилище FAISS. Индекс строится один раз и сохраняется на диск.</w:t>
      </w:r>
    </w:p>
    <w:p>
      <w:r>
        <w:rPr>
          <w:b w:val="0"/>
          <w:i/>
        </w:rPr>
        <w:t>Размер фрагмента, перекрытие, число извлекаемых фрагментов и модель эмбеддингов — гиперпараметры; их подбор вынесен в экспериментальную часть (Этап № 4).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3. Структура нейро-сотрудника</w:t>
      </w:r>
    </w:p>
    <w:p>
      <w:r>
        <w:rPr>
          <w:b w:val="0"/>
          <w:i w:val="0"/>
        </w:rPr>
        <w:t>Алгоритм построен по схеме RAG (Retrieval-Augmented Generation) с многошаговой цепочкой обращений к языковой модели. Ниже — блок-схема и описание блоков.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вопрос пользователя</w:t>
        <w:br/>
        <w:t xml:space="preserve">   + история диалога            ┌──────────────────────────────────────────────┐</w:t>
        <w:br/>
        <w:t xml:space="preserve">   + тема из меню  ───────────▶ │ БЛОК 1. Разбор вопроса и сборка запросов (LLM)│</w:t>
        <w:br/>
        <w:t xml:space="preserve">   (мягкая подсказка)           │  бытовой вопрос → юридические подвопросы;     │</w:t>
        <w:br/>
        <w:t xml:space="preserve">                                │  подсказки по терминологии (наём ≠ аренда,    │</w:t>
        <w:br/>
        <w:t xml:space="preserve">                                │  переход права — ст. 223/551 ГК и т. д.);     │</w:t>
        <w:br/>
        <w:t xml:space="preserve">                                │  выход: JSON {темы, поисковые запросы}        │</w:t>
        <w:br/>
        <w:t xml:space="preserve">                                └───────────────────┬──────────────────────────┘</w:t>
        <w:br/>
        <w:t xml:space="preserve">                                                    │ поисковые запросы</w:t>
        <w:br/>
        <w:t xml:space="preserve">                                                    ▼</w:t>
        <w:br/>
        <w:t xml:space="preserve">                                ┌──────────────────────────────────────────────┐</w:t>
        <w:br/>
        <w:t xml:space="preserve">                                │ БЛОК 2. Поиск в FAISS + генерация ответа (LLM)│</w:t>
        <w:br/>
        <w:t xml:space="preserve">                                │  по каждому запросу: 5 фрагментов из всей     │</w:t>
        <w:br/>
        <w:t xml:space="preserve">                                │  базы + 3 фрагмента только из раздела законов;│</w:t>
        <w:br/>
        <w:t xml:space="preserve">                                │  объединение уникальных фрагментов;           │</w:t>
        <w:br/>
        <w:t xml:space="preserve">                                │  ответ со ссылками на нормы и реквизиты       │</w:t>
        <w:br/>
        <w:t xml:space="preserve">                                └───────────────────┬──────────────────────────┘</w:t>
        <w:br/>
        <w:t xml:space="preserve">                                                    │ черновик ответа + контекст</w:t>
        <w:br/>
        <w:t xml:space="preserve">                                                    ▼</w:t>
        <w:br/>
        <w:t xml:space="preserve">                                ┌──────────────────────────────────────────────┐</w:t>
        <w:br/>
        <w:t xml:space="preserve">                                │ БЛОК 3. Проверка ответа                       │</w:t>
        <w:br/>
        <w:t xml:space="preserve">                                │  (а) КОД: каждая ссылка «ст. N» и каждый      │</w:t>
        <w:br/>
        <w:t xml:space="preserve">                                │      реквизит судебного акта есть во          │</w:t>
        <w:br/>
        <w:t xml:space="preserve">                                │      фрагментах / их реквизитах;              │</w:t>
        <w:br/>
        <w:t xml:space="preserve">                                │  (б) LLM: не вне темы? нет ли прямого         │</w:t>
        <w:br/>
        <w:t xml:space="preserve">                                │      противоречия фрагментам?                 │</w:t>
        <w:br/>
        <w:t xml:space="preserve">                                │  замечания → один повтор БЛОКА 2 (точечно)    │</w:t>
        <w:br/>
        <w:t xml:space="preserve">                                └───────────────────┬──────────────────────────┘</w:t>
        <w:br/>
        <w:t xml:space="preserve">                                                    │ финальный ответ</w:t>
        <w:br/>
        <w:t xml:space="preserve">                                                    ▼</w:t>
        <w:br/>
        <w:t xml:space="preserve">                                             пользователь</w:t>
        <w:br/>
        <w:t xml:space="preserve">                                                    │</w:t>
        <w:br/>
        <w:t xml:space="preserve">                            история диалога ◀───────┘  (пара «вопрос — ответ»</w:t>
        <w:br/>
        <w:t xml:space="preserve">                                                        добавляется в буфер и</w:t>
        <w:br/>
        <w:t xml:space="preserve">                                                        используется в БЛОКАХ 1 и 2)</w:t>
      </w:r>
    </w:p>
    <w:p/>
    <w:p>
      <w:r>
        <w:rPr>
          <w:b/>
          <w:i w:val="0"/>
        </w:rPr>
        <w:t>Описание блоков</w:t>
      </w:r>
    </w:p>
    <w:p>
      <w:r>
        <w:rPr>
          <w:b/>
          <w:i w:val="0"/>
        </w:rPr>
        <w:t>Вход.</w:t>
      </w:r>
    </w:p>
    <w:p>
      <w:r>
        <w:rPr>
          <w:b w:val="0"/>
          <w:i w:val="0"/>
        </w:rPr>
        <w:t>Вопрос пользователя, история диалога (буфер пар «вопрос — ответ») и выбранная в меню тема. Тема — мягкая подсказка модели на первом шаге, а не фильтр поиска: поиск всегда идёт по всей базе, чтобы не потерять ответ при неверно выбранной теме или составном вопросе.</w:t>
      </w:r>
    </w:p>
    <w:p>
      <w:r>
        <w:rPr>
          <w:b/>
          <w:i w:val="0"/>
        </w:rPr>
        <w:t>Блок 1. Разбор вопроса и сборка поисковых запросов (обращение к LLM № 1).</w:t>
      </w:r>
    </w:p>
    <w:p>
      <w:r>
        <w:rPr>
          <w:b w:val="0"/>
          <w:i w:val="0"/>
        </w:rPr>
        <w:t>Переводит бытовую формулировку в юридические категории, разбивает составной вопрос на самостоятельные подвопросы («купил по ДДУ в ипотеку, а квартира с недоделками» → ДДУ + ипотека) и формулирует для каждого точный поисковый запрос. Системная инструкция содержит подсказки по терминологии — например, что сдача жилья гражданину для проживания регулируется главой 35 ГК РФ (наём), а не главой 34 (аренда). Результат — структурированный ответ (JSON) со списком тем и поисковых запросов.</w:t>
      </w:r>
    </w:p>
    <w:p>
      <w:r>
        <w:rPr>
          <w:b/>
          <w:i w:val="0"/>
        </w:rPr>
        <w:t>Блок 2. Поиск в векторной базе и генерация ответа (обращение к LLM № 2).</w:t>
      </w:r>
    </w:p>
    <w:p>
      <w:r>
        <w:rPr>
          <w:b w:val="0"/>
          <w:i w:val="0"/>
        </w:rPr>
        <w:t>Для каждого поискового запроса выполняется два поиска: 5 ближайших фрагментов по всей базе и дополнительно 3 фрагмента с фильтром по разделу «законы» — чтобы текст самой нормы гарантированно попал в контекст и не был вытеснен судебной практикой. Найденные фрагменты объединяются (без дублей) и передаются модели вместе с реквизитами каждого документа. Модель генерирует ответ, сопровождая каждый правовой тезис ссылкой на конкретную норму с реквизитами; ссылки вида «фрагмент 2» запрещены.</w:t>
      </w:r>
    </w:p>
    <w:p>
      <w:r>
        <w:rPr>
          <w:b/>
          <w:i w:val="0"/>
        </w:rPr>
        <w:t>Блок 3. Проверка ответа.</w:t>
      </w:r>
    </w:p>
    <w:p>
      <w:r>
        <w:rPr>
          <w:b w:val="0"/>
          <w:i w:val="0"/>
        </w:rPr>
        <w:t>Состоит из двух частей. Детерминированная проверка (программный код): из черновика извлекаются все ссылки на статьи и все идентификаторы судебных актов; каждый из них должен присутствовать в тексте найденных фрагментов или в реквизитах документа-источника (реквизит «ГК РФ, глава 35 (ст. 671–688)» подтверждает ссылку на любую статью из диапазона). Смысловая проверка (обращение к LLM № 3) с узкой задачей: не вышел ли ответ за тему жилой недвижимости и нет ли в нём утверждения, прямо противоречащего тексту фрагментов. Проверку номеров статей языковой модели не поручают — на этой задаче она ненадёжна. При любых замечаниях выполняется один (не более) повтор Блока 2 с точечными правками. Реквизиты постановлений Пленума отдельно не проверяются: модель не сочиняет их, а копирует из справочника реквизитов.</w:t>
      </w:r>
    </w:p>
    <w:p>
      <w:r>
        <w:rPr>
          <w:b/>
          <w:i w:val="0"/>
        </w:rPr>
        <w:t>История диалога.</w:t>
      </w:r>
    </w:p>
    <w:p>
      <w:r>
        <w:rPr>
          <w:b w:val="0"/>
          <w:i w:val="0"/>
        </w:rPr>
        <w:t>После каждого ответа пара «вопрос — ответ» добавляется в буфер и передаётся в Блоки 1 и 2 при обработке следующего вопроса — это позволяет отвечать на уточнения («а новый собственник может поднять плату?»).</w:t>
      </w:r>
    </w:p>
    <w:p>
      <w:r>
        <w:rPr>
          <w:b w:val="0"/>
          <w:i/>
        </w:rPr>
        <w:t>Используемые модели: text-embedding-3-small (эмбеддинги), gpt-4o-mini (все три обращения к LLM), температура генерации 0 — для юридического ассистента важнее воспроизводимость и опора на источник, чем вариативность формулировок.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4. Ссылка на ноутбук</w:t>
      </w:r>
    </w:p>
    <w:p>
      <w:r>
        <w:t>Прототип (Google Colab, все ячейки выполнены, на экран выведены промежуточные шаги алгоритма и итоговые ответы модели на тестовых вопросах):</w:t>
        <w:br/>
      </w:r>
      <w:r>
        <w:rPr>
          <w:color w:val="0B5CAB"/>
        </w:rPr>
        <w:t>https://colab.research.google.com/github/vaar970-cmyk/neurojurist-realestate/blob/main/notebooks/neurojurist_prototype.ipynb</w:t>
      </w:r>
    </w:p>
    <w:p>
      <w:r>
        <w:t>Репозиторий с кодом и полной базой знаний:</w:t>
        <w:br/>
      </w:r>
      <w:r>
        <w:rPr>
          <w:color w:val="0B5CAB"/>
        </w:rPr>
        <w:t>https://github.com/vaar970-cmyk/neurojurist-realestate</w:t>
      </w:r>
    </w:p>
    <w:p>
      <w:r>
        <w:rPr>
          <w:b w:val="0"/>
          <w:i w:val="0"/>
        </w:rPr>
        <w:t>Для запуска в ноутбуке задаётся секрет OPENAI_API_KEY; база знаний загружается автоматически клонированием репозитория в первой ячейке.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5. Выводы</w:t>
      </w:r>
    </w:p>
    <w:p>
      <w:r>
        <w:rPr>
          <w:b/>
          <w:i w:val="0"/>
        </w:rPr>
        <w:t>Работоспособность.</w:t>
      </w:r>
    </w:p>
    <w:p>
      <w:r>
        <w:rPr>
          <w:b w:val="0"/>
          <w:i w:val="0"/>
        </w:rPr>
        <w:t>Прототип отрабатывает сквозной сценарий: поиск по векторной базе из 87 документов (~2700 фрагментов) + цепочка из трёх обращений к языковой модели (разбор вопроса → генерация ответа со ссылками → проверка) + ведение истории диалога. На всех тестовых вопросах — купля-продажа, наём при смене собственника, НДФЛ при продаже, фактическое принятие наследства, ДДУ в ипотеку, составной вопрос, уточняющий вопрос в диалоге, вопрос вне темы — получены корректные по существу ответы со ссылками на конкретные нормы и их реквизиты; на вопрос вне периметра система вежливо отказывается консультировать.</w:t>
      </w:r>
    </w:p>
    <w:p>
      <w:r>
        <w:rPr>
          <w:b/>
          <w:i w:val="0"/>
        </w:rPr>
        <w:t>Трудности, выявленные при разработке, и принятые решения.</w:t>
      </w:r>
    </w:p>
    <w:p>
      <w:pPr>
        <w:pStyle w:val="ListNumber"/>
      </w:pPr>
      <w:r>
        <w:t>Юридическая терминология на первом шаге определяет качество поиска. На вопрос «снимаю квартиру, хозяин продал» первая версия сформулировала запросы про аренду, и правильная норма (ст. 675 ГК РФ, наём) не попадала в контекст. Решение — подсказки по терминологии в инструкции Блока 1.</w:t>
      </w:r>
    </w:p>
    <w:p>
      <w:pPr>
        <w:pStyle w:val="ListNumber"/>
      </w:pPr>
      <w:r>
        <w:t>Проверку ссылок нельзя поручать той же языковой модели: gpt-4o-mini систематически браковала верные ссылки и придумывала несуществующие противоречия, а повторная генерация после ложного замечания ухудшала ответ. Решение — вынести проверку наличия ссылок и реквизитов в детерминированный программный код, оставив языковой модели только узкую смысловую проверку.</w:t>
      </w:r>
    </w:p>
    <w:p>
      <w:pPr>
        <w:pStyle w:val="ListNumber"/>
      </w:pPr>
      <w:r>
        <w:t>Ссылки без реквизитов бесполезны для юридической консультации («постановление Пленума ВС РФ» без даты и номера). Решение — справочник реквизитов по каждому файлу базы, подставляемый в контекст и в требования к формату ответа.</w:t>
      </w:r>
    </w:p>
    <w:p>
      <w:pPr>
        <w:pStyle w:val="ListNumber"/>
      </w:pPr>
      <w:r>
        <w:t>Поиск смещён в сторону судебной практики и постановлений — текст самой нормы не всегда попадал в число извлечённых фрагментов. Решение — отдельный поиск с фильтром по разделу «законы»; число извлекаемых фрагментов увеличено (общее с 4 до 5, из раздела «законы» — с 2 до 3).</w:t>
      </w:r>
    </w:p>
    <w:p>
      <w:r>
        <w:rPr>
          <w:b/>
          <w:i w:val="0"/>
        </w:rPr>
        <w:t>Что осталось несовершенным в прототипе.</w:t>
      </w:r>
    </w:p>
    <w:p>
      <w:pPr>
        <w:pStyle w:val="ListBullet"/>
      </w:pPr>
      <w:r>
        <w:t>точность номера статьи: детерминированная проверка подтверждает, что упомянутая статья есть в базе, но не то, что это самая точная норма для тезиса (в вопросе про недоделки по ДДУ модель сослалась на ст. 8 ФЗ № 214-ФЗ вместо более точной ст. 7 — вывод по существу верный, номер смежный);</w:t>
      </w:r>
    </w:p>
    <w:p>
      <w:pPr>
        <w:pStyle w:val="ListBullet"/>
      </w:pPr>
      <w:r>
        <w:t>смысловая проверка изредка даёт ложное срабатывание и запускает лишний повтор генерации (на корректность итогового ответа в наблюдавшихся случаях это не влияло);</w:t>
      </w:r>
    </w:p>
    <w:p>
      <w:pPr>
        <w:pStyle w:val="ListBullet"/>
      </w:pPr>
      <w:r>
        <w:t>первый черновик ответа не всегда чистый — в одном случае внутренне противоречивую фразу исправила уже проверка на третьем шаге.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6. План дальнейшей работы</w:t>
      </w:r>
    </w:p>
    <w:p>
      <w:pPr>
        <w:pStyle w:val="ListNumber"/>
      </w:pPr>
      <w:r>
        <w:t>Экспериментальная часть (Этап № 4). Таблица сравнения гиперпараметров на тестовом наборе из 30 вопросов: размер фрагмента и перекрытие, число извлекаемых фрагментов, модель эмбеддингов, версии системных промптов, целесообразность третьего шага (проверки) в текущем виде. Метрика — доля вопросов, где найден эталонный источник и ответ на него корректно ссылается. Зафиксировать итоговую конфигурацию с обоснованием.</w:t>
      </w:r>
    </w:p>
    <w:p>
      <w:pPr>
        <w:pStyle w:val="ListNumber"/>
      </w:pPr>
      <w:r>
        <w:t>Метаданные фрагментов. Проставлять при индексации источник, дату проверки и статус редакции документа (сейчас ведётся вручную в описи базы); показывать пользователю дату актуальности базы. Решить проблему возможных ссылок на исторически изменённую редакцию нормы.</w:t>
      </w:r>
    </w:p>
    <w:p>
      <w:pPr>
        <w:pStyle w:val="ListNumber"/>
      </w:pPr>
      <w:r>
        <w:t>Продакшн-интеграция. Вынести весь конвейер (разбор, поиск, генерация, проверка, история) в сервис FastAPI с эндпоинтом /ask; подключить Telegram-бот как тонкий клиент: меню тем, текстовый и голосовой ввод (распознавание речи whisper-1).</w:t>
      </w:r>
    </w:p>
    <w:p>
      <w:pPr>
        <w:pStyle w:val="ListNumber"/>
      </w:pPr>
      <w:r>
        <w:t>Регламент актуализации базы. Ежеквартальная сверка редакций законов и новых обзоров практики ВС РФ; служебный скрипт полной пересборки индекса FAISS при обновлении файлов базы.</w:t>
      </w:r>
    </w:p>
    <w:p>
      <w:pPr>
        <w:pStyle w:val="ListNumber"/>
      </w:pPr>
      <w:r>
        <w:t>Расширение оценки качества. Помимо проверки «найден ли эталонный источник» — экспертная оценка юридической корректности ответов на репрезентативной выборке.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