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1E26" w14:textId="77777777" w:rsidR="00742B68" w:rsidRPr="00742B68" w:rsidRDefault="00742B68" w:rsidP="00742B68">
      <w:r w:rsidRPr="00742B68">
        <w:t xml:space="preserve">1. Если имущество </w:t>
      </w:r>
      <w:proofErr w:type="spellStart"/>
      <w:r w:rsidRPr="00742B68">
        <w:t>возмездно</w:t>
      </w:r>
      <w:proofErr w:type="spellEnd"/>
      <w:r w:rsidRPr="00742B68">
        <w:t xml:space="preserve"> приобретено у лица, которое не имело права его отчуждать, о чем приобретатель не знал и не мог знать (добросовестный приобретатель), то собственник вправе истребовать это имущество от приобретателя в случае, когда имущество утеряно собственником или лицом, которому имущество было передано собственником во владение, либо похищено у того или другого, либо выбыло из их владения иным путем помимо их воли.</w:t>
      </w:r>
    </w:p>
    <w:p w14:paraId="6E048439" w14:textId="77777777" w:rsidR="00742B68" w:rsidRPr="00742B68" w:rsidRDefault="00742B68" w:rsidP="00742B68">
      <w:r w:rsidRPr="00742B68">
        <w:t>2. Если имущество приобретено безвозмездно от лица, которое не имело права его отчуждать, собственник вправе истребовать имущество во всех случаях.</w:t>
      </w:r>
    </w:p>
    <w:p w14:paraId="3E51788A" w14:textId="77777777" w:rsidR="00742B68" w:rsidRPr="00742B68" w:rsidRDefault="00742B68" w:rsidP="00742B68">
      <w:r w:rsidRPr="00742B68">
        <w:t>3. Деньги, а также ценные бумаги на предъявителя не могут быть истребованы от добросовестного приобретателя.</w:t>
      </w:r>
    </w:p>
    <w:p w14:paraId="568A2D75" w14:textId="77777777" w:rsidR="00742B68" w:rsidRPr="00742B68" w:rsidRDefault="00742B68" w:rsidP="00742B68">
      <w:r w:rsidRPr="00742B68">
        <w:t>4. Суд отказывает в удовлетворении требования субъекта гражданского права, указанного в пункте 1 статьи 124 настоящего Кодекса, об истребовании жилого помещения у добросовестного приобретателя, не являющегося таким субъектом гражданского права, во всех случаях, если после выбытия жилого помещения из владения истца истекло три года со дня внесения в государственный реестр записи о праве собственности первого добросовестного приобретателя жилого помещения. При этом бремя доказывания обстоятельств, свидетельствующих о недобросовестности приобретателя, или обстоятельств выбытия жилого помещения из владения истца несет субъект гражданского права, указанный в пункте 1 статьи 124 настоящего Кодекса.</w:t>
      </w:r>
    </w:p>
    <w:p w14:paraId="0DFECDDB" w14:textId="77777777" w:rsidR="00742B68" w:rsidRPr="00742B68" w:rsidRDefault="00742B68" w:rsidP="00742B68">
      <w:pPr>
        <w:numPr>
          <w:ilvl w:val="0"/>
          <w:numId w:val="1"/>
        </w:numPr>
      </w:pPr>
      <w:hyperlink r:id="rId5" w:history="1">
        <w:r w:rsidRPr="00742B68">
          <w:rPr>
            <w:rStyle w:val="ac"/>
          </w:rPr>
          <w:t>Статья 301. Истребование имущества из чужого незаконного владения</w:t>
        </w:r>
      </w:hyperlink>
    </w:p>
    <w:p w14:paraId="032BF0B3" w14:textId="77777777" w:rsidR="00742B68" w:rsidRPr="00742B68" w:rsidRDefault="00742B68" w:rsidP="00742B68">
      <w:pPr>
        <w:numPr>
          <w:ilvl w:val="0"/>
          <w:numId w:val="1"/>
        </w:numPr>
      </w:pPr>
      <w:hyperlink r:id="rId6" w:history="1">
        <w:r w:rsidRPr="00742B68">
          <w:rPr>
            <w:rStyle w:val="ac"/>
          </w:rPr>
          <w:t>Статья 303. Расчеты при возврате имущества из незаконного владения</w:t>
        </w:r>
      </w:hyperlink>
    </w:p>
    <w:p w14:paraId="47BDC7F6" w14:textId="3ABA1527" w:rsidR="00742B68" w:rsidRPr="00742B68" w:rsidRDefault="00742B68" w:rsidP="00742B68">
      <w:r w:rsidRPr="00742B68">
        <w:drawing>
          <wp:inline distT="0" distB="0" distL="0" distR="0" wp14:anchorId="670F8FDE" wp14:editId="15B7796D">
            <wp:extent cx="5940425" cy="427990"/>
            <wp:effectExtent l="0" t="0" r="3175" b="0"/>
            <wp:docPr id="623774326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D0667" w14:textId="77777777" w:rsidR="00742B68" w:rsidRPr="00742B68" w:rsidRDefault="00742B68" w:rsidP="00742B68">
      <w:r w:rsidRPr="00742B68">
        <w:t>Судебная практика по статье 302 ГК РФ</w:t>
      </w:r>
    </w:p>
    <w:p w14:paraId="46DB8CB0" w14:textId="77777777" w:rsidR="00742B68" w:rsidRPr="00742B68" w:rsidRDefault="00742B68" w:rsidP="00742B68">
      <w:hyperlink r:id="rId9" w:tooltip="Постановление ЕСПЧ от 11.04.2017" w:history="1">
        <w:r w:rsidRPr="00742B68">
          <w:rPr>
            <w:rStyle w:val="ac"/>
          </w:rPr>
          <w:t>Постановление ЕСПЧ от 11.04.2017</w:t>
        </w:r>
      </w:hyperlink>
    </w:p>
    <w:p w14:paraId="6FB10BA9" w14:textId="77777777" w:rsidR="00742B68" w:rsidRPr="00742B68" w:rsidRDefault="00742B68" w:rsidP="00742B68">
      <w:r w:rsidRPr="00742B68">
        <w:t>50. Заявитель утверждал, что вмешательство в его имущественные права не соответствовало действовавшему законодательству. По его мнению, власти г. Москва не могли на основании статьи </w:t>
      </w:r>
      <w:hyperlink r:id="rId10" w:history="1">
        <w:r w:rsidRPr="00742B68">
          <w:rPr>
            <w:rStyle w:val="ac"/>
          </w:rPr>
          <w:t>302</w:t>
        </w:r>
      </w:hyperlink>
      <w:r w:rsidRPr="00742B68">
        <w:t xml:space="preserve"> Гражданского кодекса Российской Федерации истребовать у него квартиру, поскольку он был добросовестным покупателем. Власти г. Москвы решили добровольно уступить право собственности на квартиру и передать его К. Они проверили и разрешили совершение всех сделок в отношении квартиры. Заявитель считал, что его ситуация близка к ситуации, рассмотренной Европейским Судом в деле Гладышевой (упоминавшееся выше, §§ </w:t>
      </w:r>
      <w:proofErr w:type="gramStart"/>
      <w:r w:rsidRPr="00742B68">
        <w:t>77 - 83</w:t>
      </w:r>
      <w:proofErr w:type="gramEnd"/>
      <w:r w:rsidRPr="00742B68">
        <w:t xml:space="preserve">). В частности, он утверждал, что утрата имущества представляла собой непропорциональное вмешательство в его права, предусмотренные статьей 1 Протокола N 1 к Конвенции. Власти возложили на него чрезмерное бремя. Хотя он являлся добросовестным покупателем, они не обеспечили справедливого </w:t>
      </w:r>
      <w:r w:rsidRPr="00742B68">
        <w:lastRenderedPageBreak/>
        <w:t>равновесия между своим решением истребовать имущество у него и его личными интересами. Он также утверждал, что государственные органы несли ответственность за мошеннические сделки в отношении квартиры, приобретенной им позже. Власти были обязаны проверить соответствие этих сделок действовавшему законодательству. Однако они не смогли сделать это своевременно и надлежащим образом, и им удалось истребовать имущество у него только при грубом пренебрежении его интересами. Наконец, заявитель утверждал, что он был лишен своего имущества без предоставления какой-либо компенсации.</w:t>
      </w:r>
      <w:r w:rsidRPr="00742B68">
        <w:br/>
      </w:r>
    </w:p>
    <w:p w14:paraId="7619366C" w14:textId="77777777" w:rsidR="00742B68" w:rsidRPr="00742B68" w:rsidRDefault="00742B68" w:rsidP="00742B68">
      <w:r w:rsidRPr="00742B68">
        <w:br/>
      </w:r>
      <w:hyperlink r:id="rId11" w:tooltip="&quot;Обзор практики Конституционного Суда Российской Федерации за 2017 год&quot;" w:history="1">
        <w:r w:rsidRPr="00742B68">
          <w:rPr>
            <w:rStyle w:val="ac"/>
          </w:rPr>
          <w:t>"Обзор практики Конституционного Суда Российской Федерации за 2017 год"</w:t>
        </w:r>
      </w:hyperlink>
    </w:p>
    <w:p w14:paraId="4049B9F5" w14:textId="77777777" w:rsidR="00742B68" w:rsidRPr="00742B68" w:rsidRDefault="00742B68" w:rsidP="00742B68">
      <w:r w:rsidRPr="00742B68">
        <w:t>34. Постановлением от 22 июня 2017 года N 16-П Конституционный Суд дал оценку конституционности положения пункта 1 статьи </w:t>
      </w:r>
      <w:hyperlink r:id="rId12" w:history="1">
        <w:r w:rsidRPr="00742B68">
          <w:rPr>
            <w:rStyle w:val="ac"/>
          </w:rPr>
          <w:t>302</w:t>
        </w:r>
      </w:hyperlink>
      <w:r w:rsidRPr="00742B68">
        <w:t> Гражданского кодекса Российской Федерации.</w:t>
      </w:r>
      <w:r w:rsidRPr="00742B68">
        <w:br/>
      </w:r>
      <w:r w:rsidRPr="00742B68">
        <w:br/>
        <w:t>Предметом рассмотрения являлось оспоренное положение, предусматривающее право собственника истребовать принадлежащее ему имущество от добросовестного приобретателя в случае, когда это имущество выбыло из владения собственника помимо его воли, - применительно к случаям истребования жилого помещения, являвшегося выморочным имуществом.</w:t>
      </w:r>
      <w:r w:rsidRPr="00742B68">
        <w:br/>
      </w:r>
    </w:p>
    <w:p w14:paraId="676FB50F" w14:textId="77777777" w:rsidR="00742B68" w:rsidRPr="00742B68" w:rsidRDefault="00742B68" w:rsidP="00742B68">
      <w:r w:rsidRPr="00742B68">
        <w:br/>
      </w:r>
      <w:hyperlink r:id="rId13" w:tooltip="Определение Судебной коллегии по экономическим спорам Верховного Суда РФ от 05.02.2019 N 308-ЭС15-12864 по делу N А15-1976/2014" w:history="1">
        <w:r w:rsidRPr="00742B68">
          <w:rPr>
            <w:rStyle w:val="ac"/>
          </w:rPr>
          <w:t>Определение Судебной коллегии по экономическим спорам Верховного Суда РФ от 05.02.2019 N 308-ЭС15-12864 по делу N А15-1976/2014</w:t>
        </w:r>
      </w:hyperlink>
    </w:p>
    <w:p w14:paraId="4381DE1C" w14:textId="77777777" w:rsidR="00742B68" w:rsidRPr="00742B68" w:rsidRDefault="00742B68" w:rsidP="00742B68">
      <w:r w:rsidRPr="00742B68">
        <w:t>Исследовав и оценив по правилам статьи 71 АПК РФ представленные доказательства, руководствуясь статьями </w:t>
      </w:r>
      <w:hyperlink r:id="rId14" w:history="1">
        <w:r w:rsidRPr="00742B68">
          <w:rPr>
            <w:rStyle w:val="ac"/>
          </w:rPr>
          <w:t>11</w:t>
        </w:r>
      </w:hyperlink>
      <w:r w:rsidRPr="00742B68">
        <w:t>, </w:t>
      </w:r>
      <w:hyperlink r:id="rId15" w:history="1">
        <w:r w:rsidRPr="00742B68">
          <w:rPr>
            <w:rStyle w:val="ac"/>
          </w:rPr>
          <w:t>12</w:t>
        </w:r>
      </w:hyperlink>
      <w:r w:rsidRPr="00742B68">
        <w:t>, </w:t>
      </w:r>
      <w:hyperlink r:id="rId16" w:history="1">
        <w:r w:rsidRPr="00742B68">
          <w:rPr>
            <w:rStyle w:val="ac"/>
          </w:rPr>
          <w:t>166</w:t>
        </w:r>
      </w:hyperlink>
      <w:r w:rsidRPr="00742B68">
        <w:t>, </w:t>
      </w:r>
      <w:hyperlink r:id="rId17" w:history="1">
        <w:r w:rsidRPr="00742B68">
          <w:rPr>
            <w:rStyle w:val="ac"/>
          </w:rPr>
          <w:t>168</w:t>
        </w:r>
      </w:hyperlink>
      <w:r w:rsidRPr="00742B68">
        <w:t>, </w:t>
      </w:r>
      <w:hyperlink r:id="rId18" w:history="1">
        <w:r w:rsidRPr="00742B68">
          <w:rPr>
            <w:rStyle w:val="ac"/>
          </w:rPr>
          <w:t>209</w:t>
        </w:r>
      </w:hyperlink>
      <w:r w:rsidRPr="00742B68">
        <w:t>, </w:t>
      </w:r>
      <w:hyperlink r:id="rId19" w:history="1">
        <w:r w:rsidRPr="00742B68">
          <w:rPr>
            <w:rStyle w:val="ac"/>
          </w:rPr>
          <w:t>301</w:t>
        </w:r>
      </w:hyperlink>
      <w:r w:rsidRPr="00742B68">
        <w:t>, </w:t>
      </w:r>
      <w:hyperlink r:id="rId20" w:history="1">
        <w:r w:rsidRPr="00742B68">
          <w:rPr>
            <w:rStyle w:val="ac"/>
          </w:rPr>
          <w:t>302</w:t>
        </w:r>
      </w:hyperlink>
      <w:r w:rsidRPr="00742B68">
        <w:t>, </w:t>
      </w:r>
      <w:hyperlink r:id="rId21" w:history="1">
        <w:r w:rsidRPr="00742B68">
          <w:rPr>
            <w:rStyle w:val="ac"/>
          </w:rPr>
          <w:t>305</w:t>
        </w:r>
      </w:hyperlink>
      <w:r w:rsidRPr="00742B68">
        <w:t> Гражданского кодекса Российской Федерации (далее - Гражданский кодекс), статьями 15, 20 - 24, 45, 60, 62 Земельного кодекса Российской Федерации (далее - ЗК РФ), положениями Федерального закона от 25.10.2001 N </w:t>
      </w:r>
      <w:hyperlink r:id="rId22" w:history="1">
        <w:r w:rsidRPr="00742B68">
          <w:rPr>
            <w:rStyle w:val="ac"/>
          </w:rPr>
          <w:t>137-ФЗ</w:t>
        </w:r>
      </w:hyperlink>
      <w:r w:rsidRPr="00742B68">
        <w:t> "О введении в действие Земельного кодекса Российской Федерации" (далее - Закон N 137-ФЗ) и разъяснениями, изложенными в постановлении Пленума Верховного Суда Российской Федерации и Пленума Высшего Арбитражного Суда Российской Федерации от 29.04.2010 N </w:t>
      </w:r>
      <w:hyperlink r:id="rId23" w:history="1">
        <w:r w:rsidRPr="00742B68">
          <w:rPr>
            <w:rStyle w:val="ac"/>
          </w:rPr>
          <w:t>10</w:t>
        </w:r>
      </w:hyperlink>
      <w:r w:rsidRPr="00742B68">
        <w:t xml:space="preserve">/22 "О некоторых вопросах, возникающих в судебной практике при разрешении споров, связанных с защитой права собственности и других вещных прав" (далее - Постановление N 10/22), суды после очередного рассмотрения спора удовлетворили заявленные требования, придя к выводам, что орган местного самоуправления не мог распоряжаться спорными земельными участками, так как право постоянного (бессрочного) пользования Компании не было прекращено в установленном законодательством порядке; договоры аренды (субаренды) земельных участков, заключенные Комитетом с физическими лицами и Обществом, а также Обществом с </w:t>
      </w:r>
      <w:r w:rsidRPr="00742B68">
        <w:lastRenderedPageBreak/>
        <w:t>физическим лицом, являются недействительными (ничтожными) сделками с момента их совершения, не влекущими юридических последствий.</w:t>
      </w:r>
    </w:p>
    <w:p w14:paraId="3E154CE2" w14:textId="77777777" w:rsidR="00742B68" w:rsidRDefault="00742B68"/>
    <w:sectPr w:rsidR="00742B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92BFE"/>
    <w:multiLevelType w:val="multilevel"/>
    <w:tmpl w:val="D5D8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11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B68"/>
    <w:rsid w:val="00742B68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BE1F2"/>
  <w15:chartTrackingRefBased/>
  <w15:docId w15:val="{89EA3CDA-13DF-4108-922C-82B00B51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2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B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B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B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B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B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B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B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B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B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B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2B6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2B6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42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krfkod.ru/pract/opredelenie-verkhovnogo-suda-rf-ot-05022019-n-308-es15-12864-po-delu-n-a15-19762014_570982/" TargetMode="External"/><Relationship Id="rId18" Type="http://schemas.openxmlformats.org/officeDocument/2006/relationships/hyperlink" Target="https://gkrfkod.ru/statja-209_1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krfkod.ru/statja-305_1/" TargetMode="External"/><Relationship Id="rId7" Type="http://schemas.openxmlformats.org/officeDocument/2006/relationships/hyperlink" Target="http://yandex.ru/adfox/692978/goLink?ad-session-id=3962831787932112094&amp;adfox-version=1&amp;duid=1787916300885466341&amp;efc=1&amp;esc=0&amp;ifd=1&amp;initial-engine-id=gkp&amp;laas_region_id=if&amp;p1=cuoyo&amp;p2=hsgb&amp;sj=uf0fLGLVEjS5jVA9lBLxEvaPeVSxU_xCi7gxuDY8im_XEQgIFSaHPyRb5XuuYuQNqxP7NyB2ckPYzYAMR5jaCerPgr3GbeGST6hura87u4Iv7YmRT60C3RZPf4HFsJaCqbLVlbrlDu6oHscf7HA9u_7b5OZeVcezGFLhInCbgPYMY1L2MFB6DPSwRUpjT3Y7MJRzJY21QKafphBMtJ-ZQ6lcfAp0uQ6HER4LtNPk3N2xlMyTdx2H7JVffv29gjZd2NR9zlq-McSUe3ffofc1WMMsdVa82NpWEwcZMiM4GjUBqDF6wdZaS81clO3xQIHJQ5cUALmYV9wdN0Arip6f2_8x6TPF2Ml3S2QQCTRYj0geRtHJ7ileFfmtl_u6j6PHTl57YkrN53kdt7318g2JWEMtnU6tlxgVt1M%3D&amp;ybv=0.1306379&amp;ylv=0.1306379&amp;ytt=428259779018757" TargetMode="External"/><Relationship Id="rId12" Type="http://schemas.openxmlformats.org/officeDocument/2006/relationships/hyperlink" Target="https://gkrfkod.ru/statja-302_1/" TargetMode="External"/><Relationship Id="rId17" Type="http://schemas.openxmlformats.org/officeDocument/2006/relationships/hyperlink" Target="https://gkrfkod.ru/statja-168_1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krfkod.ru/statja-166_1/" TargetMode="External"/><Relationship Id="rId20" Type="http://schemas.openxmlformats.org/officeDocument/2006/relationships/hyperlink" Target="https://gkrfkod.ru/statja-302_1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303_1/" TargetMode="External"/><Relationship Id="rId11" Type="http://schemas.openxmlformats.org/officeDocument/2006/relationships/hyperlink" Target="https://gkrfkod.ru/pract/obzor-praktiki-konstitutsionnogo-suda-rossiiskoi-federatsii-za-2017-god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krfkod.ru/statja-301_1/" TargetMode="External"/><Relationship Id="rId15" Type="http://schemas.openxmlformats.org/officeDocument/2006/relationships/hyperlink" Target="https://gkrfkod.ru/statja-12_1/" TargetMode="External"/><Relationship Id="rId23" Type="http://schemas.openxmlformats.org/officeDocument/2006/relationships/hyperlink" Target="https://gkrfkod.ru/zakonodatelstvo/postanovlenie-plenuma-verkhovnogo-suda-rf-n-10-plenuma-vas/" TargetMode="External"/><Relationship Id="rId10" Type="http://schemas.openxmlformats.org/officeDocument/2006/relationships/hyperlink" Target="https://gkrfkod.ru/statja-302_1/" TargetMode="External"/><Relationship Id="rId19" Type="http://schemas.openxmlformats.org/officeDocument/2006/relationships/hyperlink" Target="https://gkrfkod.ru/statja-301_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postanovlenie-espch-ot-11042017/" TargetMode="External"/><Relationship Id="rId14" Type="http://schemas.openxmlformats.org/officeDocument/2006/relationships/hyperlink" Target="https://gkrfkod.ru/statja-11_1/" TargetMode="External"/><Relationship Id="rId22" Type="http://schemas.openxmlformats.org/officeDocument/2006/relationships/hyperlink" Target="https://gkrfkod.ru/zakonodatelstvo/federalnyi-zakon-ot-25102001-n-137-fz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2026-08-28T15:48:00Z</dcterms:created>
  <dcterms:modified xsi:type="dcterms:W3CDTF">2026-08-28T15:49:00Z</dcterms:modified>
</cp:coreProperties>
</file>