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9886" w14:textId="77777777" w:rsidR="00386048" w:rsidRPr="00386048" w:rsidRDefault="00386048" w:rsidP="00386048">
      <w:r w:rsidRPr="00386048">
        <w:t>1. Договор найма жилого помещения заключается в письменной форме.</w:t>
      </w:r>
    </w:p>
    <w:p w14:paraId="53E1490F" w14:textId="77777777" w:rsidR="00386048" w:rsidRPr="00386048" w:rsidRDefault="00386048" w:rsidP="00386048">
      <w:r w:rsidRPr="00386048">
        <w:t>2. Ограничение (обременение) права собственности на жилое помещение, возникающее на основании договора найма такого жилого помещения, заключенного на срок не менее года, подлежит государственной регистрации в порядке, установленном законом о регистрации прав на недвижимое имущество и сделок с ним.</w:t>
      </w:r>
    </w:p>
    <w:p w14:paraId="04BCB25F" w14:textId="77777777" w:rsidR="00386048" w:rsidRPr="00386048" w:rsidRDefault="00386048" w:rsidP="00386048">
      <w:pPr>
        <w:numPr>
          <w:ilvl w:val="0"/>
          <w:numId w:val="1"/>
        </w:numPr>
      </w:pPr>
      <w:hyperlink r:id="rId5" w:history="1">
        <w:r w:rsidRPr="00386048">
          <w:rPr>
            <w:rStyle w:val="ac"/>
          </w:rPr>
          <w:t>Статья 673. Объект договора найма жилого помещения</w:t>
        </w:r>
      </w:hyperlink>
    </w:p>
    <w:p w14:paraId="5613ABE5" w14:textId="77777777" w:rsidR="00386048" w:rsidRPr="00386048" w:rsidRDefault="00386048" w:rsidP="00386048">
      <w:pPr>
        <w:numPr>
          <w:ilvl w:val="0"/>
          <w:numId w:val="1"/>
        </w:numPr>
      </w:pPr>
      <w:hyperlink r:id="rId6" w:history="1">
        <w:r w:rsidRPr="00386048">
          <w:rPr>
            <w:rStyle w:val="ac"/>
          </w:rPr>
          <w:t>Статья 675. Сохранение договора найма жилого помещения при переходе права собственности на жилое помещение</w:t>
        </w:r>
      </w:hyperlink>
    </w:p>
    <w:p w14:paraId="4BB651AC" w14:textId="7D114315" w:rsidR="00386048" w:rsidRPr="00386048" w:rsidRDefault="00386048" w:rsidP="00386048">
      <w:r w:rsidRPr="00386048">
        <w:drawing>
          <wp:inline distT="0" distB="0" distL="0" distR="0" wp14:anchorId="43C50495" wp14:editId="20AF3858">
            <wp:extent cx="5940425" cy="427990"/>
            <wp:effectExtent l="0" t="0" r="3175" b="0"/>
            <wp:docPr id="2125069265"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2C681963" w14:textId="77777777" w:rsidR="00386048" w:rsidRPr="00386048" w:rsidRDefault="00386048" w:rsidP="00386048">
      <w:r w:rsidRPr="00386048">
        <w:t>Судебная практика по статье 674 ГК РФ</w:t>
      </w:r>
    </w:p>
    <w:p w14:paraId="30A2C601" w14:textId="77777777" w:rsidR="00386048" w:rsidRPr="00386048" w:rsidRDefault="00386048" w:rsidP="00386048">
      <w:hyperlink r:id="rId9" w:tooltip="Определение Верховного Суда РФ от 30.03.2020 N 305-ЭС20-2112 по делу N А40-252002/2018" w:history="1">
        <w:r w:rsidRPr="00386048">
          <w:rPr>
            <w:rStyle w:val="ac"/>
          </w:rPr>
          <w:t>Определение Верховного Суда РФ от 30.03.2020 N 305-ЭС20-2112 по делу N А40-252002/2018</w:t>
        </w:r>
      </w:hyperlink>
    </w:p>
    <w:p w14:paraId="6F92E270" w14:textId="77777777" w:rsidR="00386048" w:rsidRPr="00386048" w:rsidRDefault="00386048" w:rsidP="00386048">
      <w:r w:rsidRPr="00386048">
        <w:t>Оценив представленные в материалы дела доказательства по правилам статьи 71 Арбитражного процессуального кодекса Российской Федерации, в том числе платежные поручения о выплате военнослужащим истцом понесенных ими расходов за наем (поднаем) жилых помещений, ведомостями на зачисление заработной платы и других выплат, реестрами денежных средств по результатам зачислений, договорами найма (поднайма) жилых помещений на каждого военнослужащего, установив факт несения учреждением расходов на выплату компенсации оплаты найма военнослужащими жилых помещений за период с 01.09.2017 по 30.06.2018 и непредставления институтом доказательств их возмещения, суд, руководствуясь статьями 307, 309 - 310, </w:t>
      </w:r>
      <w:hyperlink r:id="rId10" w:history="1">
        <w:r w:rsidRPr="00386048">
          <w:rPr>
            <w:rStyle w:val="ac"/>
          </w:rPr>
          <w:t>671</w:t>
        </w:r>
      </w:hyperlink>
      <w:r w:rsidRPr="00386048">
        <w:t>, </w:t>
      </w:r>
      <w:hyperlink r:id="rId11" w:history="1">
        <w:r w:rsidRPr="00386048">
          <w:rPr>
            <w:rStyle w:val="ac"/>
          </w:rPr>
          <w:t>674</w:t>
        </w:r>
      </w:hyperlink>
      <w:r w:rsidRPr="00386048">
        <w:t>, </w:t>
      </w:r>
      <w:hyperlink r:id="rId12" w:history="1">
        <w:r w:rsidRPr="00386048">
          <w:rPr>
            <w:rStyle w:val="ac"/>
          </w:rPr>
          <w:t>678</w:t>
        </w:r>
      </w:hyperlink>
      <w:r w:rsidRPr="00386048">
        <w:t>, </w:t>
      </w:r>
      <w:hyperlink r:id="rId13" w:history="1">
        <w:r w:rsidRPr="00386048">
          <w:rPr>
            <w:rStyle w:val="ac"/>
          </w:rPr>
          <w:t>679</w:t>
        </w:r>
      </w:hyperlink>
      <w:r w:rsidRPr="00386048">
        <w:t>, </w:t>
      </w:r>
      <w:hyperlink r:id="rId14" w:history="1">
        <w:r w:rsidRPr="00386048">
          <w:rPr>
            <w:rStyle w:val="ac"/>
          </w:rPr>
          <w:t>682</w:t>
        </w:r>
      </w:hyperlink>
      <w:r w:rsidRPr="00386048">
        <w:t> Гражданского кодекса Российской Федерации, статьей 27 Федерального закона от 03.07.2016 N 226-ФЗ "О войсках национальной гвардии Российской Федерации", пунктом 2 постановления Правительства РФ от 31.12.2004 N 909 "О порядке выплаты денежной компенсации за наем (поднаем) жилых помещений военнослужащим - гражданам Российской Федерации, проходящим военную службу по контракту, гражданам Российской Федерации, уволенным с военной службы, и членам их семей", приказом Министра обороны Российской Федерации от 27.05.2016 N 303, требования удовлетворил частично, исходя из того, что часть из исчисленных истцом расходов ранее была взыскана в рамках дела N А40-208274/17-76-1423, обусловлена допущенными арифметическими ошибками, а также не имеет надлежащего документального подтверждения факта их несения.</w:t>
      </w:r>
      <w:r w:rsidRPr="00386048">
        <w:br/>
      </w:r>
    </w:p>
    <w:p w14:paraId="7105C6DD" w14:textId="77777777" w:rsidR="00386048" w:rsidRPr="00386048" w:rsidRDefault="00386048" w:rsidP="00386048">
      <w:r w:rsidRPr="00386048">
        <w:br/>
      </w:r>
      <w:hyperlink r:id="rId15" w:tooltip="Определение Верховного Суда РФ от 16.05.2022 N 308-ЭС22-6193 по делу N А53-5086/2021" w:history="1">
        <w:r w:rsidRPr="00386048">
          <w:rPr>
            <w:rStyle w:val="ac"/>
          </w:rPr>
          <w:t>Определение Верховного Суда РФ от 16.05.2022 N 308-ЭС22-6193 по делу N А53-5086/2021</w:t>
        </w:r>
      </w:hyperlink>
    </w:p>
    <w:p w14:paraId="05AB06F2" w14:textId="77777777" w:rsidR="00386048" w:rsidRPr="00386048" w:rsidRDefault="00386048" w:rsidP="00386048">
      <w:r w:rsidRPr="00386048">
        <w:lastRenderedPageBreak/>
        <w:t>Разрешая спор, суды руководствовались статьями 125, 195, 196, 199, 200, 210, 309, 310, 330, </w:t>
      </w:r>
      <w:hyperlink r:id="rId16" w:history="1">
        <w:r w:rsidRPr="00386048">
          <w:rPr>
            <w:rStyle w:val="ac"/>
          </w:rPr>
          <w:t>539</w:t>
        </w:r>
      </w:hyperlink>
      <w:r w:rsidRPr="00386048">
        <w:t> - </w:t>
      </w:r>
      <w:hyperlink r:id="rId17" w:history="1">
        <w:r w:rsidRPr="00386048">
          <w:rPr>
            <w:rStyle w:val="ac"/>
          </w:rPr>
          <w:t>548</w:t>
        </w:r>
      </w:hyperlink>
      <w:r w:rsidRPr="00386048">
        <w:t>, </w:t>
      </w:r>
      <w:hyperlink r:id="rId18" w:history="1">
        <w:r w:rsidRPr="00386048">
          <w:rPr>
            <w:rStyle w:val="ac"/>
          </w:rPr>
          <w:t>674</w:t>
        </w:r>
      </w:hyperlink>
      <w:r w:rsidRPr="00386048">
        <w:t>, </w:t>
      </w:r>
      <w:hyperlink r:id="rId19" w:history="1">
        <w:r w:rsidRPr="00386048">
          <w:rPr>
            <w:rStyle w:val="ac"/>
          </w:rPr>
          <w:t>678</w:t>
        </w:r>
      </w:hyperlink>
      <w:r w:rsidRPr="00386048">
        <w:t>, 1112 - 1114, 1151 Гражданского кодекса Российской Федерации, Жилищным кодексом Российской Федерации, Федеральным законом от 27.07.2010 N </w:t>
      </w:r>
      <w:hyperlink r:id="rId20" w:history="1">
        <w:r w:rsidRPr="00386048">
          <w:rPr>
            <w:rStyle w:val="ac"/>
          </w:rPr>
          <w:t>190-ФЗ</w:t>
        </w:r>
      </w:hyperlink>
      <w:r w:rsidRPr="00386048">
        <w:t> "О теплоснабжении", Основными положениями функционирования розничных рынков электрической энергии, утвержденными постановлением Правительства Российской Федерации от 04.05.2012 N 442, и, исследовав и оценив представленные по делу доказательства по правилам статьи 71 Арбитражного процессуального кодекса Российской Федерации, пришли к выводу об отсутствии оснований для освобождения ответчика от оплаты тепловой энергии, поставленной истцом в помещения, находящиеся в муниципальной собственности.</w:t>
      </w:r>
      <w:r w:rsidRPr="00386048">
        <w:br/>
      </w:r>
    </w:p>
    <w:p w14:paraId="0D3632BB" w14:textId="77777777" w:rsidR="00386048" w:rsidRPr="00386048" w:rsidRDefault="00386048" w:rsidP="00386048">
      <w:r w:rsidRPr="00386048">
        <w:br/>
      </w:r>
      <w:hyperlink r:id="rId21" w:tooltip="Определение Судебной коллегии по гражданским делам Верховного Суда Российской Федерации от 09.04.2024 N 67-КГ24-1-К8 (УИД 54RS0009-01-2022-001200-06)" w:history="1">
        <w:r w:rsidRPr="00386048">
          <w:rPr>
            <w:rStyle w:val="ac"/>
          </w:rPr>
          <w:t>Определение Судебной коллегии по гражданским делам Верховного Суда Российской Федерации от 09.04.2024 N 67-КГ24-1-К8 (УИД 54RS0009-01-2022-001200-06)</w:t>
        </w:r>
      </w:hyperlink>
    </w:p>
    <w:p w14:paraId="7344E7FA" w14:textId="77777777" w:rsidR="00386048" w:rsidRPr="00386048" w:rsidRDefault="00386048" w:rsidP="00386048">
      <w:r w:rsidRPr="00386048">
        <w:t>Частью 2 статьи 7 Федерального закона от 29 декабря 2004 года N </w:t>
      </w:r>
      <w:hyperlink r:id="rId22" w:history="1">
        <w:r w:rsidRPr="00386048">
          <w:rPr>
            <w:rStyle w:val="ac"/>
          </w:rPr>
          <w:t>189-ФЗ</w:t>
        </w:r>
      </w:hyperlink>
      <w:r w:rsidRPr="00386048">
        <w:t> "О введении в действие Жилищного кодекса Российской Федерации" установлено, что к отношениям по пользованию жилыми помещениями, которые находились в зданиях, принадлежавших государственным или муниципальным предприятиям либо государственным или муниципальным учреждениям, и использовались в качестве общежитий или служебных жилых помещений, и не были переданы в ведение органов местного самоуправления в результате изменения формы собственности или ликвидации указанных предприятий или учреждений, если эти жилые помещения предоставлены гражданам на законных основаниях до даты изменения формы собственности или ликвидации указанных предприятий или учреждений, применяются нормы главы 35 Гражданского кодекса Российской Федерации о договоре найма, за исключением статьи </w:t>
      </w:r>
      <w:hyperlink r:id="rId23" w:history="1">
        <w:r w:rsidRPr="00386048">
          <w:rPr>
            <w:rStyle w:val="ac"/>
          </w:rPr>
          <w:t>672</w:t>
        </w:r>
      </w:hyperlink>
      <w:r w:rsidRPr="00386048">
        <w:t>, пункта 2 статьи </w:t>
      </w:r>
      <w:hyperlink r:id="rId24" w:history="1">
        <w:r w:rsidRPr="00386048">
          <w:rPr>
            <w:rStyle w:val="ac"/>
          </w:rPr>
          <w:t>674</w:t>
        </w:r>
      </w:hyperlink>
      <w:r w:rsidRPr="00386048">
        <w:t>, статей </w:t>
      </w:r>
      <w:hyperlink r:id="rId25" w:history="1">
        <w:r w:rsidRPr="00386048">
          <w:rPr>
            <w:rStyle w:val="ac"/>
          </w:rPr>
          <w:t>683</w:t>
        </w:r>
      </w:hyperlink>
      <w:r w:rsidRPr="00386048">
        <w:t> и </w:t>
      </w:r>
      <w:hyperlink r:id="rId26" w:history="1">
        <w:r w:rsidRPr="00386048">
          <w:rPr>
            <w:rStyle w:val="ac"/>
          </w:rPr>
          <w:t>684</w:t>
        </w:r>
      </w:hyperlink>
      <w:r w:rsidRPr="00386048">
        <w:t>, пункта 1 статьи </w:t>
      </w:r>
      <w:hyperlink r:id="rId27" w:history="1">
        <w:r w:rsidRPr="00386048">
          <w:rPr>
            <w:rStyle w:val="ac"/>
          </w:rPr>
          <w:t>687</w:t>
        </w:r>
      </w:hyperlink>
      <w:r w:rsidRPr="00386048">
        <w:t> Гражданского кодекса Российской Федерации, а также правила о расторжении краткосрочного договора найма абзаца второго пункта 2 статьи </w:t>
      </w:r>
      <w:hyperlink r:id="rId28" w:history="1">
        <w:r w:rsidRPr="00386048">
          <w:rPr>
            <w:rStyle w:val="ac"/>
          </w:rPr>
          <w:t>687</w:t>
        </w:r>
      </w:hyperlink>
      <w:r w:rsidRPr="00386048">
        <w:t xml:space="preserve"> Гражданского кодекса Российской Федерации. К отношениям по пользованию жилыми помещениями, указанными в настоящей части, также применяются нормы части 2 статьи 60, частей 2 и 3 статьи 83, части 1 статьи 154, частей </w:t>
      </w:r>
      <w:proofErr w:type="gramStart"/>
      <w:r w:rsidRPr="00386048">
        <w:t>1 - 5</w:t>
      </w:r>
      <w:proofErr w:type="gramEnd"/>
      <w:r w:rsidRPr="00386048">
        <w:t xml:space="preserve">, </w:t>
      </w:r>
      <w:proofErr w:type="gramStart"/>
      <w:r w:rsidRPr="00386048">
        <w:t>9.1 - 13</w:t>
      </w:r>
      <w:proofErr w:type="gramEnd"/>
      <w:r w:rsidRPr="00386048">
        <w:t xml:space="preserve"> статьи 156, статей 157 и 159 Жилищного кодекса Российской Федерации.</w:t>
      </w:r>
      <w:r w:rsidRPr="00386048">
        <w:br/>
      </w:r>
    </w:p>
    <w:p w14:paraId="35845CEE" w14:textId="77777777" w:rsidR="00386048" w:rsidRPr="00386048" w:rsidRDefault="00386048" w:rsidP="00386048">
      <w:r w:rsidRPr="00386048">
        <w:br/>
      </w:r>
      <w:hyperlink r:id="rId29" w:tooltip="Апелляционное определение Апелляционной коллегии Верховного Суда РФ от 18.06.2019 N АПЛ19-193" w:history="1">
        <w:r w:rsidRPr="00386048">
          <w:rPr>
            <w:rStyle w:val="ac"/>
          </w:rPr>
          <w:t>Апелляционное определение Апелляционной коллегии Верховного Суда РФ от 18.06.2019 N АПЛ19-193</w:t>
        </w:r>
      </w:hyperlink>
    </w:p>
    <w:p w14:paraId="31EDDAB9" w14:textId="77777777" w:rsidR="00386048" w:rsidRPr="00386048" w:rsidRDefault="00386048" w:rsidP="00386048">
      <w:r w:rsidRPr="00386048">
        <w:t>Договор социального найма жилого помещения заключается по основаниям, на условиях и в порядке, предусмотренных жилищным законодательством. К такому договору применяются правила статей </w:t>
      </w:r>
      <w:hyperlink r:id="rId30" w:history="1">
        <w:r w:rsidRPr="00386048">
          <w:rPr>
            <w:rStyle w:val="ac"/>
          </w:rPr>
          <w:t>674</w:t>
        </w:r>
      </w:hyperlink>
      <w:r w:rsidRPr="00386048">
        <w:t>, </w:t>
      </w:r>
      <w:hyperlink r:id="rId31" w:history="1">
        <w:r w:rsidRPr="00386048">
          <w:rPr>
            <w:rStyle w:val="ac"/>
          </w:rPr>
          <w:t>675</w:t>
        </w:r>
      </w:hyperlink>
      <w:r w:rsidRPr="00386048">
        <w:t>, </w:t>
      </w:r>
      <w:hyperlink r:id="rId32" w:history="1">
        <w:r w:rsidRPr="00386048">
          <w:rPr>
            <w:rStyle w:val="ac"/>
          </w:rPr>
          <w:t>678</w:t>
        </w:r>
      </w:hyperlink>
      <w:r w:rsidRPr="00386048">
        <w:t>, </w:t>
      </w:r>
      <w:hyperlink r:id="rId33" w:history="1">
        <w:r w:rsidRPr="00386048">
          <w:rPr>
            <w:rStyle w:val="ac"/>
          </w:rPr>
          <w:t>680</w:t>
        </w:r>
      </w:hyperlink>
      <w:r w:rsidRPr="00386048">
        <w:t xml:space="preserve">, пунктов </w:t>
      </w:r>
      <w:proofErr w:type="gramStart"/>
      <w:r w:rsidRPr="00386048">
        <w:t>1 - 3</w:t>
      </w:r>
      <w:proofErr w:type="gramEnd"/>
      <w:r w:rsidRPr="00386048">
        <w:t xml:space="preserve"> статьи </w:t>
      </w:r>
      <w:hyperlink r:id="rId34" w:history="1">
        <w:r w:rsidRPr="00386048">
          <w:rPr>
            <w:rStyle w:val="ac"/>
          </w:rPr>
          <w:t>685</w:t>
        </w:r>
      </w:hyperlink>
      <w:r w:rsidRPr="00386048">
        <w:t xml:space="preserve"> ГК </w:t>
      </w:r>
      <w:r w:rsidRPr="00386048">
        <w:lastRenderedPageBreak/>
        <w:t>РФ. Другие положения этого кодекса применяются к договору социального найма жилого помещения, если иное не предусмотрено жилищным законодательством (часть 3 статьи 672).</w:t>
      </w:r>
    </w:p>
    <w:p w14:paraId="566BAAA1" w14:textId="77777777" w:rsidR="00386048" w:rsidRDefault="00386048"/>
    <w:sectPr w:rsidR="003860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95C2B"/>
    <w:multiLevelType w:val="multilevel"/>
    <w:tmpl w:val="6F3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46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48"/>
    <w:rsid w:val="00386048"/>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938D"/>
  <w15:chartTrackingRefBased/>
  <w15:docId w15:val="{DE045934-3E9C-4E26-8008-E38079D6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6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6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604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604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60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60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60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60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60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604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8604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8604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8604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8604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8604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6048"/>
    <w:rPr>
      <w:rFonts w:eastAsiaTheme="majorEastAsia" w:cstheme="majorBidi"/>
      <w:color w:val="595959" w:themeColor="text1" w:themeTint="A6"/>
    </w:rPr>
  </w:style>
  <w:style w:type="character" w:customStyle="1" w:styleId="80">
    <w:name w:val="Заголовок 8 Знак"/>
    <w:basedOn w:val="a0"/>
    <w:link w:val="8"/>
    <w:uiPriority w:val="9"/>
    <w:semiHidden/>
    <w:rsid w:val="0038604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6048"/>
    <w:rPr>
      <w:rFonts w:eastAsiaTheme="majorEastAsia" w:cstheme="majorBidi"/>
      <w:color w:val="272727" w:themeColor="text1" w:themeTint="D8"/>
    </w:rPr>
  </w:style>
  <w:style w:type="paragraph" w:styleId="a3">
    <w:name w:val="Title"/>
    <w:basedOn w:val="a"/>
    <w:next w:val="a"/>
    <w:link w:val="a4"/>
    <w:uiPriority w:val="10"/>
    <w:qFormat/>
    <w:rsid w:val="00386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60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04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604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6048"/>
    <w:pPr>
      <w:spacing w:before="160"/>
      <w:jc w:val="center"/>
    </w:pPr>
    <w:rPr>
      <w:i/>
      <w:iCs/>
      <w:color w:val="404040" w:themeColor="text1" w:themeTint="BF"/>
    </w:rPr>
  </w:style>
  <w:style w:type="character" w:customStyle="1" w:styleId="22">
    <w:name w:val="Цитата 2 Знак"/>
    <w:basedOn w:val="a0"/>
    <w:link w:val="21"/>
    <w:uiPriority w:val="29"/>
    <w:rsid w:val="00386048"/>
    <w:rPr>
      <w:i/>
      <w:iCs/>
      <w:color w:val="404040" w:themeColor="text1" w:themeTint="BF"/>
    </w:rPr>
  </w:style>
  <w:style w:type="paragraph" w:styleId="a7">
    <w:name w:val="List Paragraph"/>
    <w:basedOn w:val="a"/>
    <w:uiPriority w:val="34"/>
    <w:qFormat/>
    <w:rsid w:val="00386048"/>
    <w:pPr>
      <w:ind w:left="720"/>
      <w:contextualSpacing/>
    </w:pPr>
  </w:style>
  <w:style w:type="character" w:styleId="a8">
    <w:name w:val="Intense Emphasis"/>
    <w:basedOn w:val="a0"/>
    <w:uiPriority w:val="21"/>
    <w:qFormat/>
    <w:rsid w:val="00386048"/>
    <w:rPr>
      <w:i/>
      <w:iCs/>
      <w:color w:val="0F4761" w:themeColor="accent1" w:themeShade="BF"/>
    </w:rPr>
  </w:style>
  <w:style w:type="paragraph" w:styleId="a9">
    <w:name w:val="Intense Quote"/>
    <w:basedOn w:val="a"/>
    <w:next w:val="a"/>
    <w:link w:val="aa"/>
    <w:uiPriority w:val="30"/>
    <w:qFormat/>
    <w:rsid w:val="00386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86048"/>
    <w:rPr>
      <w:i/>
      <w:iCs/>
      <w:color w:val="0F4761" w:themeColor="accent1" w:themeShade="BF"/>
    </w:rPr>
  </w:style>
  <w:style w:type="character" w:styleId="ab">
    <w:name w:val="Intense Reference"/>
    <w:basedOn w:val="a0"/>
    <w:uiPriority w:val="32"/>
    <w:qFormat/>
    <w:rsid w:val="00386048"/>
    <w:rPr>
      <w:b/>
      <w:bCs/>
      <w:smallCaps/>
      <w:color w:val="0F4761" w:themeColor="accent1" w:themeShade="BF"/>
      <w:spacing w:val="5"/>
    </w:rPr>
  </w:style>
  <w:style w:type="character" w:styleId="ac">
    <w:name w:val="Hyperlink"/>
    <w:basedOn w:val="a0"/>
    <w:uiPriority w:val="99"/>
    <w:unhideWhenUsed/>
    <w:rsid w:val="00386048"/>
    <w:rPr>
      <w:color w:val="467886" w:themeColor="hyperlink"/>
      <w:u w:val="single"/>
    </w:rPr>
  </w:style>
  <w:style w:type="character" w:styleId="ad">
    <w:name w:val="Unresolved Mention"/>
    <w:basedOn w:val="a0"/>
    <w:uiPriority w:val="99"/>
    <w:semiHidden/>
    <w:unhideWhenUsed/>
    <w:rsid w:val="00386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krfkod.ru/statja-679/" TargetMode="External"/><Relationship Id="rId18" Type="http://schemas.openxmlformats.org/officeDocument/2006/relationships/hyperlink" Target="https://gkrfkod.ru/statja-674/" TargetMode="External"/><Relationship Id="rId26" Type="http://schemas.openxmlformats.org/officeDocument/2006/relationships/hyperlink" Target="https://gkrfkod.ru/statja-684/" TargetMode="External"/><Relationship Id="rId3" Type="http://schemas.openxmlformats.org/officeDocument/2006/relationships/settings" Target="settings.xml"/><Relationship Id="rId21" Type="http://schemas.openxmlformats.org/officeDocument/2006/relationships/hyperlink" Target="https://gkrfkod.ru/pract/opredelenie-sudebnoi-kollegii-po-grazhdanskim-delam-verkhovnogo-suda-rossiiskoi-federatsii-ot-09042024-n-67-kg24-1-k8/" TargetMode="External"/><Relationship Id="rId34" Type="http://schemas.openxmlformats.org/officeDocument/2006/relationships/hyperlink" Target="https://gkrfkod.ru/statja-685/" TargetMode="External"/><Relationship Id="rId7" Type="http://schemas.openxmlformats.org/officeDocument/2006/relationships/hyperlink" Target="http://yandex.ru/adfox/692978/goLink?ad-session-id=5056981787920441664&amp;adfox-version=1&amp;duid=1787916300885466341&amp;efc=1&amp;esc=0&amp;ifd=1&amp;initial-engine-id=hbt&amp;laas_region_id=pwx&amp;p1=cuoyo&amp;p2=hsgb&amp;sj=I4XPgw6KTblxuPCyHF3lrnqvYawAeiVPKnRatKmsiZcu9KhXI7u3hB39_wbpQ6icNWKHoVCfk-hIqm5XZ0HgkbyC871iFZhdIgIehfLvDcoIZpihzptEEPzl303qI3vncE02xlBxZv-gDBJagtC6Mos71YfikUpmu2jFivvt5O-6Ae1FpaEXzOfw5HISrI1jjfnH5BVGf7P5e9KJhdCDfMetsQxcdfgedbe3zup1gzTJXn2qT6CEetpu6qPBNDHDJKBjaj6PZBRvGDkkvGgoTKeCjG9prTAXBWpBlw9tfGPKOua2i_gHAqpjqURWhssy_RzyI_veu1IXe33Tga4iOa6Ytnj76gajxX_wEzaf6Gil2qhi0kTy0auJqfiRYN7CJVYIzR4kKeGeWbMlI3O10-uPmhDLbBaw8OGNof9FlVdQb0LUnT3d&amp;ybv=0.1306379&amp;ylv=0.1306379&amp;ytt=428259779018757" TargetMode="External"/><Relationship Id="rId12" Type="http://schemas.openxmlformats.org/officeDocument/2006/relationships/hyperlink" Target="https://gkrfkod.ru/statja-678/" TargetMode="External"/><Relationship Id="rId17" Type="http://schemas.openxmlformats.org/officeDocument/2006/relationships/hyperlink" Target="https://gkrfkod.ru/statja-548/" TargetMode="External"/><Relationship Id="rId25" Type="http://schemas.openxmlformats.org/officeDocument/2006/relationships/hyperlink" Target="https://gkrfkod.ru/statja-683/" TargetMode="External"/><Relationship Id="rId33" Type="http://schemas.openxmlformats.org/officeDocument/2006/relationships/hyperlink" Target="https://gkrfkod.ru/statja-680/" TargetMode="External"/><Relationship Id="rId2" Type="http://schemas.openxmlformats.org/officeDocument/2006/relationships/styles" Target="styles.xml"/><Relationship Id="rId16" Type="http://schemas.openxmlformats.org/officeDocument/2006/relationships/hyperlink" Target="https://gkrfkod.ru/statja-539/" TargetMode="External"/><Relationship Id="rId20" Type="http://schemas.openxmlformats.org/officeDocument/2006/relationships/hyperlink" Target="https://gkrfkod.ru/zakonodatelstvo/federalnyi-zakon-ot-27072010-n-190-fz/" TargetMode="External"/><Relationship Id="rId29" Type="http://schemas.openxmlformats.org/officeDocument/2006/relationships/hyperlink" Target="https://gkrfkod.ru/pract/apelliatsionnoe-opredelenie-apelliatsionnoi-kollegii-verkhovnogo-suda-rf-ot-18062019-n-apl19-193/" TargetMode="External"/><Relationship Id="rId1" Type="http://schemas.openxmlformats.org/officeDocument/2006/relationships/numbering" Target="numbering.xml"/><Relationship Id="rId6" Type="http://schemas.openxmlformats.org/officeDocument/2006/relationships/hyperlink" Target="https://gkrfkod.ru/statja-675/" TargetMode="External"/><Relationship Id="rId11" Type="http://schemas.openxmlformats.org/officeDocument/2006/relationships/hyperlink" Target="https://gkrfkod.ru/statja-674/" TargetMode="External"/><Relationship Id="rId24" Type="http://schemas.openxmlformats.org/officeDocument/2006/relationships/hyperlink" Target="https://gkrfkod.ru/statja-674/" TargetMode="External"/><Relationship Id="rId32" Type="http://schemas.openxmlformats.org/officeDocument/2006/relationships/hyperlink" Target="https://gkrfkod.ru/statja-678/" TargetMode="External"/><Relationship Id="rId5" Type="http://schemas.openxmlformats.org/officeDocument/2006/relationships/hyperlink" Target="https://gkrfkod.ru/statja-673/" TargetMode="External"/><Relationship Id="rId15" Type="http://schemas.openxmlformats.org/officeDocument/2006/relationships/hyperlink" Target="https://gkrfkod.ru/pract/opredelenie-verkhovnogo-suda-rf-ot-16052022-n-308-es22-6193-po-delu-n-a53-50862021/" TargetMode="External"/><Relationship Id="rId23" Type="http://schemas.openxmlformats.org/officeDocument/2006/relationships/hyperlink" Target="https://gkrfkod.ru/statja-672/" TargetMode="External"/><Relationship Id="rId28" Type="http://schemas.openxmlformats.org/officeDocument/2006/relationships/hyperlink" Target="https://gkrfkod.ru/statja-687/" TargetMode="External"/><Relationship Id="rId36" Type="http://schemas.openxmlformats.org/officeDocument/2006/relationships/theme" Target="theme/theme1.xml"/><Relationship Id="rId10" Type="http://schemas.openxmlformats.org/officeDocument/2006/relationships/hyperlink" Target="https://gkrfkod.ru/statja-671/" TargetMode="External"/><Relationship Id="rId19" Type="http://schemas.openxmlformats.org/officeDocument/2006/relationships/hyperlink" Target="https://gkrfkod.ru/statja-678/" TargetMode="External"/><Relationship Id="rId31" Type="http://schemas.openxmlformats.org/officeDocument/2006/relationships/hyperlink" Target="https://gkrfkod.ru/statja-675/" TargetMode="External"/><Relationship Id="rId4" Type="http://schemas.openxmlformats.org/officeDocument/2006/relationships/webSettings" Target="webSettings.xml"/><Relationship Id="rId9" Type="http://schemas.openxmlformats.org/officeDocument/2006/relationships/hyperlink" Target="https://gkrfkod.ru/pract/opredelenie-verkhovnogo-suda-rf-ot-30032020-n-305-es20-2112-po-delu-n-a40-2520022018/" TargetMode="External"/><Relationship Id="rId14" Type="http://schemas.openxmlformats.org/officeDocument/2006/relationships/hyperlink" Target="https://gkrfkod.ru/statja-682/" TargetMode="External"/><Relationship Id="rId22" Type="http://schemas.openxmlformats.org/officeDocument/2006/relationships/hyperlink" Target="https://gkrfkod.ru/zakonodatelstvo/federalnyi-zakon-ot-29122004-n-189-fz/" TargetMode="External"/><Relationship Id="rId27" Type="http://schemas.openxmlformats.org/officeDocument/2006/relationships/hyperlink" Target="https://gkrfkod.ru/statja-687/" TargetMode="External"/><Relationship Id="rId30" Type="http://schemas.openxmlformats.org/officeDocument/2006/relationships/hyperlink" Target="https://gkrfkod.ru/statja-674/"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2026-08-28T12:34:00Z</dcterms:created>
  <dcterms:modified xsi:type="dcterms:W3CDTF">2026-08-28T12:34:00Z</dcterms:modified>
</cp:coreProperties>
</file>