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827AD" w14:textId="77777777" w:rsidR="00E27551" w:rsidRPr="00E27551" w:rsidRDefault="00E27551" w:rsidP="00E27551">
      <w:r w:rsidRPr="00E27551">
        <w:t>Переход права собственности на занимаемое по договору найма жилое помещение не влечет расторжения или изменения договора найма жилого помещения. При этом новый собственник становится наймодателем на условиях ранее заключенного договора найма.</w:t>
      </w:r>
    </w:p>
    <w:p w14:paraId="1F970D56" w14:textId="77777777" w:rsidR="00E27551" w:rsidRPr="00E27551" w:rsidRDefault="00E27551" w:rsidP="00E27551">
      <w:pPr>
        <w:numPr>
          <w:ilvl w:val="0"/>
          <w:numId w:val="1"/>
        </w:numPr>
      </w:pPr>
      <w:hyperlink r:id="rId5" w:history="1">
        <w:r w:rsidRPr="00E27551">
          <w:rPr>
            <w:rStyle w:val="ac"/>
          </w:rPr>
          <w:t>Статья 674. Форма договора найма жилого помещения</w:t>
        </w:r>
      </w:hyperlink>
    </w:p>
    <w:p w14:paraId="00E76EE4" w14:textId="77777777" w:rsidR="00E27551" w:rsidRPr="00E27551" w:rsidRDefault="00E27551" w:rsidP="00E27551">
      <w:pPr>
        <w:numPr>
          <w:ilvl w:val="0"/>
          <w:numId w:val="1"/>
        </w:numPr>
      </w:pPr>
      <w:hyperlink r:id="rId6" w:history="1">
        <w:r w:rsidRPr="00E27551">
          <w:rPr>
            <w:rStyle w:val="ac"/>
          </w:rPr>
          <w:t>Статья 676. Обязанности наймодателя жилого помещения</w:t>
        </w:r>
      </w:hyperlink>
    </w:p>
    <w:p w14:paraId="4995E1B7" w14:textId="1E30ADE5" w:rsidR="00E27551" w:rsidRPr="00E27551" w:rsidRDefault="00E27551" w:rsidP="00E27551">
      <w:r w:rsidRPr="00E27551">
        <w:drawing>
          <wp:inline distT="0" distB="0" distL="0" distR="0" wp14:anchorId="10491A07" wp14:editId="60E3CCB2">
            <wp:extent cx="5940425" cy="427990"/>
            <wp:effectExtent l="0" t="0" r="3175" b="0"/>
            <wp:docPr id="1178628202" name="Рисунок 2">
              <a:hlinkClick xmlns:a="http://schemas.openxmlformats.org/drawingml/2006/main" r:id="rId7"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7" tgtFrame="&quot;_top&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427990"/>
                    </a:xfrm>
                    <a:prstGeom prst="rect">
                      <a:avLst/>
                    </a:prstGeom>
                    <a:noFill/>
                    <a:ln>
                      <a:noFill/>
                    </a:ln>
                  </pic:spPr>
                </pic:pic>
              </a:graphicData>
            </a:graphic>
          </wp:inline>
        </w:drawing>
      </w:r>
    </w:p>
    <w:p w14:paraId="16010EDD" w14:textId="77777777" w:rsidR="00E27551" w:rsidRPr="00E27551" w:rsidRDefault="00E27551" w:rsidP="00E27551">
      <w:r w:rsidRPr="00E27551">
        <w:t>Судебная практика по статье 675 ГК РФ</w:t>
      </w:r>
    </w:p>
    <w:p w14:paraId="41A3EA02" w14:textId="77777777" w:rsidR="00E27551" w:rsidRPr="00E27551" w:rsidRDefault="00E27551" w:rsidP="00E27551">
      <w:hyperlink r:id="rId9" w:tooltip="Определение Конституционного Суда РФ от 23.11.2017 N 2586-О" w:history="1">
        <w:r w:rsidRPr="00E27551">
          <w:rPr>
            <w:rStyle w:val="ac"/>
          </w:rPr>
          <w:t>Определение Конституционного Суда РФ от 23.11.2017 N 2586-О</w:t>
        </w:r>
      </w:hyperlink>
    </w:p>
    <w:p w14:paraId="485531A2" w14:textId="77777777" w:rsidR="00E27551" w:rsidRPr="00E27551" w:rsidRDefault="00E27551" w:rsidP="00E27551">
      <w:r w:rsidRPr="00E27551">
        <w:t>статьи </w:t>
      </w:r>
      <w:hyperlink r:id="rId10" w:history="1">
        <w:r w:rsidRPr="00E27551">
          <w:rPr>
            <w:rStyle w:val="ac"/>
          </w:rPr>
          <w:t>675</w:t>
        </w:r>
      </w:hyperlink>
      <w:r w:rsidRPr="00E27551">
        <w:t> ГК Российской Федерации, в соответствии с которой переход права собственности на занимаемое по договору найма жилое помещение не влечет расторжения или изменения договора найма жилого помещения; при этом новый собственник становится наймодателем на условиях ранее заключенного договора найма;</w:t>
      </w:r>
      <w:r w:rsidRPr="00E27551">
        <w:br/>
      </w:r>
    </w:p>
    <w:p w14:paraId="075DE4B4" w14:textId="77777777" w:rsidR="00E27551" w:rsidRPr="00E27551" w:rsidRDefault="00E27551" w:rsidP="00E27551">
      <w:r w:rsidRPr="00E27551">
        <w:br/>
      </w:r>
      <w:hyperlink r:id="rId11" w:tooltip="Определение Конституционного Суда РФ от 31.03.2022 N 683-О" w:history="1">
        <w:r w:rsidRPr="00E27551">
          <w:rPr>
            <w:rStyle w:val="ac"/>
          </w:rPr>
          <w:t>Определение Конституционного Суда РФ от 31.03.2022 N 683-О</w:t>
        </w:r>
      </w:hyperlink>
    </w:p>
    <w:p w14:paraId="381B807E" w14:textId="77777777" w:rsidR="00E27551" w:rsidRPr="00E27551" w:rsidRDefault="00E27551" w:rsidP="00E27551">
      <w:r w:rsidRPr="00E27551">
        <w:t>Таким образом, оспариваемые нормы Гражданского кодекса Российской Федерации направлены на защиту как нанимателя, так и наймодателя жилого помещения (Определение Конституционного Суда Российской Федерации от 25 января 2012 года N 78-О-О) и сами по себе не могут рассматриваться как нарушающие конституционные права и свободы О.С. Шершневой, в деле с участием которой судами, в частности, было учтено, что ответчики проживают в приобретенном ею жилом помещении на основании договора найма от 11 января 2011 года, и по истечении первоначального срока действия которого сторонами не было заявлено о его прекращении; заявительница же как новый собственник - на основании положений статьи </w:t>
      </w:r>
      <w:hyperlink r:id="rId12" w:history="1">
        <w:r w:rsidRPr="00E27551">
          <w:rPr>
            <w:rStyle w:val="ac"/>
          </w:rPr>
          <w:t>675</w:t>
        </w:r>
      </w:hyperlink>
      <w:r w:rsidRPr="00E27551">
        <w:t> ГК Российской Федерации - стала наймодателем на условиях ранее заключенного договора найма.</w:t>
      </w:r>
      <w:r w:rsidRPr="00E27551">
        <w:br/>
      </w:r>
    </w:p>
    <w:p w14:paraId="121D36F8" w14:textId="77777777" w:rsidR="00E27551" w:rsidRPr="00E27551" w:rsidRDefault="00E27551" w:rsidP="00E27551">
      <w:r w:rsidRPr="00E27551">
        <w:br/>
      </w:r>
      <w:hyperlink r:id="rId13" w:tooltip="Определение Верховного Суда РФ от 06.07.2020 N 309-ЭС20-8573 по делу N А50-12261/2019" w:history="1">
        <w:r w:rsidRPr="00E27551">
          <w:rPr>
            <w:rStyle w:val="ac"/>
          </w:rPr>
          <w:t>Определение Верховного Суда РФ от 06.07.2020 N 309-ЭС20-8573 по делу N А50-12261/2019</w:t>
        </w:r>
      </w:hyperlink>
    </w:p>
    <w:p w14:paraId="05D28FBB" w14:textId="77777777" w:rsidR="00E27551" w:rsidRPr="00E27551" w:rsidRDefault="00E27551" w:rsidP="00E27551">
      <w:r w:rsidRPr="00E27551">
        <w:t>Отказывая в иске, суды, основываясь на оценке представленных в дело доказательств в соответствии с правилами главы 7 Арбитражного процессуального кодекса Российской Федерации, руководствуясь статьями 153, 310, 450, 450.1, </w:t>
      </w:r>
      <w:hyperlink r:id="rId14" w:history="1">
        <w:r w:rsidRPr="00E27551">
          <w:rPr>
            <w:rStyle w:val="ac"/>
          </w:rPr>
          <w:t>671</w:t>
        </w:r>
      </w:hyperlink>
      <w:r w:rsidRPr="00E27551">
        <w:t>, </w:t>
      </w:r>
      <w:hyperlink r:id="rId15" w:history="1">
        <w:r w:rsidRPr="00E27551">
          <w:rPr>
            <w:rStyle w:val="ac"/>
          </w:rPr>
          <w:t>675</w:t>
        </w:r>
      </w:hyperlink>
      <w:r w:rsidRPr="00E27551">
        <w:t> Гражданского кодекса Российской Федерации, статьями 102, 129 Федерального закона от 26.10.2002 N </w:t>
      </w:r>
      <w:hyperlink r:id="rId16" w:history="1">
        <w:r w:rsidRPr="00E27551">
          <w:rPr>
            <w:rStyle w:val="ac"/>
          </w:rPr>
          <w:t>127-ФЗ</w:t>
        </w:r>
      </w:hyperlink>
      <w:r w:rsidRPr="00E27551">
        <w:t xml:space="preserve"> "О несостоятельности (банкротстве)", </w:t>
      </w:r>
      <w:r w:rsidRPr="00E27551">
        <w:lastRenderedPageBreak/>
        <w:t>пунктом 13 постановления Пленума Верховного Суда Российской Федерации от 22.11.2016 N </w:t>
      </w:r>
      <w:hyperlink r:id="rId17" w:history="1">
        <w:r w:rsidRPr="00E27551">
          <w:rPr>
            <w:rStyle w:val="ac"/>
          </w:rPr>
          <w:t>54</w:t>
        </w:r>
      </w:hyperlink>
      <w:r w:rsidRPr="00E27551">
        <w:t> "О некоторых вопросах применения общих положений Гражданского кодекса Российской Федерации об обязательствах и их исполнении", исходили из того, что предусмотренная арендной сделкой плата за пользование помещением должника в три раза ниже соответствующей платы при сравнимых обстоятельствах, что указывало наличие законных оснований для одностороннего отказа конкурсным управляющим от исполнения данной сделки как препятствующей восстановлению платежеспособности должника и влекущей появление риска возникновения убытков.</w:t>
      </w:r>
      <w:r w:rsidRPr="00E27551">
        <w:br/>
      </w:r>
    </w:p>
    <w:p w14:paraId="79E09EEB" w14:textId="77777777" w:rsidR="00E27551" w:rsidRPr="00E27551" w:rsidRDefault="00E27551" w:rsidP="00E27551">
      <w:r w:rsidRPr="00E27551">
        <w:br/>
      </w:r>
      <w:hyperlink r:id="rId18" w:tooltip="Определение Верховного Суда РФ от 24.05.2019 N 310-ЭС18-6506(3) по делу N А68-1378/2016" w:history="1">
        <w:r w:rsidRPr="00E27551">
          <w:rPr>
            <w:rStyle w:val="ac"/>
          </w:rPr>
          <w:t>Определение Верховного Суда РФ от 24.05.2019 N 310-ЭС18-6506(3) по делу N А68-1378/2016</w:t>
        </w:r>
      </w:hyperlink>
    </w:p>
    <w:p w14:paraId="393DA119" w14:textId="77777777" w:rsidR="00E27551" w:rsidRPr="00E27551" w:rsidRDefault="00E27551" w:rsidP="00E27551">
      <w:r w:rsidRPr="00E27551">
        <w:t>Суды руководствовались статьей 61.1 Федерального закона от 26.10.2002 N </w:t>
      </w:r>
      <w:hyperlink r:id="rId19" w:history="1">
        <w:r w:rsidRPr="00E27551">
          <w:rPr>
            <w:rStyle w:val="ac"/>
          </w:rPr>
          <w:t>127-ФЗ</w:t>
        </w:r>
      </w:hyperlink>
      <w:r w:rsidRPr="00E27551">
        <w:t> "О несостоятельности (банкротстве)", пунктом 1 статьи 131, пунктом 1 статьи 168, пунктом 1 статьи </w:t>
      </w:r>
      <w:hyperlink r:id="rId20" w:history="1">
        <w:r w:rsidRPr="00E27551">
          <w:rPr>
            <w:rStyle w:val="ac"/>
          </w:rPr>
          <w:t>558</w:t>
        </w:r>
      </w:hyperlink>
      <w:r w:rsidRPr="00E27551">
        <w:t>, статьей </w:t>
      </w:r>
      <w:hyperlink r:id="rId21" w:history="1">
        <w:r w:rsidRPr="00E27551">
          <w:rPr>
            <w:rStyle w:val="ac"/>
          </w:rPr>
          <w:t>675</w:t>
        </w:r>
      </w:hyperlink>
      <w:r w:rsidRPr="00E27551">
        <w:t> Гражданского кодекса Российской Федерации, пунктом 6 статьи 1, пунктом 2 статьи 14, подпунктом 3 пункта 3 статьи 15 Федерального закона от 13.07.2015 N </w:t>
      </w:r>
      <w:hyperlink r:id="rId22" w:history="1">
        <w:r w:rsidRPr="00E27551">
          <w:rPr>
            <w:rStyle w:val="ac"/>
          </w:rPr>
          <w:t>218-ФЗ</w:t>
        </w:r>
      </w:hyperlink>
      <w:r w:rsidRPr="00E27551">
        <w:t> "О государственной регистрации недвижимости".</w:t>
      </w:r>
      <w:r w:rsidRPr="00E27551">
        <w:br/>
      </w:r>
    </w:p>
    <w:p w14:paraId="0C59FC26" w14:textId="77777777" w:rsidR="00E27551" w:rsidRPr="00E27551" w:rsidRDefault="00E27551" w:rsidP="00E27551">
      <w:r w:rsidRPr="00E27551">
        <w:br/>
      </w:r>
      <w:hyperlink r:id="rId23" w:tooltip="Определение Судебной коллегии по гражданским делам Верховного Суда РФ от 03.10.2017 N 35-КГ17-9" w:history="1">
        <w:r w:rsidRPr="00E27551">
          <w:rPr>
            <w:rStyle w:val="ac"/>
          </w:rPr>
          <w:t>Определение Судебной коллегии по гражданским делам Верховного Суда РФ от 03.10.2017 N 35-КГ17-9</w:t>
        </w:r>
      </w:hyperlink>
    </w:p>
    <w:p w14:paraId="732AFCE4" w14:textId="77777777" w:rsidR="00E27551" w:rsidRPr="00E27551" w:rsidRDefault="00E27551" w:rsidP="00E27551">
      <w:r w:rsidRPr="00E27551">
        <w:t>Суд апелляционной инстанции, соглашаясь с выводами суда первой инстанции об отказе в иске, исходил из того, что передача неприватизированных жилых помещений в доме ... , корпус ... , по улице ... в муниципальную собственность в силу статьи </w:t>
      </w:r>
      <w:hyperlink r:id="rId24" w:history="1">
        <w:r w:rsidRPr="00E27551">
          <w:rPr>
            <w:rStyle w:val="ac"/>
          </w:rPr>
          <w:t>675</w:t>
        </w:r>
      </w:hyperlink>
      <w:r w:rsidRPr="00E27551">
        <w:t> Гражданского кодекса Российской Федерации не влечет расторжения или изменения ранее заключенного с истцами договора коммерческого найма, а новый собственник становится наймодателем на условиях ранее заключенного договора найма.</w:t>
      </w:r>
      <w:r w:rsidRPr="00E27551">
        <w:br/>
      </w:r>
    </w:p>
    <w:p w14:paraId="5334B4C8" w14:textId="77777777" w:rsidR="00E27551" w:rsidRPr="00E27551" w:rsidRDefault="00E27551" w:rsidP="00E27551">
      <w:r w:rsidRPr="00E27551">
        <w:br/>
      </w:r>
      <w:hyperlink r:id="rId25" w:tooltip="Определение Конституционного Суда РФ от 28.09.2023 N 2325-О" w:history="1">
        <w:r w:rsidRPr="00E27551">
          <w:rPr>
            <w:rStyle w:val="ac"/>
          </w:rPr>
          <w:t>Определение Конституционного Суда РФ от 28.09.2023 N 2325-О</w:t>
        </w:r>
      </w:hyperlink>
    </w:p>
    <w:p w14:paraId="28084389" w14:textId="77777777" w:rsidR="00E27551" w:rsidRPr="00E27551" w:rsidRDefault="00E27551" w:rsidP="00E27551">
      <w:r w:rsidRPr="00E27551">
        <w:t xml:space="preserve">Как следует из представленных материалов, определением суда апелляционной инстанции (оставлено без изменения судом кассационной инстанции), вынесенным при новом рассмотрении дела, отменено решение суда общей юрисдикции, исковое требование К.А. </w:t>
      </w:r>
      <w:proofErr w:type="spellStart"/>
      <w:r w:rsidRPr="00E27551">
        <w:t>Лупенских</w:t>
      </w:r>
      <w:proofErr w:type="spellEnd"/>
      <w:r w:rsidRPr="00E27551">
        <w:t xml:space="preserve"> о признании права пользования жилым помещением на условиях договора социального найма оставлено без удовлетворения. Суды указали, что по договору найма от 18 сентября 2018 года заявителю была предоставлена комната, находящаяся в общежитии, принадлежащем хозяйственному обществу; комната предоставлялась в связи с наличием между заявителем и обществом трудовых отношений на время работы истца; после прекращения с работодателем </w:t>
      </w:r>
      <w:r w:rsidRPr="00E27551">
        <w:lastRenderedPageBreak/>
        <w:t>трудовых отношений 9 января 2019 года использование комнаты не могло осуществляться на прежних условиях; смена собственника жилого помещения 25 марта 2020 года при переходе здания в муниципальную собственность в силу статьи </w:t>
      </w:r>
      <w:hyperlink r:id="rId26" w:history="1">
        <w:r w:rsidRPr="00E27551">
          <w:rPr>
            <w:rStyle w:val="ac"/>
          </w:rPr>
          <w:t>675</w:t>
        </w:r>
      </w:hyperlink>
      <w:r w:rsidRPr="00E27551">
        <w:t> ГК Российской Федерации не повлекла для заявителя прекращения договора найма, в связи с чем он использует жилое помещение на основании найма жилого помещения, а не по договору социального найма. В передаче кассационной жалобы на указанные судебные постановления для рассмотрения в судебном заседании Судебной коллегии по гражданским делам Верховного Суда Российской Федерации было отказано.</w:t>
      </w:r>
      <w:r w:rsidRPr="00E27551">
        <w:br/>
      </w:r>
    </w:p>
    <w:p w14:paraId="6013A14E" w14:textId="77777777" w:rsidR="00E27551" w:rsidRPr="00E27551" w:rsidRDefault="00E27551" w:rsidP="00E27551">
      <w:r w:rsidRPr="00E27551">
        <w:br/>
      </w:r>
      <w:hyperlink r:id="rId27" w:tooltip="Определение Судебной коллегии по гражданским делам Верховного Суда Российской Федерации от 09.04.2024 N 67-КГ24-1-К8 (УИД 54RS0009-01-2022-001200-06)" w:history="1">
        <w:r w:rsidRPr="00E27551">
          <w:rPr>
            <w:rStyle w:val="ac"/>
          </w:rPr>
          <w:t>Определение Судебной коллегии по гражданским делам Верховного Суда Российской Федерации от 09.04.2024 N 67-КГ24-1-К8 (УИД 54RS0009-01-2022-001200-06)</w:t>
        </w:r>
      </w:hyperlink>
    </w:p>
    <w:p w14:paraId="6C201290" w14:textId="77777777" w:rsidR="00E27551" w:rsidRPr="00E27551" w:rsidRDefault="00E27551" w:rsidP="00E27551">
      <w:r w:rsidRPr="00E27551">
        <w:t>Статьей </w:t>
      </w:r>
      <w:hyperlink r:id="rId28" w:history="1">
        <w:r w:rsidRPr="00E27551">
          <w:rPr>
            <w:rStyle w:val="ac"/>
          </w:rPr>
          <w:t>675</w:t>
        </w:r>
      </w:hyperlink>
      <w:r w:rsidRPr="00E27551">
        <w:t> Гражданского кодекса Российской Федерации предусмотрено, что переход права собственности на занимаемое по договору найма жилое помещение не влечет расторжения или изменения договора найма жилого помещения. При этом новый собственник становится наймодателем на условиях ранее заключенного договора найма.</w:t>
      </w:r>
      <w:r w:rsidRPr="00E27551">
        <w:br/>
      </w:r>
    </w:p>
    <w:p w14:paraId="2575075D" w14:textId="77777777" w:rsidR="00E27551" w:rsidRPr="00E27551" w:rsidRDefault="00E27551" w:rsidP="00E27551">
      <w:r w:rsidRPr="00E27551">
        <w:br/>
      </w:r>
      <w:hyperlink r:id="rId29" w:tooltip="Апелляционное определение Апелляционной коллегии Верховного Суда РФ от 18.06.2019 N АПЛ19-193" w:history="1">
        <w:r w:rsidRPr="00E27551">
          <w:rPr>
            <w:rStyle w:val="ac"/>
          </w:rPr>
          <w:t>Апелляционное определение Апелляционной коллегии Верховного Суда РФ от 18.06.2019 N АПЛ19-193</w:t>
        </w:r>
      </w:hyperlink>
    </w:p>
    <w:p w14:paraId="15A847BD" w14:textId="77777777" w:rsidR="00E27551" w:rsidRPr="00E27551" w:rsidRDefault="00E27551" w:rsidP="00E27551">
      <w:r w:rsidRPr="00E27551">
        <w:t>Договор социального найма жилого помещения заключается по основаниям, на условиях и в порядке, предусмотренных жилищным законодательством. К такому договору применяются правила статей </w:t>
      </w:r>
      <w:hyperlink r:id="rId30" w:history="1">
        <w:r w:rsidRPr="00E27551">
          <w:rPr>
            <w:rStyle w:val="ac"/>
          </w:rPr>
          <w:t>674</w:t>
        </w:r>
      </w:hyperlink>
      <w:r w:rsidRPr="00E27551">
        <w:t>, </w:t>
      </w:r>
      <w:hyperlink r:id="rId31" w:history="1">
        <w:r w:rsidRPr="00E27551">
          <w:rPr>
            <w:rStyle w:val="ac"/>
          </w:rPr>
          <w:t>675</w:t>
        </w:r>
      </w:hyperlink>
      <w:r w:rsidRPr="00E27551">
        <w:t>, </w:t>
      </w:r>
      <w:hyperlink r:id="rId32" w:history="1">
        <w:r w:rsidRPr="00E27551">
          <w:rPr>
            <w:rStyle w:val="ac"/>
          </w:rPr>
          <w:t>678</w:t>
        </w:r>
      </w:hyperlink>
      <w:r w:rsidRPr="00E27551">
        <w:t>, </w:t>
      </w:r>
      <w:hyperlink r:id="rId33" w:history="1">
        <w:r w:rsidRPr="00E27551">
          <w:rPr>
            <w:rStyle w:val="ac"/>
          </w:rPr>
          <w:t>680</w:t>
        </w:r>
      </w:hyperlink>
      <w:r w:rsidRPr="00E27551">
        <w:t xml:space="preserve">, пунктов </w:t>
      </w:r>
      <w:proofErr w:type="gramStart"/>
      <w:r w:rsidRPr="00E27551">
        <w:t>1 - 3</w:t>
      </w:r>
      <w:proofErr w:type="gramEnd"/>
      <w:r w:rsidRPr="00E27551">
        <w:t xml:space="preserve"> статьи </w:t>
      </w:r>
      <w:hyperlink r:id="rId34" w:history="1">
        <w:r w:rsidRPr="00E27551">
          <w:rPr>
            <w:rStyle w:val="ac"/>
          </w:rPr>
          <w:t>685</w:t>
        </w:r>
      </w:hyperlink>
      <w:r w:rsidRPr="00E27551">
        <w:t> ГК РФ. Другие положения этого кодекса применяются к договору социального найма жилого помещения, если иное не предусмотрено жилищным законодательством (часть 3 статьи 672).</w:t>
      </w:r>
      <w:r w:rsidRPr="00E27551">
        <w:br/>
      </w:r>
    </w:p>
    <w:p w14:paraId="36E8AD35" w14:textId="77777777" w:rsidR="00E27551" w:rsidRDefault="00E27551"/>
    <w:sectPr w:rsidR="00E2755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166A0"/>
    <w:multiLevelType w:val="multilevel"/>
    <w:tmpl w:val="8444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714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551"/>
    <w:rsid w:val="009B2095"/>
    <w:rsid w:val="00E275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0CCA3"/>
  <w15:chartTrackingRefBased/>
  <w15:docId w15:val="{F34A7D35-670A-46F9-9734-2E3512D9E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27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27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2755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2755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2755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2755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2755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2755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2755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2755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2755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2755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2755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2755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2755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27551"/>
    <w:rPr>
      <w:rFonts w:eastAsiaTheme="majorEastAsia" w:cstheme="majorBidi"/>
      <w:color w:val="595959" w:themeColor="text1" w:themeTint="A6"/>
    </w:rPr>
  </w:style>
  <w:style w:type="character" w:customStyle="1" w:styleId="80">
    <w:name w:val="Заголовок 8 Знак"/>
    <w:basedOn w:val="a0"/>
    <w:link w:val="8"/>
    <w:uiPriority w:val="9"/>
    <w:semiHidden/>
    <w:rsid w:val="00E2755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27551"/>
    <w:rPr>
      <w:rFonts w:eastAsiaTheme="majorEastAsia" w:cstheme="majorBidi"/>
      <w:color w:val="272727" w:themeColor="text1" w:themeTint="D8"/>
    </w:rPr>
  </w:style>
  <w:style w:type="paragraph" w:styleId="a3">
    <w:name w:val="Title"/>
    <w:basedOn w:val="a"/>
    <w:next w:val="a"/>
    <w:link w:val="a4"/>
    <w:uiPriority w:val="10"/>
    <w:qFormat/>
    <w:rsid w:val="00E27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275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755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2755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27551"/>
    <w:pPr>
      <w:spacing w:before="160"/>
      <w:jc w:val="center"/>
    </w:pPr>
    <w:rPr>
      <w:i/>
      <w:iCs/>
      <w:color w:val="404040" w:themeColor="text1" w:themeTint="BF"/>
    </w:rPr>
  </w:style>
  <w:style w:type="character" w:customStyle="1" w:styleId="22">
    <w:name w:val="Цитата 2 Знак"/>
    <w:basedOn w:val="a0"/>
    <w:link w:val="21"/>
    <w:uiPriority w:val="29"/>
    <w:rsid w:val="00E27551"/>
    <w:rPr>
      <w:i/>
      <w:iCs/>
      <w:color w:val="404040" w:themeColor="text1" w:themeTint="BF"/>
    </w:rPr>
  </w:style>
  <w:style w:type="paragraph" w:styleId="a7">
    <w:name w:val="List Paragraph"/>
    <w:basedOn w:val="a"/>
    <w:uiPriority w:val="34"/>
    <w:qFormat/>
    <w:rsid w:val="00E27551"/>
    <w:pPr>
      <w:ind w:left="720"/>
      <w:contextualSpacing/>
    </w:pPr>
  </w:style>
  <w:style w:type="character" w:styleId="a8">
    <w:name w:val="Intense Emphasis"/>
    <w:basedOn w:val="a0"/>
    <w:uiPriority w:val="21"/>
    <w:qFormat/>
    <w:rsid w:val="00E27551"/>
    <w:rPr>
      <w:i/>
      <w:iCs/>
      <w:color w:val="0F4761" w:themeColor="accent1" w:themeShade="BF"/>
    </w:rPr>
  </w:style>
  <w:style w:type="paragraph" w:styleId="a9">
    <w:name w:val="Intense Quote"/>
    <w:basedOn w:val="a"/>
    <w:next w:val="a"/>
    <w:link w:val="aa"/>
    <w:uiPriority w:val="30"/>
    <w:qFormat/>
    <w:rsid w:val="00E27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27551"/>
    <w:rPr>
      <w:i/>
      <w:iCs/>
      <w:color w:val="0F4761" w:themeColor="accent1" w:themeShade="BF"/>
    </w:rPr>
  </w:style>
  <w:style w:type="character" w:styleId="ab">
    <w:name w:val="Intense Reference"/>
    <w:basedOn w:val="a0"/>
    <w:uiPriority w:val="32"/>
    <w:qFormat/>
    <w:rsid w:val="00E27551"/>
    <w:rPr>
      <w:b/>
      <w:bCs/>
      <w:smallCaps/>
      <w:color w:val="0F4761" w:themeColor="accent1" w:themeShade="BF"/>
      <w:spacing w:val="5"/>
    </w:rPr>
  </w:style>
  <w:style w:type="character" w:styleId="ac">
    <w:name w:val="Hyperlink"/>
    <w:basedOn w:val="a0"/>
    <w:uiPriority w:val="99"/>
    <w:unhideWhenUsed/>
    <w:rsid w:val="00E27551"/>
    <w:rPr>
      <w:color w:val="467886" w:themeColor="hyperlink"/>
      <w:u w:val="single"/>
    </w:rPr>
  </w:style>
  <w:style w:type="character" w:styleId="ad">
    <w:name w:val="Unresolved Mention"/>
    <w:basedOn w:val="a0"/>
    <w:uiPriority w:val="99"/>
    <w:semiHidden/>
    <w:unhideWhenUsed/>
    <w:rsid w:val="00E275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krfkod.ru/pract/opredelenie-verkhovnogo-suda-rf-ot-06072020-n-309-es20-8573-po-delu-n-a50-122612019/" TargetMode="External"/><Relationship Id="rId18" Type="http://schemas.openxmlformats.org/officeDocument/2006/relationships/hyperlink" Target="https://gkrfkod.ru/pract/opredelenie-verkhovnogo-suda-rf-ot-24052019-n-310-es18-65063-po-delu-n-a68-13782016/" TargetMode="External"/><Relationship Id="rId26" Type="http://schemas.openxmlformats.org/officeDocument/2006/relationships/hyperlink" Target="https://gkrfkod.ru/statja-675/" TargetMode="External"/><Relationship Id="rId3" Type="http://schemas.openxmlformats.org/officeDocument/2006/relationships/settings" Target="settings.xml"/><Relationship Id="rId21" Type="http://schemas.openxmlformats.org/officeDocument/2006/relationships/hyperlink" Target="https://gkrfkod.ru/statja-675/" TargetMode="External"/><Relationship Id="rId34" Type="http://schemas.openxmlformats.org/officeDocument/2006/relationships/hyperlink" Target="https://gkrfkod.ru/statja-685/" TargetMode="External"/><Relationship Id="rId7" Type="http://schemas.openxmlformats.org/officeDocument/2006/relationships/hyperlink" Target="http://yandex.ru/adfox/692978/goLink?ad-session-id=120361787920503968&amp;adfox-version=1&amp;duid=1787916300885466341&amp;efc=1&amp;esc=0&amp;ifd=1&amp;initial-engine-id=gzn&amp;laas_region_id=pwx&amp;p1=cuoyo&amp;p2=hsgb&amp;sj=cxSo20wUuvoCQi1_5oemAY2KBV-CCtCuAfD1-Lf-xDtk5kigKQydeYdzy8nriJ-XSQD-J8laX3b06H1WkA9bhzapntNfjraTf-koHjpFGbssXKduenUfqhvjz8dFuZgqM1xljT7dsxYuu3F_DT6fvqDWfFfS16PM9B9t2_T_XWw3pQA5Lr5O0nZEnTL6BiTQpyh_98-fEAYWofdVoOavXaHRXDto6D79CKRLv9vD3io5XagYohD5bicVzJSyQtqh4FWJYY9Jih1kXHfz9gyc61f2uuHNgDzehLu5c_z7KNJ4DPgn6m2eFExeHDJB2FP6Y-2-2SiYuXdq_jlHgz7ffXr6soTRfDxliqrPkXvVTWZrNOyW-bMYhX6SpD4Cy7c1cjaLE53HN6Rk2oJW3uvMOUQ0tOw17SnYOH1fGq7rAW4PZsa4XeP4&amp;ybv=0.1306379&amp;ylv=0.1306379&amp;ytt=428259779018757" TargetMode="External"/><Relationship Id="rId12" Type="http://schemas.openxmlformats.org/officeDocument/2006/relationships/hyperlink" Target="https://gkrfkod.ru/statja-675/" TargetMode="External"/><Relationship Id="rId17" Type="http://schemas.openxmlformats.org/officeDocument/2006/relationships/hyperlink" Target="https://gkrfkod.ru/zakonodatelstvo/postanovlenie-plenuma-verkhovnogo-suda-rf-ot-22112016-n-54/" TargetMode="External"/><Relationship Id="rId25" Type="http://schemas.openxmlformats.org/officeDocument/2006/relationships/hyperlink" Target="https://gkrfkod.ru/pract/opredelenie-konstitutsionnogo-suda-rf-ot-28092023-n-2325-o/" TargetMode="External"/><Relationship Id="rId33" Type="http://schemas.openxmlformats.org/officeDocument/2006/relationships/hyperlink" Target="https://gkrfkod.ru/statja-680/" TargetMode="External"/><Relationship Id="rId2" Type="http://schemas.openxmlformats.org/officeDocument/2006/relationships/styles" Target="styles.xml"/><Relationship Id="rId16" Type="http://schemas.openxmlformats.org/officeDocument/2006/relationships/hyperlink" Target="https://gkrfkod.ru/zakonodatelstvo/federalnyi-zakon-ot-26102002-n-127-fz/" TargetMode="External"/><Relationship Id="rId20" Type="http://schemas.openxmlformats.org/officeDocument/2006/relationships/hyperlink" Target="https://gkrfkod.ru/statja-558/" TargetMode="External"/><Relationship Id="rId29" Type="http://schemas.openxmlformats.org/officeDocument/2006/relationships/hyperlink" Target="https://gkrfkod.ru/pract/apelliatsionnoe-opredelenie-apelliatsionnoi-kollegii-verkhovnogo-suda-rf-ot-18062019-n-apl19-193/" TargetMode="External"/><Relationship Id="rId1" Type="http://schemas.openxmlformats.org/officeDocument/2006/relationships/numbering" Target="numbering.xml"/><Relationship Id="rId6" Type="http://schemas.openxmlformats.org/officeDocument/2006/relationships/hyperlink" Target="https://gkrfkod.ru/statja-676/" TargetMode="External"/><Relationship Id="rId11" Type="http://schemas.openxmlformats.org/officeDocument/2006/relationships/hyperlink" Target="https://gkrfkod.ru/pract/opredelenie-konstitutsionnogo-suda-rf-ot-31032022-n-683-o/" TargetMode="External"/><Relationship Id="rId24" Type="http://schemas.openxmlformats.org/officeDocument/2006/relationships/hyperlink" Target="https://gkrfkod.ru/statja-675/" TargetMode="External"/><Relationship Id="rId32" Type="http://schemas.openxmlformats.org/officeDocument/2006/relationships/hyperlink" Target="https://gkrfkod.ru/statja-678/" TargetMode="External"/><Relationship Id="rId5" Type="http://schemas.openxmlformats.org/officeDocument/2006/relationships/hyperlink" Target="https://gkrfkod.ru/statja-674/" TargetMode="External"/><Relationship Id="rId15" Type="http://schemas.openxmlformats.org/officeDocument/2006/relationships/hyperlink" Target="https://gkrfkod.ru/statja-675/" TargetMode="External"/><Relationship Id="rId23" Type="http://schemas.openxmlformats.org/officeDocument/2006/relationships/hyperlink" Target="https://gkrfkod.ru/pract/opredelenie-verkhovnogo-suda-rf-ot-03102017-n-35-kg17-9/" TargetMode="External"/><Relationship Id="rId28" Type="http://schemas.openxmlformats.org/officeDocument/2006/relationships/hyperlink" Target="https://gkrfkod.ru/statja-675/" TargetMode="External"/><Relationship Id="rId36" Type="http://schemas.openxmlformats.org/officeDocument/2006/relationships/theme" Target="theme/theme1.xml"/><Relationship Id="rId10" Type="http://schemas.openxmlformats.org/officeDocument/2006/relationships/hyperlink" Target="https://gkrfkod.ru/statja-675/" TargetMode="External"/><Relationship Id="rId19" Type="http://schemas.openxmlformats.org/officeDocument/2006/relationships/hyperlink" Target="https://gkrfkod.ru/zakonodatelstvo/federalnyi-zakon-ot-26102002-n-127-fz/" TargetMode="External"/><Relationship Id="rId31" Type="http://schemas.openxmlformats.org/officeDocument/2006/relationships/hyperlink" Target="https://gkrfkod.ru/statja-675/" TargetMode="External"/><Relationship Id="rId4" Type="http://schemas.openxmlformats.org/officeDocument/2006/relationships/webSettings" Target="webSettings.xml"/><Relationship Id="rId9" Type="http://schemas.openxmlformats.org/officeDocument/2006/relationships/hyperlink" Target="https://gkrfkod.ru/pract/opredelenie-konstitutsionnogo-suda-rf-ot-23112017-n-2586-o/" TargetMode="External"/><Relationship Id="rId14" Type="http://schemas.openxmlformats.org/officeDocument/2006/relationships/hyperlink" Target="https://gkrfkod.ru/statja-671/" TargetMode="External"/><Relationship Id="rId22" Type="http://schemas.openxmlformats.org/officeDocument/2006/relationships/hyperlink" Target="https://gkrfkod.ru/zakonodatelstvo/federalnyi-zakon-ot-13072015-n-218-fz/" TargetMode="External"/><Relationship Id="rId27" Type="http://schemas.openxmlformats.org/officeDocument/2006/relationships/hyperlink" Target="https://gkrfkod.ru/pract/opredelenie-sudebnoi-kollegii-po-grazhdanskim-delam-verkhovnogo-suda-rossiiskoi-federatsii-ot-09042024-n-67-kg24-1-k8/" TargetMode="External"/><Relationship Id="rId30" Type="http://schemas.openxmlformats.org/officeDocument/2006/relationships/hyperlink" Target="https://gkrfkod.ru/statja-674/" TargetMode="External"/><Relationship Id="rId35"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1319</Words>
  <Characters>7520</Characters>
  <Application>Microsoft Office Word</Application>
  <DocSecurity>0</DocSecurity>
  <Lines>62</Lines>
  <Paragraphs>17</Paragraphs>
  <ScaleCrop>false</ScaleCrop>
  <Company/>
  <LinksUpToDate>false</LinksUpToDate>
  <CharactersWithSpaces>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MIKHAL SERDIUK -</dc:creator>
  <cp:keywords/>
  <dc:description/>
  <cp:lastModifiedBy>MIKHAL SERDIUK -</cp:lastModifiedBy>
  <cp:revision>1</cp:revision>
  <dcterms:created xsi:type="dcterms:W3CDTF">2026-08-28T12:35:00Z</dcterms:created>
  <dcterms:modified xsi:type="dcterms:W3CDTF">2026-08-28T12:35:00Z</dcterms:modified>
</cp:coreProperties>
</file>