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A2A0" w14:textId="77777777" w:rsidR="00430E9A" w:rsidRPr="00430E9A" w:rsidRDefault="00430E9A" w:rsidP="00430E9A">
      <w:r w:rsidRPr="00430E9A">
        <w:t>Наниматель и граждане, постоянно с ним проживающие, по общему согласию и с предварительным уведомлением наймодателя вправе разрешить безвозмездное проживание в жилом помещении временным жильцам (пользователям). Наймодатель может запретить проживание временных жильцов при условии несоблюдения требований законодательства о норме общей площади жилого помещения на одного человека. Срок проживания временных жильцов не может превышать шесть месяцев.</w:t>
      </w:r>
    </w:p>
    <w:p w14:paraId="47DFB468" w14:textId="77777777" w:rsidR="00430E9A" w:rsidRPr="00430E9A" w:rsidRDefault="00430E9A" w:rsidP="00430E9A">
      <w:r w:rsidRPr="00430E9A">
        <w:t>Временные жильцы не обладают самостоятельным правом пользования жилым помещением. Ответственность за их действия перед наймодателем несет наниматель.</w:t>
      </w:r>
    </w:p>
    <w:p w14:paraId="6C18E347" w14:textId="77777777" w:rsidR="00430E9A" w:rsidRPr="00430E9A" w:rsidRDefault="00430E9A" w:rsidP="00430E9A">
      <w:r w:rsidRPr="00430E9A">
        <w:t>Временные жильцы обязаны освободить жилое помещение по истечении согласованного с ними срока проживания, а если срок не согласован, не позднее семи дней со дня предъявления соответствующего требования нанимателем или любым гражданином, постоянно с ним проживающим.</w:t>
      </w:r>
    </w:p>
    <w:p w14:paraId="11D41168" w14:textId="77777777" w:rsidR="00430E9A" w:rsidRPr="00430E9A" w:rsidRDefault="00430E9A" w:rsidP="00430E9A">
      <w:pPr>
        <w:numPr>
          <w:ilvl w:val="0"/>
          <w:numId w:val="1"/>
        </w:numPr>
      </w:pPr>
      <w:hyperlink r:id="rId5" w:history="1">
        <w:r w:rsidRPr="00430E9A">
          <w:rPr>
            <w:rStyle w:val="ac"/>
          </w:rPr>
          <w:t>Статья 679. Вселение граждан, постоянно проживающих с нанимателем</w:t>
        </w:r>
      </w:hyperlink>
    </w:p>
    <w:p w14:paraId="0FAC8AF1" w14:textId="77777777" w:rsidR="00430E9A" w:rsidRPr="00430E9A" w:rsidRDefault="00430E9A" w:rsidP="00430E9A">
      <w:pPr>
        <w:numPr>
          <w:ilvl w:val="0"/>
          <w:numId w:val="1"/>
        </w:numPr>
      </w:pPr>
      <w:hyperlink r:id="rId6" w:history="1">
        <w:r w:rsidRPr="00430E9A">
          <w:rPr>
            <w:rStyle w:val="ac"/>
          </w:rPr>
          <w:t>Статья 681. Ремонт сданного внаем жилого помещения</w:t>
        </w:r>
      </w:hyperlink>
    </w:p>
    <w:p w14:paraId="695AEFF4" w14:textId="68FD3700" w:rsidR="00430E9A" w:rsidRPr="00430E9A" w:rsidRDefault="00430E9A" w:rsidP="00430E9A">
      <w:r w:rsidRPr="00430E9A">
        <w:drawing>
          <wp:inline distT="0" distB="0" distL="0" distR="0" wp14:anchorId="19143367" wp14:editId="5C41F267">
            <wp:extent cx="5940425" cy="427990"/>
            <wp:effectExtent l="0" t="0" r="3175" b="0"/>
            <wp:docPr id="462939719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4A84" w14:textId="77777777" w:rsidR="00430E9A" w:rsidRPr="00430E9A" w:rsidRDefault="00430E9A" w:rsidP="00430E9A">
      <w:r w:rsidRPr="00430E9A">
        <w:t>Судебная практика по статье 680 ГК РФ</w:t>
      </w:r>
    </w:p>
    <w:p w14:paraId="7F9B92D9" w14:textId="77777777" w:rsidR="00430E9A" w:rsidRPr="00430E9A" w:rsidRDefault="00430E9A" w:rsidP="00430E9A">
      <w:hyperlink r:id="rId9" w:tooltip="Апелляционное определение Апелляционной коллегии Верховного Суда РФ от 18.06.2019 N АПЛ19-193" w:history="1">
        <w:r w:rsidRPr="00430E9A">
          <w:rPr>
            <w:rStyle w:val="ac"/>
          </w:rPr>
          <w:t>Апелляционное определение Апелляционной коллегии Верховного Суда РФ от 18.06.2019 N АПЛ19-193</w:t>
        </w:r>
      </w:hyperlink>
    </w:p>
    <w:p w14:paraId="0E5D9A6D" w14:textId="77777777" w:rsidR="00430E9A" w:rsidRPr="00430E9A" w:rsidRDefault="00430E9A" w:rsidP="00430E9A">
      <w:r w:rsidRPr="00430E9A">
        <w:t>Договор социального найма жилого помещения заключается по основаниям, на условиях и в порядке, предусмотренных жилищным законодательством. К такому договору применяются правила статей </w:t>
      </w:r>
      <w:hyperlink r:id="rId10" w:history="1">
        <w:r w:rsidRPr="00430E9A">
          <w:rPr>
            <w:rStyle w:val="ac"/>
          </w:rPr>
          <w:t>674</w:t>
        </w:r>
      </w:hyperlink>
      <w:r w:rsidRPr="00430E9A">
        <w:t>, </w:t>
      </w:r>
      <w:hyperlink r:id="rId11" w:history="1">
        <w:r w:rsidRPr="00430E9A">
          <w:rPr>
            <w:rStyle w:val="ac"/>
          </w:rPr>
          <w:t>675</w:t>
        </w:r>
      </w:hyperlink>
      <w:r w:rsidRPr="00430E9A">
        <w:t>, </w:t>
      </w:r>
      <w:hyperlink r:id="rId12" w:history="1">
        <w:r w:rsidRPr="00430E9A">
          <w:rPr>
            <w:rStyle w:val="ac"/>
          </w:rPr>
          <w:t>678</w:t>
        </w:r>
      </w:hyperlink>
      <w:r w:rsidRPr="00430E9A">
        <w:t>, </w:t>
      </w:r>
      <w:hyperlink r:id="rId13" w:history="1">
        <w:r w:rsidRPr="00430E9A">
          <w:rPr>
            <w:rStyle w:val="ac"/>
          </w:rPr>
          <w:t>680</w:t>
        </w:r>
      </w:hyperlink>
      <w:r w:rsidRPr="00430E9A">
        <w:t xml:space="preserve">, пунктов </w:t>
      </w:r>
      <w:proofErr w:type="gramStart"/>
      <w:r w:rsidRPr="00430E9A">
        <w:t>1 - 3</w:t>
      </w:r>
      <w:proofErr w:type="gramEnd"/>
      <w:r w:rsidRPr="00430E9A">
        <w:t xml:space="preserve"> статьи </w:t>
      </w:r>
      <w:hyperlink r:id="rId14" w:history="1">
        <w:r w:rsidRPr="00430E9A">
          <w:rPr>
            <w:rStyle w:val="ac"/>
          </w:rPr>
          <w:t>685</w:t>
        </w:r>
      </w:hyperlink>
      <w:r w:rsidRPr="00430E9A">
        <w:t> ГК РФ. Другие положения этого кодекса применяются к договору социального найма жилого помещения, если иное не предусмотрено жилищным законодательством (часть 3 статьи 672).</w:t>
      </w:r>
      <w:r w:rsidRPr="00430E9A">
        <w:br/>
      </w:r>
    </w:p>
    <w:p w14:paraId="796AEE44" w14:textId="77777777" w:rsidR="00430E9A" w:rsidRDefault="00430E9A"/>
    <w:sectPr w:rsidR="00430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B2D87"/>
    <w:multiLevelType w:val="multilevel"/>
    <w:tmpl w:val="841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5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9A"/>
    <w:rsid w:val="00430E9A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0377"/>
  <w15:chartTrackingRefBased/>
  <w15:docId w15:val="{078A83C8-9542-44E4-B623-CAF3FCC4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E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E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E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E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0E9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30E9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30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6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andex.ru/adfox/692978/goLink?ad-session-id=7867531787920851886&amp;adfox-version=1&amp;duid=1787916300885466341&amp;efc=1&amp;esc=0&amp;ifd=1&amp;initial-engine-id=gnn&amp;laas_region_id=pwx&amp;p1=cuoyo&amp;p2=hsgb&amp;sj=kqsi55m0t0WIfNGse4rI9xPBz0nPksuD1LoRsLnoeCVLdmjDP5rSBenrk_9BisGUABt572N2KQulIzdc9EKc89gtw3suoZzm08jxG1KVMN9ObMc-bQVc1fw_zrpz7ttWvh9NSe-AP3j4Kk0Lg1JA_suTThm3lgXJqPdHYyNFFIjtp4sOinJXwo39oKRiHXV36WV44OO7vA5hF4SwR0Oxy1GRNy0pWLg4HA8MCNEfAYLAYRYUxATfluKnDItkvw4VXB4NYArBxxamYCZndKJ_xlBdZoXwGjz0DNJuYzobiMnShIx0UF_UsT0juyYrJUSFHb5vJybaOW1DKTmOB-0M81UsT2ADMwZTRwjwnZlRHBnutzciVBGIAbJr60bcEDbDXygZXaSgnl8YGWIYGNxK_4G-uvSJZzc8LxkdtkGVQuTYvy2oSoWQ&amp;ybv=0.1306379&amp;ylv=0.1306379&amp;ytt=428259779018757" TargetMode="External"/><Relationship Id="rId12" Type="http://schemas.openxmlformats.org/officeDocument/2006/relationships/hyperlink" Target="https://gkrfkod.ru/statja-678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81/" TargetMode="External"/><Relationship Id="rId11" Type="http://schemas.openxmlformats.org/officeDocument/2006/relationships/hyperlink" Target="https://gkrfkod.ru/statja-675/" TargetMode="External"/><Relationship Id="rId5" Type="http://schemas.openxmlformats.org/officeDocument/2006/relationships/hyperlink" Target="https://gkrfkod.ru/statja-679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krfkod.ru/statja-67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apelliatsionnoe-opredelenie-apelliatsionnoi-kollegii-verkhovnogo-suda-rf-ot-18062019-n-apl19-193/" TargetMode="External"/><Relationship Id="rId14" Type="http://schemas.openxmlformats.org/officeDocument/2006/relationships/hyperlink" Target="https://gkrfkod.ru/statja-68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2026-08-28T12:41:00Z</dcterms:created>
  <dcterms:modified xsi:type="dcterms:W3CDTF">2026-08-28T12:42:00Z</dcterms:modified>
</cp:coreProperties>
</file>