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BB95" w14:textId="77777777" w:rsidR="004E3911" w:rsidRPr="004E3911" w:rsidRDefault="004E3911" w:rsidP="004E3911">
      <w:r w:rsidRPr="004E3911">
        <w:t>1. Договор найма жилого помещения заключается на срок, не превышающий пяти лет. Если в договоре срок не определен, договор считается заключенным на пять лет.</w:t>
      </w:r>
    </w:p>
    <w:p w14:paraId="7F5B1F10" w14:textId="77777777" w:rsidR="004E3911" w:rsidRPr="004E3911" w:rsidRDefault="004E3911" w:rsidP="004E3911">
      <w:r w:rsidRPr="004E3911">
        <w:t xml:space="preserve">2. К договору найма жилого помещения, заключенному на срок до одного года (краткосрочный наем), не применяются правила, предусмотренные пунктом 2 статьи 677, статьями 680, </w:t>
      </w:r>
      <w:proofErr w:type="gramStart"/>
      <w:r w:rsidRPr="004E3911">
        <w:t>684 - 686</w:t>
      </w:r>
      <w:proofErr w:type="gramEnd"/>
      <w:r w:rsidRPr="004E3911">
        <w:t>, абзацем четвертым пункта 2 статьи </w:t>
      </w:r>
      <w:hyperlink r:id="rId5" w:history="1">
        <w:r w:rsidRPr="004E3911">
          <w:rPr>
            <w:rStyle w:val="ac"/>
          </w:rPr>
          <w:t>687</w:t>
        </w:r>
      </w:hyperlink>
      <w:r w:rsidRPr="004E3911">
        <w:t> настоящего Кодекса, если договором не предусмотрено иное.</w:t>
      </w:r>
    </w:p>
    <w:p w14:paraId="65C3A424" w14:textId="77777777" w:rsidR="004E3911" w:rsidRPr="004E3911" w:rsidRDefault="004E3911" w:rsidP="004E3911">
      <w:pPr>
        <w:numPr>
          <w:ilvl w:val="0"/>
          <w:numId w:val="1"/>
        </w:numPr>
      </w:pPr>
      <w:hyperlink r:id="rId6" w:history="1">
        <w:r w:rsidRPr="004E3911">
          <w:rPr>
            <w:rStyle w:val="ac"/>
          </w:rPr>
          <w:t>Статья 682. Плата за жилое помещение</w:t>
        </w:r>
      </w:hyperlink>
    </w:p>
    <w:p w14:paraId="1D7CF8AF" w14:textId="77777777" w:rsidR="004E3911" w:rsidRPr="004E3911" w:rsidRDefault="004E3911" w:rsidP="004E3911">
      <w:pPr>
        <w:numPr>
          <w:ilvl w:val="0"/>
          <w:numId w:val="1"/>
        </w:numPr>
      </w:pPr>
      <w:hyperlink r:id="rId7" w:history="1">
        <w:r w:rsidRPr="004E3911">
          <w:rPr>
            <w:rStyle w:val="ac"/>
          </w:rPr>
          <w:t>Статья 684. Преимущественное право нанимателя на заключение договора на новый срок</w:t>
        </w:r>
      </w:hyperlink>
    </w:p>
    <w:p w14:paraId="5E5D11DC" w14:textId="3624577F" w:rsidR="004E3911" w:rsidRPr="004E3911" w:rsidRDefault="004E3911" w:rsidP="004E3911">
      <w:r w:rsidRPr="004E3911">
        <w:drawing>
          <wp:inline distT="0" distB="0" distL="0" distR="0" wp14:anchorId="325A00BA" wp14:editId="68483BA0">
            <wp:extent cx="5940425" cy="427990"/>
            <wp:effectExtent l="0" t="0" r="3175" b="0"/>
            <wp:docPr id="1957839225" name="Рисунок 2">
              <a:hlinkClick xmlns:a="http://schemas.openxmlformats.org/drawingml/2006/main" r:id="rId8"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8" tgtFrame="&quot;_top&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427990"/>
                    </a:xfrm>
                    <a:prstGeom prst="rect">
                      <a:avLst/>
                    </a:prstGeom>
                    <a:noFill/>
                    <a:ln>
                      <a:noFill/>
                    </a:ln>
                  </pic:spPr>
                </pic:pic>
              </a:graphicData>
            </a:graphic>
          </wp:inline>
        </w:drawing>
      </w:r>
    </w:p>
    <w:p w14:paraId="33831F48" w14:textId="77777777" w:rsidR="004E3911" w:rsidRPr="004E3911" w:rsidRDefault="004E3911" w:rsidP="004E3911">
      <w:r w:rsidRPr="004E3911">
        <w:t>Судебная практика по статье 683 ГК РФ</w:t>
      </w:r>
    </w:p>
    <w:p w14:paraId="4853D862" w14:textId="77777777" w:rsidR="004E3911" w:rsidRPr="004E3911" w:rsidRDefault="004E3911" w:rsidP="004E3911">
      <w:hyperlink r:id="rId10" w:tooltip="Определение Конституционного Суда РФ от 31.03.2022 N 683-О" w:history="1">
        <w:r w:rsidRPr="004E3911">
          <w:rPr>
            <w:rStyle w:val="ac"/>
          </w:rPr>
          <w:t>Определение Конституционного Суда РФ от 31.03.2022 N 683-О</w:t>
        </w:r>
      </w:hyperlink>
    </w:p>
    <w:p w14:paraId="53A10F87" w14:textId="77777777" w:rsidR="004E3911" w:rsidRPr="004E3911" w:rsidRDefault="004E3911" w:rsidP="004E3911">
      <w:r w:rsidRPr="004E3911">
        <w:t>Устанавливая предельный срок действия договора коммерческого найма жилого помещения (пункт 1 статьи </w:t>
      </w:r>
      <w:hyperlink r:id="rId11" w:history="1">
        <w:r w:rsidRPr="004E3911">
          <w:rPr>
            <w:rStyle w:val="ac"/>
          </w:rPr>
          <w:t>683</w:t>
        </w:r>
      </w:hyperlink>
      <w:r w:rsidRPr="004E3911">
        <w:t> ГК Российской Федерации), законодатель с целью обеспечить стабильность отношений сторон такого договора, по истечении срока его действия признает за нанимателем преимущественное право на заключение договора на новый срок (абзац первый статьи </w:t>
      </w:r>
      <w:hyperlink r:id="rId12" w:history="1">
        <w:r w:rsidRPr="004E3911">
          <w:rPr>
            <w:rStyle w:val="ac"/>
          </w:rPr>
          <w:t>684</w:t>
        </w:r>
      </w:hyperlink>
      <w:r w:rsidRPr="004E3911">
        <w:t> ГК Российской Федерации), а также предусматривает правовой механизм, обеспечивающий возможность эффективного осуществления этого права и учитывающий необходимость соблюдения баланса интересов сторон (абзацы второй - четвертый статьи 684 данного Кодекса).</w:t>
      </w:r>
      <w:r w:rsidRPr="004E3911">
        <w:br/>
      </w:r>
    </w:p>
    <w:p w14:paraId="64DD8568" w14:textId="77777777" w:rsidR="004E3911" w:rsidRPr="004E3911" w:rsidRDefault="004E3911" w:rsidP="004E3911">
      <w:r w:rsidRPr="004E3911">
        <w:br/>
      </w:r>
      <w:hyperlink r:id="rId13" w:tooltip="Определение Судебной коллегии по гражданским делам Верховного Суда РФ от 22.08.2017 N 89-КГ17-12" w:history="1">
        <w:r w:rsidRPr="004E3911">
          <w:rPr>
            <w:rStyle w:val="ac"/>
          </w:rPr>
          <w:t>Определение Судебной коллегии по гражданским делам Верховного Суда РФ от 22.08.2017 N 89-КГ17-12</w:t>
        </w:r>
      </w:hyperlink>
    </w:p>
    <w:p w14:paraId="2153DF0B" w14:textId="77777777" w:rsidR="004E3911" w:rsidRPr="004E3911" w:rsidRDefault="004E3911" w:rsidP="004E3911">
      <w:r w:rsidRPr="004E3911">
        <w:t>В соответствии со статьей </w:t>
      </w:r>
      <w:hyperlink r:id="rId14" w:history="1">
        <w:r w:rsidRPr="004E3911">
          <w:rPr>
            <w:rStyle w:val="ac"/>
          </w:rPr>
          <w:t>683</w:t>
        </w:r>
      </w:hyperlink>
      <w:r w:rsidRPr="004E3911">
        <w:t xml:space="preserve"> Гражданского кодекса Российской Федерации договор найма жилого помещения заключается на срок, не превышающий пяти лет. Если в договоре срок не определен, договор считается заключенным на пять лет (пункт 1). К договору найма жилого помещения, заключенному на срок до одного года (краткосрочный наем), не применяются правила, предусмотренные пунктом 2 статьи 677, статьями 680, </w:t>
      </w:r>
      <w:proofErr w:type="gramStart"/>
      <w:r w:rsidRPr="004E3911">
        <w:t>684 - 686</w:t>
      </w:r>
      <w:proofErr w:type="gramEnd"/>
      <w:r w:rsidRPr="004E3911">
        <w:t>, абзацем четвертым пункта 2 статьи 687 Кодекса, если договором не предусмотрено иное (пункт 2).</w:t>
      </w:r>
      <w:r w:rsidRPr="004E3911">
        <w:br/>
      </w:r>
    </w:p>
    <w:p w14:paraId="29A070EE" w14:textId="77777777" w:rsidR="004E3911" w:rsidRPr="004E3911" w:rsidRDefault="004E3911" w:rsidP="004E3911">
      <w:r w:rsidRPr="004E3911">
        <w:br/>
      </w:r>
      <w:hyperlink r:id="rId15" w:tooltip="Определение Судебной коллегии по гражданским делам Верховного Суда Российской Федерации от 17.01.2023 N 5-КГ22-102-К2 (УИД 77RS0002-01-2020-004705-22)" w:history="1">
        <w:r w:rsidRPr="004E3911">
          <w:rPr>
            <w:rStyle w:val="ac"/>
          </w:rPr>
          <w:t>Определение Судебной коллегии по гражданским делам Верховного Суда Российской Федерации от 17.01.2023 N 5-КГ22-102-К2 (УИД 77RS0002-01-2020-004705-22)</w:t>
        </w:r>
      </w:hyperlink>
    </w:p>
    <w:p w14:paraId="0B191C54" w14:textId="77777777" w:rsidR="004E3911" w:rsidRPr="004E3911" w:rsidRDefault="004E3911" w:rsidP="004E3911">
      <w:r w:rsidRPr="004E3911">
        <w:lastRenderedPageBreak/>
        <w:t>Договор найма жилого помещения согласно пункту 1 статьи </w:t>
      </w:r>
      <w:hyperlink r:id="rId16" w:history="1">
        <w:r w:rsidRPr="004E3911">
          <w:rPr>
            <w:rStyle w:val="ac"/>
          </w:rPr>
          <w:t>683</w:t>
        </w:r>
      </w:hyperlink>
      <w:r w:rsidRPr="004E3911">
        <w:t> Гражданского кодекса Российской Федерации заключается на срок, не превышающий пяти лет, а если срок в договоре не определен, договор считается заключенным на пять лет.</w:t>
      </w:r>
      <w:r w:rsidRPr="004E3911">
        <w:br/>
      </w:r>
      <w:r w:rsidRPr="004E3911">
        <w:br/>
        <w:t>Положения статьи </w:t>
      </w:r>
      <w:hyperlink r:id="rId17" w:history="1">
        <w:r w:rsidRPr="004E3911">
          <w:rPr>
            <w:rStyle w:val="ac"/>
          </w:rPr>
          <w:t>684</w:t>
        </w:r>
      </w:hyperlink>
      <w:r w:rsidRPr="004E3911">
        <w:t> Гражданского кодекса Российской Федерации предусматривают, что по истечении срока договора найма жилого помещения наниматель имеет преимущественное право на заключение договора найма жилого помещения на новый срок. Не позднее чем за три месяца до истечения срока договора найма жилого помещения наймодатель должен предложить нанимателю заключить договор на тех же или иных условиях либо предупредить нанимателя об отказе от продления договора в связи с решением не сдавать в течение не менее года жилое помещение внаем. Если наймодатель не выполнил этой обязанности, а наниматель не отказался от продления договора, договор считается продленным на тех же условиях и на тот же срок.</w:t>
      </w:r>
      <w:r w:rsidRPr="004E3911">
        <w:br/>
      </w:r>
    </w:p>
    <w:p w14:paraId="5D606907" w14:textId="77777777" w:rsidR="004E3911" w:rsidRPr="004E3911" w:rsidRDefault="004E3911" w:rsidP="004E3911">
      <w:r w:rsidRPr="004E3911">
        <w:br/>
      </w:r>
      <w:hyperlink r:id="rId18" w:tooltip="Определение Судебной коллегии по гражданским делам Верховного Суда Российской Федерации от 09.04.2024 N 67-КГ24-1-К8 (УИД 54RS0009-01-2022-001200-06)" w:history="1">
        <w:r w:rsidRPr="004E3911">
          <w:rPr>
            <w:rStyle w:val="ac"/>
          </w:rPr>
          <w:t>Определение Судебной коллегии по гражданским делам Верховного Суда Российской Федерации от 09.04.2024 N 67-КГ24-1-К8 (УИД 54RS0009-01-2022-001200-06)</w:t>
        </w:r>
      </w:hyperlink>
    </w:p>
    <w:p w14:paraId="56AA1951" w14:textId="77777777" w:rsidR="004E3911" w:rsidRPr="004E3911" w:rsidRDefault="004E3911" w:rsidP="004E3911">
      <w:r w:rsidRPr="004E3911">
        <w:t>Частью 2 статьи 7 Федерального закона от 29 декабря 2004 года N </w:t>
      </w:r>
      <w:hyperlink r:id="rId19" w:history="1">
        <w:r w:rsidRPr="004E3911">
          <w:rPr>
            <w:rStyle w:val="ac"/>
          </w:rPr>
          <w:t>189-ФЗ</w:t>
        </w:r>
      </w:hyperlink>
      <w:r w:rsidRPr="004E3911">
        <w:t> "О введении в действие Жилищного кодекса Российской Федерации" установлено, что к отношениям по пользованию жилыми помещениями, которые находились в зданиях, принадлежавших государственным или муниципальным предприятиям либо государственным или муниципальным учреждениям, и использовались в качестве общежитий или служебных жилых помещений, и не были переданы в ведение органов местного самоуправления в результате изменения формы собственности или ликвидации указанных предприятий или учреждений, если эти жилые помещения предоставлены гражданам на законных основаниях до даты изменения формы собственности или ликвидации указанных предприятий или учреждений, применяются нормы главы 35 Гражданского кодекса Российской Федерации о договоре найма, за исключением статьи </w:t>
      </w:r>
      <w:hyperlink r:id="rId20" w:history="1">
        <w:r w:rsidRPr="004E3911">
          <w:rPr>
            <w:rStyle w:val="ac"/>
          </w:rPr>
          <w:t>672</w:t>
        </w:r>
      </w:hyperlink>
      <w:r w:rsidRPr="004E3911">
        <w:t>, пункта 2 статьи </w:t>
      </w:r>
      <w:hyperlink r:id="rId21" w:history="1">
        <w:r w:rsidRPr="004E3911">
          <w:rPr>
            <w:rStyle w:val="ac"/>
          </w:rPr>
          <w:t>674</w:t>
        </w:r>
      </w:hyperlink>
      <w:r w:rsidRPr="004E3911">
        <w:t>, статей </w:t>
      </w:r>
      <w:hyperlink r:id="rId22" w:history="1">
        <w:r w:rsidRPr="004E3911">
          <w:rPr>
            <w:rStyle w:val="ac"/>
          </w:rPr>
          <w:t>683</w:t>
        </w:r>
      </w:hyperlink>
      <w:r w:rsidRPr="004E3911">
        <w:t> и </w:t>
      </w:r>
      <w:hyperlink r:id="rId23" w:history="1">
        <w:r w:rsidRPr="004E3911">
          <w:rPr>
            <w:rStyle w:val="ac"/>
          </w:rPr>
          <w:t>684</w:t>
        </w:r>
      </w:hyperlink>
      <w:r w:rsidRPr="004E3911">
        <w:t>, пункта 1 статьи </w:t>
      </w:r>
      <w:hyperlink r:id="rId24" w:history="1">
        <w:r w:rsidRPr="004E3911">
          <w:rPr>
            <w:rStyle w:val="ac"/>
          </w:rPr>
          <w:t>687</w:t>
        </w:r>
      </w:hyperlink>
      <w:r w:rsidRPr="004E3911">
        <w:t> Гражданского кодекса Российской Федерации, а также правила о расторжении краткосрочного договора найма абзаца второго пункта 2 статьи </w:t>
      </w:r>
      <w:hyperlink r:id="rId25" w:history="1">
        <w:r w:rsidRPr="004E3911">
          <w:rPr>
            <w:rStyle w:val="ac"/>
          </w:rPr>
          <w:t>687</w:t>
        </w:r>
      </w:hyperlink>
      <w:r w:rsidRPr="004E3911">
        <w:t xml:space="preserve"> Гражданского кодекса Российской Федерации. К отношениям по пользованию жилыми помещениями, указанными в настоящей части, также применяются нормы части 2 статьи 60, частей 2 и 3 статьи 83, части 1 статьи 154, частей </w:t>
      </w:r>
      <w:proofErr w:type="gramStart"/>
      <w:r w:rsidRPr="004E3911">
        <w:t>1 - 5</w:t>
      </w:r>
      <w:proofErr w:type="gramEnd"/>
      <w:r w:rsidRPr="004E3911">
        <w:t xml:space="preserve">, </w:t>
      </w:r>
      <w:proofErr w:type="gramStart"/>
      <w:r w:rsidRPr="004E3911">
        <w:t>9.1 - 13</w:t>
      </w:r>
      <w:proofErr w:type="gramEnd"/>
      <w:r w:rsidRPr="004E3911">
        <w:t xml:space="preserve"> статьи 156, статей 157 и 159 Жилищного кодекса Российской Федерации.</w:t>
      </w:r>
      <w:r w:rsidRPr="004E3911">
        <w:br/>
      </w:r>
    </w:p>
    <w:p w14:paraId="09CC9E18" w14:textId="77777777" w:rsidR="004E3911" w:rsidRDefault="004E3911"/>
    <w:sectPr w:rsidR="004E391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C3F78"/>
    <w:multiLevelType w:val="multilevel"/>
    <w:tmpl w:val="4B7A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459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11"/>
    <w:rsid w:val="004E3911"/>
    <w:rsid w:val="009B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739C2"/>
  <w15:chartTrackingRefBased/>
  <w15:docId w15:val="{9FA6FBB3-C1C2-4C39-B37F-2540D766B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E3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E3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E39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E391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E391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E39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39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39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39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E391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E391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E391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E391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E391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E391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E3911"/>
    <w:rPr>
      <w:rFonts w:eastAsiaTheme="majorEastAsia" w:cstheme="majorBidi"/>
      <w:color w:val="595959" w:themeColor="text1" w:themeTint="A6"/>
    </w:rPr>
  </w:style>
  <w:style w:type="character" w:customStyle="1" w:styleId="80">
    <w:name w:val="Заголовок 8 Знак"/>
    <w:basedOn w:val="a0"/>
    <w:link w:val="8"/>
    <w:uiPriority w:val="9"/>
    <w:semiHidden/>
    <w:rsid w:val="004E391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E3911"/>
    <w:rPr>
      <w:rFonts w:eastAsiaTheme="majorEastAsia" w:cstheme="majorBidi"/>
      <w:color w:val="272727" w:themeColor="text1" w:themeTint="D8"/>
    </w:rPr>
  </w:style>
  <w:style w:type="paragraph" w:styleId="a3">
    <w:name w:val="Title"/>
    <w:basedOn w:val="a"/>
    <w:next w:val="a"/>
    <w:link w:val="a4"/>
    <w:uiPriority w:val="10"/>
    <w:qFormat/>
    <w:rsid w:val="004E3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E39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391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E391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E3911"/>
    <w:pPr>
      <w:spacing w:before="160"/>
      <w:jc w:val="center"/>
    </w:pPr>
    <w:rPr>
      <w:i/>
      <w:iCs/>
      <w:color w:val="404040" w:themeColor="text1" w:themeTint="BF"/>
    </w:rPr>
  </w:style>
  <w:style w:type="character" w:customStyle="1" w:styleId="22">
    <w:name w:val="Цитата 2 Знак"/>
    <w:basedOn w:val="a0"/>
    <w:link w:val="21"/>
    <w:uiPriority w:val="29"/>
    <w:rsid w:val="004E3911"/>
    <w:rPr>
      <w:i/>
      <w:iCs/>
      <w:color w:val="404040" w:themeColor="text1" w:themeTint="BF"/>
    </w:rPr>
  </w:style>
  <w:style w:type="paragraph" w:styleId="a7">
    <w:name w:val="List Paragraph"/>
    <w:basedOn w:val="a"/>
    <w:uiPriority w:val="34"/>
    <w:qFormat/>
    <w:rsid w:val="004E3911"/>
    <w:pPr>
      <w:ind w:left="720"/>
      <w:contextualSpacing/>
    </w:pPr>
  </w:style>
  <w:style w:type="character" w:styleId="a8">
    <w:name w:val="Intense Emphasis"/>
    <w:basedOn w:val="a0"/>
    <w:uiPriority w:val="21"/>
    <w:qFormat/>
    <w:rsid w:val="004E3911"/>
    <w:rPr>
      <w:i/>
      <w:iCs/>
      <w:color w:val="0F4761" w:themeColor="accent1" w:themeShade="BF"/>
    </w:rPr>
  </w:style>
  <w:style w:type="paragraph" w:styleId="a9">
    <w:name w:val="Intense Quote"/>
    <w:basedOn w:val="a"/>
    <w:next w:val="a"/>
    <w:link w:val="aa"/>
    <w:uiPriority w:val="30"/>
    <w:qFormat/>
    <w:rsid w:val="004E3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E3911"/>
    <w:rPr>
      <w:i/>
      <w:iCs/>
      <w:color w:val="0F4761" w:themeColor="accent1" w:themeShade="BF"/>
    </w:rPr>
  </w:style>
  <w:style w:type="character" w:styleId="ab">
    <w:name w:val="Intense Reference"/>
    <w:basedOn w:val="a0"/>
    <w:uiPriority w:val="32"/>
    <w:qFormat/>
    <w:rsid w:val="004E3911"/>
    <w:rPr>
      <w:b/>
      <w:bCs/>
      <w:smallCaps/>
      <w:color w:val="0F4761" w:themeColor="accent1" w:themeShade="BF"/>
      <w:spacing w:val="5"/>
    </w:rPr>
  </w:style>
  <w:style w:type="character" w:styleId="ac">
    <w:name w:val="Hyperlink"/>
    <w:basedOn w:val="a0"/>
    <w:uiPriority w:val="99"/>
    <w:unhideWhenUsed/>
    <w:rsid w:val="004E3911"/>
    <w:rPr>
      <w:color w:val="467886" w:themeColor="hyperlink"/>
      <w:u w:val="single"/>
    </w:rPr>
  </w:style>
  <w:style w:type="character" w:styleId="ad">
    <w:name w:val="Unresolved Mention"/>
    <w:basedOn w:val="a0"/>
    <w:uiPriority w:val="99"/>
    <w:semiHidden/>
    <w:unhideWhenUsed/>
    <w:rsid w:val="004E39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yandex.ru/adfox/692978/goLink?ad-session-id=198201787921105550&amp;adfox-version=1&amp;duid=1787916300885466341&amp;efc=1&amp;esc=0&amp;ifd=1&amp;initial-engine-id=haa&amp;laas_region_id=pwx&amp;p1=cuoyo&amp;p2=hsgb&amp;sj=084PADF_ehuRgJpoFG-ieoH2SNQOQti--h14JayghA9Gxb94rM0JRYIb7LuAdgUKKF5kf7syrSH5zPs0sjG8l2uwTRgoqCq3ItIvhGsf2PluCmGvPd_VlEgwalWNCa7zANF8dyLr1COp4CwBmZ1VJPpGyOGnvZKU4eKQ9Pv8teaGV-I-MdTTs3Ef9oc3C3AyzPhEnA-5RDNousa-T-9RXbA9G4TJLAAwOndl8WqKpG-TVWUZ7-hAgIvZbhb-fzCsZogyVzoXiDXiLlD3iXUceIelgMtVPaR_tosWr3pEptWzr8IJETbFYpdSVOyMydn69oJ_ofchR5ZodWTnuKIUcXaBrVMMDRihYxqBcur8fD5k1_4D9W71qHN25XaCARbBOsIiHudb2E13_Ox3-MaUs78TCOIbUmRQjBgpfFg25qsRHBcMEX-5&amp;ybv=0.1306379&amp;ylv=0.1306379&amp;ytt=428259779018757" TargetMode="External"/><Relationship Id="rId13" Type="http://schemas.openxmlformats.org/officeDocument/2006/relationships/hyperlink" Target="https://gkrfkod.ru/pract/opredelenie-verkhovnogo-suda-rf-ot-22082017-n-89-kg17-12/" TargetMode="External"/><Relationship Id="rId18" Type="http://schemas.openxmlformats.org/officeDocument/2006/relationships/hyperlink" Target="https://gkrfkod.ru/pract/opredelenie-sudebnoi-kollegii-po-grazhdanskim-delam-verkhovnogo-suda-rossiiskoi-federatsii-ot-09042024-n-67-kg24-1-k8/"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krfkod.ru/statja-674/" TargetMode="External"/><Relationship Id="rId7" Type="http://schemas.openxmlformats.org/officeDocument/2006/relationships/hyperlink" Target="https://gkrfkod.ru/statja-684/" TargetMode="External"/><Relationship Id="rId12" Type="http://schemas.openxmlformats.org/officeDocument/2006/relationships/hyperlink" Target="https://gkrfkod.ru/statja-684/" TargetMode="External"/><Relationship Id="rId17" Type="http://schemas.openxmlformats.org/officeDocument/2006/relationships/hyperlink" Target="https://gkrfkod.ru/statja-684/" TargetMode="External"/><Relationship Id="rId25" Type="http://schemas.openxmlformats.org/officeDocument/2006/relationships/hyperlink" Target="https://gkrfkod.ru/statja-687/" TargetMode="External"/><Relationship Id="rId2" Type="http://schemas.openxmlformats.org/officeDocument/2006/relationships/styles" Target="styles.xml"/><Relationship Id="rId16" Type="http://schemas.openxmlformats.org/officeDocument/2006/relationships/hyperlink" Target="https://gkrfkod.ru/statja-683/" TargetMode="External"/><Relationship Id="rId20" Type="http://schemas.openxmlformats.org/officeDocument/2006/relationships/hyperlink" Target="https://gkrfkod.ru/statja-672/" TargetMode="External"/><Relationship Id="rId1" Type="http://schemas.openxmlformats.org/officeDocument/2006/relationships/numbering" Target="numbering.xml"/><Relationship Id="rId6" Type="http://schemas.openxmlformats.org/officeDocument/2006/relationships/hyperlink" Target="https://gkrfkod.ru/statja-682/" TargetMode="External"/><Relationship Id="rId11" Type="http://schemas.openxmlformats.org/officeDocument/2006/relationships/hyperlink" Target="https://gkrfkod.ru/statja-683/" TargetMode="External"/><Relationship Id="rId24" Type="http://schemas.openxmlformats.org/officeDocument/2006/relationships/hyperlink" Target="https://gkrfkod.ru/statja-687/" TargetMode="External"/><Relationship Id="rId5" Type="http://schemas.openxmlformats.org/officeDocument/2006/relationships/hyperlink" Target="https://gkrfkod.ru/statja-687/" TargetMode="External"/><Relationship Id="rId15" Type="http://schemas.openxmlformats.org/officeDocument/2006/relationships/hyperlink" Target="https://gkrfkod.ru/pract/opredelenie-sudebnoi-kollegii-po-grazhdanskim-delam-verkhovnogo-suda-rossiiskoi-federatsii-ot-17012023-n-5-kg22-102-k2/" TargetMode="External"/><Relationship Id="rId23" Type="http://schemas.openxmlformats.org/officeDocument/2006/relationships/hyperlink" Target="https://gkrfkod.ru/statja-684/" TargetMode="External"/><Relationship Id="rId10" Type="http://schemas.openxmlformats.org/officeDocument/2006/relationships/hyperlink" Target="https://gkrfkod.ru/pract/opredelenie-konstitutsionnogo-suda-rf-ot-31032022-n-683-o/" TargetMode="External"/><Relationship Id="rId19" Type="http://schemas.openxmlformats.org/officeDocument/2006/relationships/hyperlink" Target="https://gkrfkod.ru/zakonodatelstvo/federalnyi-zakon-ot-29122004-n-189-fz/"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krfkod.ru/statja-683/" TargetMode="External"/><Relationship Id="rId22" Type="http://schemas.openxmlformats.org/officeDocument/2006/relationships/hyperlink" Target="https://gkrfkod.ru/statja-683/"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922</Words>
  <Characters>5258</Characters>
  <Application>Microsoft Office Word</Application>
  <DocSecurity>0</DocSecurity>
  <Lines>43</Lines>
  <Paragraphs>12</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2026-08-28T12:45:00Z</dcterms:created>
  <dcterms:modified xsi:type="dcterms:W3CDTF">2026-08-28T12:46:00Z</dcterms:modified>
</cp:coreProperties>
</file>