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Владимир 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типа «хищник–жертва» и проанализировать её поведение.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и временные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рассматриваемой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изучается классическая модель взаимодействия популяций «хищник–жертва».</w:t>
      </w:r>
    </w:p>
    <w:p>
      <w:pPr>
        <w:pStyle w:val="BodyText"/>
      </w:pPr>
      <w:r>
        <w:t xml:space="preserve">Пусть в системе присутствуют две группы: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хищники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жертвы. Модель основывается на следующих допущениях (система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времени, пространственная неоднородность игнорируется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подчиняется экспоненциальным законам: жертвы растут, хищники вымирают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Естественные процессы рождения жертв и гибели хищников не учитываются отдельно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среды (насыщение) не рассматриваются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популяций влияет на скорость изменения их численности</w:t>
      </w:r>
    </w:p>
    <w:p>
      <w:pPr>
        <w:pStyle w:val="FirstParagraph"/>
      </w:pPr>
      <w:r>
        <w:t xml:space="preserve">Математически система записывается в виде: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коэффициенты имеют следующий смысл:</w:t>
      </w:r>
      <w:r>
        <w:br/>
      </w:r>
      <m:oMath>
        <m:r>
          <m:t>a</m:t>
        </m:r>
      </m:oMath>
      <w:r>
        <w:t xml:space="preserve"> </w:t>
      </w:r>
      <w:r>
        <w:t xml:space="preserve">— убывание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рост хищников за счёт пищи,</w:t>
      </w:r>
      <w:r>
        <w:br/>
      </w:r>
      <m:oMath>
        <m:r>
          <m:t>c</m:t>
        </m:r>
      </m:oMath>
      <w:r>
        <w:t xml:space="preserve"> </w:t>
      </w:r>
      <w:r>
        <w:t xml:space="preserve">— рост жертв,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уменьшение жертв вследствие хищничества.</w:t>
      </w:r>
    </w:p>
    <w:p>
      <w:pPr>
        <w:pStyle w:val="BodyText"/>
      </w:pPr>
      <w:r>
        <w:t xml:space="preserve">Особый интерес представляет равновесное состояние, при котором динамика системы замирает: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 стационарную точку: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конкретную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Необходимо построить:</w:t>
      </w:r>
    </w:p>
    <w:p>
      <w:pPr>
        <w:pStyle w:val="Compact"/>
        <w:numPr>
          <w:ilvl w:val="0"/>
          <w:numId w:val="1003"/>
        </w:numPr>
      </w:pPr>
      <w:r>
        <w:t xml:space="preserve">график зависимости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FirstParagraph"/>
      </w:pPr>
      <w:r>
        <w:t xml:space="preserve">при начальных условиях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.</w:t>
      </w:r>
    </w:p>
    <w:p>
      <w:pPr>
        <w:pStyle w:val="BodyText"/>
      </w:pPr>
      <w:r>
        <w:t xml:space="preserve">Стационарное состояние: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решения и визуализации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Анализ временных графиков показывает наличие устойчивых колебаний. Переменные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величина амплитуды остаётся практически неизменной.</w:t>
      </w:r>
    </w:p>
    <w:p>
      <w:pPr>
        <w:pStyle w:val="BodyText"/>
      </w:pPr>
      <w:r>
        <w:t xml:space="preserve">Подобная динамика свидетельствует о консервативном характере системы: энергия не рассеивается, и колебания продолжаются бесконечно.</w:t>
      </w:r>
    </w:p>
    <w:p>
      <w:pPr>
        <w:pStyle w:val="BodyText"/>
      </w:pPr>
      <w:r>
        <w:t xml:space="preserve">Фазовый портрет представляет собой замкнутую кривую, что подтверждает цикличность движения и возврат системы к прежним состояниям.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модифицированной модели характер движения меняется. В начальный момент наблюдаются значительные колебания, однако со временем их амплитуда уменьшается.</w:t>
      </w:r>
    </w:p>
    <w:p>
      <w:pPr>
        <w:pStyle w:val="BodyText"/>
      </w:pPr>
      <w:r>
        <w:t xml:space="preserve">Причиной является добавление нелинейного слагаемого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популяции жертв. Это приводит к потере консервативности и возникновению затухающих колебаний.</w:t>
      </w:r>
    </w:p>
    <w:p>
      <w:pPr>
        <w:pStyle w:val="BodyText"/>
      </w:pPr>
      <w:r>
        <w:t xml:space="preserve">Фазовый портрет имеет форму спирали, сходящейся к центру, что указывает на устойчивое равновесие.</w:t>
      </w:r>
    </w:p>
    <w:p>
      <w:pPr>
        <w:pStyle w:val="BodyText"/>
      </w:pPr>
      <w:r>
        <w:t xml:space="preserve">Таким образом, система постепенно выходит на стационарный режим.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Проведён анализ чувствительности моделей к параметрам. В базовой системе изменялся коэффициент</w:t>
      </w:r>
      <w:r>
        <w:t xml:space="preserve"> </w:t>
      </w:r>
      <m:oMath>
        <m:r>
          <m:t>a</m:t>
        </m:r>
      </m:oMath>
      <w:r>
        <w:t xml:space="preserve">, в расширенной — параметр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В первом случае варьирование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 (амплитуду и период), но не устраняет их.</w:t>
      </w:r>
    </w:p>
    <w:p>
      <w:pPr>
        <w:pStyle w:val="BodyText"/>
      </w:pPr>
      <w:r>
        <w:t xml:space="preserve">Во втором случае 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ускоряет затухание и способствует более быстрому достижению равновесия.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базовая система сохраняет периодичность;</w:t>
      </w:r>
    </w:p>
    <w:p>
      <w:pPr>
        <w:pStyle w:val="Compact"/>
        <w:numPr>
          <w:ilvl w:val="0"/>
          <w:numId w:val="1004"/>
        </w:numPr>
      </w:pPr>
      <w:r>
        <w:t xml:space="preserve">расширенная система стремится к устойчивому состоянию;</w:t>
      </w:r>
    </w:p>
    <w:p>
      <w:pPr>
        <w:pStyle w:val="Compact"/>
        <w:numPr>
          <w:ilvl w:val="0"/>
          <w:numId w:val="1004"/>
        </w:numPr>
      </w:pPr>
      <w:r>
        <w:t xml:space="preserve">параметры управляют характеристиками переходного процесса.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аналогично. В базовой модели сохраняются устойчивые колебания, в расширенной — наблюдается их постепенное затухание.</w:t>
      </w:r>
    </w:p>
    <w:p>
      <w:pPr>
        <w:pStyle w:val="BodyText"/>
      </w:pPr>
      <w:r>
        <w:t xml:space="preserve">Усиление нелинейного эффекта ускоряет стабилизацию системы.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диаграммы позволяют визуально различить режимы:</w:t>
      </w:r>
    </w:p>
    <w:p>
      <w:pPr>
        <w:pStyle w:val="Compact"/>
        <w:numPr>
          <w:ilvl w:val="0"/>
          <w:numId w:val="1005"/>
        </w:numPr>
      </w:pPr>
      <w:r>
        <w:t xml:space="preserve">для базовой модели — замкнутые траектории;</w:t>
      </w:r>
    </w:p>
    <w:p>
      <w:pPr>
        <w:pStyle w:val="Compact"/>
        <w:numPr>
          <w:ilvl w:val="0"/>
          <w:numId w:val="1005"/>
        </w:numPr>
      </w:pPr>
      <w:r>
        <w:t xml:space="preserve">для расширенной — спирали, сходящиеся к точке равновесия.</w:t>
      </w:r>
    </w:p>
    <w:p>
      <w:pPr>
        <w:pStyle w:val="FirstParagraph"/>
      </w:pPr>
      <w:r>
        <w:t xml:space="preserve">Это подтверждает различие в фундаментальной динамике систем.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Рассмотрена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метрики остаётся значительным и зависит от параметра, так как система не достигает равновесия.</w:t>
      </w:r>
    </w:p>
    <w:p>
      <w:pPr>
        <w:pStyle w:val="BodyText"/>
      </w:pPr>
      <w:r>
        <w:t xml:space="preserve">В расширенной модели метрика отражает уже положение устойчивой точки, поскольку колебания затухают.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Оценка времени расчётов показывает высокую эффективность алгоритмов. Во всех экспериментах вычислительные затраты остаются минимальными.</w:t>
      </w:r>
    </w:p>
    <w:p>
      <w:pPr>
        <w:pStyle w:val="BodyText"/>
      </w:pPr>
      <w:r>
        <w:t xml:space="preserve">Изменение параметров не оказывает существенного влияния на время работы.</w:t>
      </w:r>
    </w:p>
    <w:p>
      <w:pPr>
        <w:pStyle w:val="BodyText"/>
      </w:pPr>
      <w:r>
        <w:t xml:space="preserve">Добавление нелинейного члена практически не усложняет вычисления.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6"/>
        </w:numPr>
      </w:pPr>
      <w:r>
        <w:t xml:space="preserve">Базовая модель демонстрирует устойчивые периодические колебания без затухания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Расширенная модель приводит к установлению равновесия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Фазовые портреты наглядно отражают различие динамических режимов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управляют формой и скоростью изменения решений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различить типы поведения системы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Численные методы обеспечивают быструю и стабильную обработку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Владимир Базлов</dc:creator>
  <dc:language>ru-RU</dc:language>
  <cp:keywords/>
  <dcterms:created xsi:type="dcterms:W3CDTF">2026-04-14T10:49:24Z</dcterms:created>
  <dcterms:modified xsi:type="dcterms:W3CDTF">2026-04-14T10:49:24Z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