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Фрагмент таблицы тест-кейсов</w:t>
        <w:br/>
        <w:t>Веб-приложение ресторана «Гастрономия»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57"/>
          </w:tcPr>
          <w:p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1757"/>
          </w:tcPr>
          <w:p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1757"/>
          </w:tcPr>
          <w:p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1757"/>
          </w:tcPr>
          <w:p>
            <w:r>
              <w:rPr>
                <w:b/>
                <w:sz w:val="20"/>
              </w:rPr>
              <w:t>Факт</w:t>
            </w:r>
          </w:p>
        </w:tc>
        <w:tc>
          <w:tcPr>
            <w:tcW w:type="dxa" w:w="1757"/>
          </w:tcPr>
          <w:p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Бронирование стола с валидным номером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Открыть форму → ввести +7 (999) 123-45-67 → нажать «Подтвердить»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Появляется окно успешного бронирования, запрос уходит на /api/table-reservations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Форма отправлена, пользователь видит окно успеха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Редактирование кода города в маске телефона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Открыть форму → ввести +7 (923) → нажать Backspace/Delete возле 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Цифры кода города удаляются, номер можно исправить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Курсор останавливался на скобке, цифры нельзя было удалить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Провален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