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447"/>
        <w:tblW w:w="9360" w:type="dxa"/>
        <w:tblLook w:val="04A0" w:firstRow="1" w:lastRow="0" w:firstColumn="1" w:lastColumn="0" w:noHBand="0" w:noVBand="1"/>
      </w:tblPr>
      <w:tblGrid>
        <w:gridCol w:w="4491"/>
        <w:gridCol w:w="4869"/>
      </w:tblGrid>
      <w:tr w:rsidR="006C0628" w14:paraId="08F94400" w14:textId="77777777" w:rsidTr="006C0628">
        <w:tc>
          <w:tcPr>
            <w:tcW w:w="44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200FC5" w14:textId="77777777" w:rsidR="006C0628" w:rsidRDefault="006C0628" w:rsidP="006C0628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5DB2647A" wp14:editId="1FC58A2B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-114935</wp:posOffset>
                  </wp:positionV>
                  <wp:extent cx="2024380" cy="484505"/>
                  <wp:effectExtent l="0" t="0" r="0" b="0"/>
                  <wp:wrapNone/>
                  <wp:docPr id="1417793944" name="Picture 7" descr="A black background with blu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black background with blu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380" cy="484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69" w:type="dxa"/>
            <w:shd w:val="clear" w:color="auto" w:fill="1B3A6B"/>
            <w:tcMar>
              <w:top w:w="90" w:type="dxa"/>
              <w:left w:w="180" w:type="dxa"/>
              <w:bottom w:w="90" w:type="dxa"/>
              <w:right w:w="140" w:type="dxa"/>
            </w:tcMar>
            <w:vAlign w:val="center"/>
            <w:hideMark/>
          </w:tcPr>
          <w:p w14:paraId="2C09ADC4" w14:textId="77777777" w:rsidR="006C0628" w:rsidRDefault="006C0628" w:rsidP="006C0628">
            <w:pPr>
              <w:spacing w:after="0"/>
              <w:rPr>
                <w:kern w:val="2"/>
                <w14:ligatures w14:val="standardContextual"/>
              </w:rPr>
            </w:pPr>
            <w:r>
              <w:rPr>
                <w:b/>
                <w:color w:val="FFFFFF"/>
                <w:kern w:val="2"/>
                <w:sz w:val="26"/>
                <w14:ligatures w14:val="standardContextual"/>
              </w:rPr>
              <w:t>QUARTERLY PHYSIOTHERAPY REPORT</w:t>
            </w:r>
          </w:p>
          <w:p w14:paraId="0A5C10B2" w14:textId="77777777" w:rsidR="006C0628" w:rsidRDefault="006C0628" w:rsidP="006C0628">
            <w:pPr>
              <w:spacing w:after="0"/>
              <w:rPr>
                <w:kern w:val="2"/>
                <w14:ligatures w14:val="standardContextual"/>
              </w:rPr>
            </w:pPr>
            <w:r>
              <w:rPr>
                <w:color w:val="A9CCE3"/>
                <w:kern w:val="2"/>
                <w:sz w:val="17"/>
                <w14:ligatures w14:val="standardContextual"/>
              </w:rPr>
              <w:t>Burton Manor, Brampton   |   Q1 2026: January to March 2026   |   Confidential</w:t>
            </w:r>
          </w:p>
        </w:tc>
      </w:tr>
    </w:tbl>
    <w:p w14:paraId="675E86AE" w14:textId="57E9C8C0" w:rsidR="00C54FAE" w:rsidRDefault="00C54FAE" w:rsidP="00C54FAE"/>
    <w:p w14:paraId="2EC182D4" w14:textId="77777777" w:rsidR="00C54FAE" w:rsidRDefault="00C54FAE" w:rsidP="00C54FAE">
      <w:pPr>
        <w:spacing w:after="46"/>
      </w:pPr>
    </w:p>
    <w:p w14:paraId="50C4B929" w14:textId="77777777" w:rsidR="00C54FAE" w:rsidRDefault="00C54FAE" w:rsidP="00C54FAE">
      <w:pPr>
        <w:shd w:val="clear" w:color="auto" w:fill="1B3A6B"/>
        <w:spacing w:before="90" w:after="60"/>
        <w:ind w:left="120"/>
      </w:pPr>
      <w:r>
        <w:rPr>
          <w:b/>
          <w:color w:val="FFFFFF"/>
          <w:sz w:val="20"/>
        </w:rPr>
        <w:t>KEY PERFORMANCE INDICATORS</w:t>
      </w:r>
    </w:p>
    <w:p w14:paraId="260031F0" w14:textId="77777777" w:rsidR="00C54FAE" w:rsidRDefault="00C54FAE" w:rsidP="00C54FAE">
      <w:pPr>
        <w:spacing w:after="44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2288"/>
        <w:gridCol w:w="2441"/>
        <w:gridCol w:w="2307"/>
        <w:gridCol w:w="2324"/>
      </w:tblGrid>
      <w:tr w:rsidR="00C54FAE" w14:paraId="6A29B61A" w14:textId="77777777">
        <w:trPr>
          <w:jc w:val="center"/>
        </w:trPr>
        <w:tc>
          <w:tcPr>
            <w:tcW w:w="26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70888812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59</w:t>
            </w:r>
          </w:p>
          <w:p w14:paraId="40D90A1C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Current Census</w:t>
            </w:r>
          </w:p>
          <w:p w14:paraId="6165997B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59 of 128 beds occupied</w:t>
            </w:r>
          </w:p>
          <w:p w14:paraId="11BDDE33" w14:textId="77777777" w:rsidR="00C54FAE" w:rsidRDefault="00C54FAE">
            <w:pPr>
              <w:spacing w:before="8"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7F8C8D"/>
                <w:kern w:val="2"/>
                <w:sz w:val="15"/>
                <w14:ligatures w14:val="standardContextual"/>
              </w:rPr>
              <w:t>↓ 2 from opening</w:t>
            </w:r>
          </w:p>
        </w:tc>
        <w:tc>
          <w:tcPr>
            <w:tcW w:w="26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C020E30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46.09%</w:t>
            </w:r>
          </w:p>
          <w:p w14:paraId="35E7221A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On Active 1:1 Rx</w:t>
            </w:r>
          </w:p>
          <w:p w14:paraId="7F14110A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Of 59 current residents</w:t>
            </w:r>
          </w:p>
          <w:p w14:paraId="3FDEA56B" w14:textId="77777777" w:rsidR="00C54FAE" w:rsidRDefault="00C54FAE">
            <w:pPr>
              <w:spacing w:before="8"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E8449"/>
                <w:kern w:val="2"/>
                <w:sz w:val="15"/>
                <w14:ligatures w14:val="standardContextual"/>
              </w:rPr>
              <w:t>Strong coverage</w:t>
            </w:r>
          </w:p>
        </w:tc>
        <w:tc>
          <w:tcPr>
            <w:tcW w:w="26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D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B7CCC37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8</w:t>
            </w:r>
          </w:p>
          <w:p w14:paraId="5DB34BB8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Deaths / Palliative</w:t>
            </w:r>
          </w:p>
          <w:p w14:paraId="426CC7B5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13.1% of opening census</w:t>
            </w:r>
          </w:p>
          <w:p w14:paraId="623639E0" w14:textId="77777777" w:rsidR="00C54FAE" w:rsidRDefault="00C54FAE">
            <w:pPr>
              <w:spacing w:before="8"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922B21"/>
                <w:kern w:val="2"/>
                <w:sz w:val="15"/>
                <w14:ligatures w14:val="standardContextual"/>
              </w:rPr>
              <w:t>High-acuity quarter</w:t>
            </w:r>
          </w:p>
        </w:tc>
        <w:tc>
          <w:tcPr>
            <w:tcW w:w="26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AE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5573F62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92</w:t>
            </w:r>
          </w:p>
          <w:p w14:paraId="0F2779DB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Total Referrals</w:t>
            </w:r>
          </w:p>
          <w:p w14:paraId="787A8592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Q1 2026</w:t>
            </w:r>
          </w:p>
          <w:p w14:paraId="0F632907" w14:textId="77777777" w:rsidR="00C54FAE" w:rsidRDefault="00C54FAE">
            <w:pPr>
              <w:spacing w:before="8"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B7770D"/>
                <w:kern w:val="2"/>
                <w:sz w:val="15"/>
                <w14:ligatures w14:val="standardContextual"/>
              </w:rPr>
              <w:t>Completed this quarter</w:t>
            </w:r>
          </w:p>
        </w:tc>
      </w:tr>
    </w:tbl>
    <w:p w14:paraId="5D3BE500" w14:textId="77777777" w:rsidR="00C54FAE" w:rsidRDefault="00C54FAE" w:rsidP="00C54FAE">
      <w:pPr>
        <w:spacing w:after="14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1863"/>
        <w:gridCol w:w="1921"/>
        <w:gridCol w:w="1854"/>
        <w:gridCol w:w="1861"/>
        <w:gridCol w:w="1861"/>
      </w:tblGrid>
      <w:tr w:rsidR="00C54FAE" w14:paraId="4C301FD9" w14:textId="77777777">
        <w:trPr>
          <w:jc w:val="center"/>
        </w:trPr>
        <w:tc>
          <w:tcPr>
            <w:tcW w:w="213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A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DCD1DDF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70</w:t>
            </w:r>
          </w:p>
          <w:p w14:paraId="20FFCAEE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Total Assessments</w:t>
            </w:r>
          </w:p>
          <w:p w14:paraId="1018DAEA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Q1 2026</w:t>
            </w:r>
          </w:p>
          <w:p w14:paraId="2492FD4E" w14:textId="77777777" w:rsidR="00C54FAE" w:rsidRDefault="00C54FAE">
            <w:pPr>
              <w:spacing w:before="8"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E8449"/>
                <w:kern w:val="2"/>
                <w:sz w:val="15"/>
                <w14:ligatures w14:val="standardContextual"/>
              </w:rPr>
              <w:t>Completed this quarter</w:t>
            </w:r>
          </w:p>
        </w:tc>
        <w:tc>
          <w:tcPr>
            <w:tcW w:w="213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60C58F3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29,010</w:t>
            </w:r>
          </w:p>
          <w:p w14:paraId="12BD4449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1:1 Therapy Min.</w:t>
            </w:r>
          </w:p>
          <w:p w14:paraId="01F16E7A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Direct therapy delivered</w:t>
            </w:r>
          </w:p>
        </w:tc>
        <w:tc>
          <w:tcPr>
            <w:tcW w:w="213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627FC83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3,500</w:t>
            </w:r>
          </w:p>
          <w:p w14:paraId="670EFE4A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Evaluation Min.</w:t>
            </w:r>
          </w:p>
          <w:p w14:paraId="453E3F6A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Assessment time</w:t>
            </w:r>
          </w:p>
        </w:tc>
        <w:tc>
          <w:tcPr>
            <w:tcW w:w="213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01399E2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54.5h</w:t>
            </w:r>
          </w:p>
          <w:p w14:paraId="0B031473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PTA Hours / Week</w:t>
            </w:r>
          </w:p>
          <w:p w14:paraId="10342CBD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2 PTAs (1 FT + 1 PT)</w:t>
            </w:r>
          </w:p>
        </w:tc>
        <w:tc>
          <w:tcPr>
            <w:tcW w:w="213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AE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CA50F31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1B3A6B"/>
                <w:kern w:val="2"/>
                <w:sz w:val="40"/>
                <w14:ligatures w14:val="standardContextual"/>
              </w:rPr>
              <w:t>22.5h</w:t>
            </w:r>
          </w:p>
          <w:p w14:paraId="2344ABDB" w14:textId="77777777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2C3E50"/>
                <w:kern w:val="2"/>
                <w:sz w:val="16"/>
                <w14:ligatures w14:val="standardContextual"/>
              </w:rPr>
              <w:t>PT Hours / Week</w:t>
            </w:r>
          </w:p>
          <w:p w14:paraId="1C81A4C9" w14:textId="77777777" w:rsidR="00C54FAE" w:rsidRDefault="00C54FAE">
            <w:pPr>
              <w:spacing w:before="6" w:after="0"/>
              <w:jc w:val="center"/>
              <w:rPr>
                <w:kern w:val="2"/>
                <w14:ligatures w14:val="standardContextual"/>
              </w:rPr>
            </w:pPr>
            <w:r>
              <w:rPr>
                <w:i/>
                <w:color w:val="7F8C8D"/>
                <w:kern w:val="2"/>
                <w:sz w:val="15"/>
                <w14:ligatures w14:val="standardContextual"/>
              </w:rPr>
              <w:t>Mon, Tue, Thu</w:t>
            </w:r>
          </w:p>
          <w:p w14:paraId="349B7DA6" w14:textId="77777777" w:rsidR="00C54FAE" w:rsidRDefault="00C54FAE">
            <w:pPr>
              <w:spacing w:before="8" w:after="0"/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color w:val="B7770D"/>
                <w:kern w:val="2"/>
                <w:sz w:val="15"/>
                <w14:ligatures w14:val="standardContextual"/>
              </w:rPr>
              <w:t>3 days / week</w:t>
            </w:r>
          </w:p>
        </w:tc>
      </w:tr>
    </w:tbl>
    <w:p w14:paraId="6D4299CD" w14:textId="77777777" w:rsidR="00C54FAE" w:rsidRDefault="00C54FAE" w:rsidP="00C54FAE">
      <w:pPr>
        <w:spacing w:after="50"/>
      </w:pPr>
    </w:p>
    <w:p w14:paraId="2F1342BD" w14:textId="77777777" w:rsidR="00C54FAE" w:rsidRDefault="00C54FAE" w:rsidP="00C54FAE">
      <w:pPr>
        <w:shd w:val="clear" w:color="auto" w:fill="1B3A6B"/>
        <w:spacing w:before="90" w:after="60"/>
        <w:ind w:left="120"/>
      </w:pPr>
      <w:r>
        <w:rPr>
          <w:b/>
          <w:color w:val="FFFFFF"/>
          <w:sz w:val="20"/>
        </w:rPr>
        <w:t>RESIDENT FLOW — Q1 2026</w:t>
      </w:r>
    </w:p>
    <w:p w14:paraId="10F40A7B" w14:textId="77777777" w:rsidR="00C54FAE" w:rsidRDefault="00C54FAE" w:rsidP="00C54FAE">
      <w:pPr>
        <w:spacing w:after="44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5253"/>
        <w:gridCol w:w="4107"/>
      </w:tblGrid>
      <w:tr w:rsidR="00C54FAE" w14:paraId="5308D057" w14:textId="77777777">
        <w:trPr>
          <w:jc w:val="center"/>
        </w:trPr>
        <w:tc>
          <w:tcPr>
            <w:tcW w:w="5328" w:type="dxa"/>
            <w:tcMar>
              <w:top w:w="30" w:type="dxa"/>
              <w:left w:w="0" w:type="dxa"/>
              <w:bottom w:w="30" w:type="dxa"/>
              <w:right w:w="50" w:type="dxa"/>
            </w:tcMar>
            <w:hideMark/>
          </w:tcPr>
          <w:p w14:paraId="7D42BE89" w14:textId="595D41E9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w:drawing>
                <wp:inline distT="0" distB="0" distL="0" distR="0" wp14:anchorId="60E3EFD2" wp14:editId="0A48412F">
                  <wp:extent cx="3291840" cy="1828800"/>
                  <wp:effectExtent l="0" t="0" r="0" b="0"/>
                  <wp:docPr id="14456190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Mar>
              <w:top w:w="30" w:type="dxa"/>
              <w:left w:w="50" w:type="dxa"/>
              <w:bottom w:w="30" w:type="dxa"/>
              <w:right w:w="0" w:type="dxa"/>
            </w:tcMar>
            <w:hideMark/>
          </w:tcPr>
          <w:p w14:paraId="04949445" w14:textId="064A490F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w:drawing>
                <wp:inline distT="0" distB="0" distL="0" distR="0" wp14:anchorId="23743444" wp14:editId="1B9D8D81">
                  <wp:extent cx="2377440" cy="1828800"/>
                  <wp:effectExtent l="0" t="0" r="0" b="0"/>
                  <wp:docPr id="12955249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2D7911" w14:textId="77777777" w:rsidR="00C54FAE" w:rsidRDefault="00C54FAE" w:rsidP="00C54FAE">
      <w:pPr>
        <w:spacing w:after="16"/>
      </w:pPr>
    </w:p>
    <w:p w14:paraId="2F8A4463" w14:textId="77777777" w:rsidR="00C54FAE" w:rsidRDefault="00C54FAE" w:rsidP="00C54FAE">
      <w:pPr>
        <w:spacing w:after="36"/>
      </w:pPr>
      <w:r>
        <w:rPr>
          <w:color w:val="7F8C8D"/>
          <w:sz w:val="17"/>
        </w:rPr>
        <w:t xml:space="preserve">The quarter opened with </w:t>
      </w:r>
      <w:r>
        <w:rPr>
          <w:b/>
          <w:color w:val="7F8C8D"/>
          <w:sz w:val="17"/>
        </w:rPr>
        <w:t>61 residents</w:t>
      </w:r>
      <w:r>
        <w:rPr>
          <w:color w:val="7F8C8D"/>
          <w:sz w:val="17"/>
        </w:rPr>
        <w:t xml:space="preserve"> and closed at </w:t>
      </w:r>
      <w:r>
        <w:rPr>
          <w:b/>
          <w:color w:val="7F8C8D"/>
          <w:sz w:val="17"/>
        </w:rPr>
        <w:t>59</w:t>
      </w:r>
      <w:r>
        <w:rPr>
          <w:color w:val="7F8C8D"/>
          <w:sz w:val="17"/>
        </w:rPr>
        <w:t xml:space="preserve">. </w:t>
      </w:r>
      <w:r>
        <w:rPr>
          <w:b/>
          <w:color w:val="7F8C8D"/>
          <w:sz w:val="17"/>
        </w:rPr>
        <w:t>8 new admissions</w:t>
      </w:r>
      <w:r>
        <w:rPr>
          <w:color w:val="7F8C8D"/>
          <w:sz w:val="17"/>
        </w:rPr>
        <w:t xml:space="preserve"> were received. </w:t>
      </w:r>
      <w:r>
        <w:rPr>
          <w:b/>
          <w:color w:val="7F8C8D"/>
          <w:sz w:val="17"/>
        </w:rPr>
        <w:t>8 residents</w:t>
      </w:r>
      <w:r>
        <w:rPr>
          <w:color w:val="7F8C8D"/>
          <w:sz w:val="17"/>
        </w:rPr>
        <w:t xml:space="preserve"> passed away or moved to palliative care (13.1% of opening census), and </w:t>
      </w:r>
      <w:r>
        <w:rPr>
          <w:b/>
          <w:color w:val="7F8C8D"/>
          <w:sz w:val="17"/>
        </w:rPr>
        <w:t>2</w:t>
      </w:r>
      <w:r>
        <w:rPr>
          <w:color w:val="7F8C8D"/>
          <w:sz w:val="17"/>
        </w:rPr>
        <w:t xml:space="preserve"> moved out. Monthly census: </w:t>
      </w:r>
      <w:r>
        <w:rPr>
          <w:b/>
          <w:color w:val="7F8C8D"/>
          <w:sz w:val="17"/>
        </w:rPr>
        <w:t>Jan 61</w:t>
      </w:r>
      <w:r>
        <w:rPr>
          <w:color w:val="7F8C8D"/>
          <w:sz w:val="17"/>
        </w:rPr>
        <w:t xml:space="preserve">, </w:t>
      </w:r>
      <w:r>
        <w:rPr>
          <w:b/>
          <w:color w:val="7F8C8D"/>
          <w:sz w:val="17"/>
        </w:rPr>
        <w:t>Feb 62</w:t>
      </w:r>
      <w:r>
        <w:rPr>
          <w:color w:val="7F8C8D"/>
          <w:sz w:val="17"/>
        </w:rPr>
        <w:t xml:space="preserve">, </w:t>
      </w:r>
      <w:r>
        <w:rPr>
          <w:b/>
          <w:color w:val="7F8C8D"/>
          <w:sz w:val="17"/>
        </w:rPr>
        <w:t>Mar 62</w:t>
      </w:r>
      <w:r>
        <w:rPr>
          <w:color w:val="7F8C8D"/>
          <w:sz w:val="17"/>
        </w:rPr>
        <w:t xml:space="preserve"> residents.</w:t>
      </w:r>
    </w:p>
    <w:p w14:paraId="666E612E" w14:textId="77777777" w:rsidR="00C54FAE" w:rsidRDefault="00C54FAE" w:rsidP="00C54FAE">
      <w:pPr>
        <w:spacing w:after="50"/>
      </w:pPr>
    </w:p>
    <w:p w14:paraId="33930C09" w14:textId="0E6A8426" w:rsidR="00C54FAE" w:rsidRDefault="00C54FAE" w:rsidP="00C54FAE">
      <w:pPr>
        <w:shd w:val="clear" w:color="auto" w:fill="1B3A6B"/>
        <w:spacing w:before="90" w:after="60"/>
        <w:ind w:left="120"/>
      </w:pPr>
      <w:r>
        <w:rPr>
          <w:b/>
          <w:color w:val="FFFFFF"/>
          <w:sz w:val="20"/>
        </w:rPr>
        <w:t>PT REFERRALS</w:t>
      </w:r>
      <w:r w:rsidR="006C0628">
        <w:rPr>
          <w:b/>
          <w:color w:val="FFFFFF"/>
          <w:sz w:val="20"/>
        </w:rPr>
        <w:t xml:space="preserve"> AND </w:t>
      </w:r>
      <w:r>
        <w:rPr>
          <w:b/>
          <w:color w:val="FFFFFF"/>
          <w:sz w:val="20"/>
        </w:rPr>
        <w:t xml:space="preserve">ASSESSMENTS </w:t>
      </w:r>
    </w:p>
    <w:p w14:paraId="2B418572" w14:textId="77777777" w:rsidR="00C54FAE" w:rsidRDefault="00C54FAE" w:rsidP="00C54FAE">
      <w:pPr>
        <w:spacing w:after="44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4572"/>
        <w:gridCol w:w="4788"/>
      </w:tblGrid>
      <w:tr w:rsidR="00C54FAE" w14:paraId="5206E3DE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60" w:type="dxa"/>
            </w:tcMar>
            <w:vAlign w:val="center"/>
            <w:hideMark/>
          </w:tcPr>
          <w:p w14:paraId="0BA92788" w14:textId="5FDCBFE8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w:drawing>
                <wp:inline distT="0" distB="0" distL="0" distR="0" wp14:anchorId="3C05DA89" wp14:editId="1BB3E81F">
                  <wp:extent cx="2831465" cy="1828800"/>
                  <wp:effectExtent l="0" t="0" r="635" b="0"/>
                  <wp:docPr id="155413967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46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Mar>
              <w:top w:w="60" w:type="dxa"/>
              <w:left w:w="6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4680" w:type="dxa"/>
              <w:jc w:val="center"/>
              <w:tblLook w:val="04A0" w:firstRow="1" w:lastRow="0" w:firstColumn="1" w:lastColumn="0" w:noHBand="0" w:noVBand="1"/>
            </w:tblPr>
            <w:tblGrid>
              <w:gridCol w:w="1485"/>
              <w:gridCol w:w="774"/>
              <w:gridCol w:w="782"/>
              <w:gridCol w:w="782"/>
              <w:gridCol w:w="857"/>
            </w:tblGrid>
            <w:tr w:rsidR="00C54FAE" w14:paraId="5D99F7EF" w14:textId="77777777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B3A6B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35E39F6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</w:p>
              </w:tc>
              <w:tc>
                <w:tcPr>
                  <w:tcW w:w="2131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B3A6B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00E27CFF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b/>
                      <w:color w:val="FFFFFF"/>
                      <w:kern w:val="2"/>
                      <w:sz w:val="17"/>
                      <w14:ligatures w14:val="standardContextual"/>
                    </w:rPr>
                    <w:t>Jan</w:t>
                  </w:r>
                </w:p>
              </w:tc>
              <w:tc>
                <w:tcPr>
                  <w:tcW w:w="2131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B3A6B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0BE1E209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b/>
                      <w:color w:val="FFFFFF"/>
                      <w:kern w:val="2"/>
                      <w:sz w:val="17"/>
                      <w14:ligatures w14:val="standardContextual"/>
                    </w:rPr>
                    <w:t>Feb</w:t>
                  </w:r>
                </w:p>
              </w:tc>
              <w:tc>
                <w:tcPr>
                  <w:tcW w:w="2131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B3A6B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73A92ADD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b/>
                      <w:color w:val="FFFFFF"/>
                      <w:kern w:val="2"/>
                      <w:sz w:val="17"/>
                      <w14:ligatures w14:val="standardContextual"/>
                    </w:rPr>
                    <w:t>Mar</w:t>
                  </w:r>
                </w:p>
              </w:tc>
              <w:tc>
                <w:tcPr>
                  <w:tcW w:w="2131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A7A8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3BDE6373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b/>
                      <w:color w:val="FFFFFF"/>
                      <w:kern w:val="2"/>
                      <w:sz w:val="17"/>
                      <w14:ligatures w14:val="standardContextual"/>
                    </w:rPr>
                    <w:t>Total</w:t>
                  </w:r>
                </w:p>
              </w:tc>
            </w:tr>
            <w:tr w:rsidR="00C54FAE" w14:paraId="4121C940" w14:textId="77777777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5FB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76C97EC3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b/>
                      <w:color w:val="1B3A6B"/>
                      <w:kern w:val="2"/>
                      <w14:ligatures w14:val="standardContextual"/>
                    </w:rPr>
                    <w:t>PT Referrals</w:t>
                  </w:r>
                </w:p>
              </w:tc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2B10F11B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color w:val="2C3E50"/>
                      <w:kern w:val="2"/>
                      <w14:ligatures w14:val="standardContextual"/>
                    </w:rPr>
                    <w:t>28</w:t>
                  </w:r>
                </w:p>
              </w:tc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43FE72CC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color w:val="2C3E50"/>
                      <w:kern w:val="2"/>
                      <w14:ligatures w14:val="standardContextual"/>
                    </w:rPr>
                    <w:t>28</w:t>
                  </w:r>
                </w:p>
              </w:tc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1386DBB9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color w:val="2C3E50"/>
                      <w:kern w:val="2"/>
                      <w14:ligatures w14:val="standardContextual"/>
                    </w:rPr>
                    <w:t>36</w:t>
                  </w:r>
                </w:p>
              </w:tc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37A7F2FE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b/>
                      <w:color w:val="1B3A6B"/>
                      <w:kern w:val="2"/>
                      <w14:ligatures w14:val="standardContextual"/>
                    </w:rPr>
                    <w:t>92</w:t>
                  </w:r>
                </w:p>
              </w:tc>
            </w:tr>
            <w:tr w:rsidR="00C54FAE" w14:paraId="1CC878C2" w14:textId="77777777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AFAF1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483260F6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b/>
                      <w:color w:val="1E8449"/>
                      <w:kern w:val="2"/>
                      <w14:ligatures w14:val="standardContextual"/>
                    </w:rPr>
                    <w:t>Assessments</w:t>
                  </w:r>
                </w:p>
              </w:tc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4FBE867F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color w:val="2C3E50"/>
                      <w:kern w:val="2"/>
                      <w14:ligatures w14:val="standardContextual"/>
                    </w:rPr>
                    <w:t>24</w:t>
                  </w:r>
                </w:p>
              </w:tc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5B3A9AC4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color w:val="2C3E50"/>
                      <w:kern w:val="2"/>
                      <w14:ligatures w14:val="standardContextual"/>
                    </w:rPr>
                    <w:t>17</w:t>
                  </w:r>
                </w:p>
              </w:tc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725028DE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color w:val="2C3E50"/>
                      <w:kern w:val="2"/>
                      <w14:ligatures w14:val="standardContextual"/>
                    </w:rPr>
                    <w:t>29</w:t>
                  </w:r>
                </w:p>
              </w:tc>
              <w:tc>
                <w:tcPr>
                  <w:tcW w:w="213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  <w:hideMark/>
                </w:tcPr>
                <w:p w14:paraId="083CBA6C" w14:textId="77777777" w:rsidR="00C54FAE" w:rsidRDefault="00C54FAE">
                  <w:pPr>
                    <w:spacing w:after="0"/>
                    <w:jc w:val="center"/>
                    <w:rPr>
                      <w:kern w:val="2"/>
                      <w14:ligatures w14:val="standardContextual"/>
                    </w:rPr>
                  </w:pPr>
                  <w:r>
                    <w:rPr>
                      <w:b/>
                      <w:color w:val="1E8449"/>
                      <w:kern w:val="2"/>
                      <w14:ligatures w14:val="standardContextual"/>
                    </w:rPr>
                    <w:t>70</w:t>
                  </w:r>
                </w:p>
              </w:tc>
            </w:tr>
          </w:tbl>
          <w:p w14:paraId="51CD74CE" w14:textId="77777777" w:rsidR="00C54FAE" w:rsidRDefault="00C54FAE">
            <w:pPr>
              <w:spacing w:after="0" w:line="240" w:lineRule="auto"/>
              <w:rPr>
                <w:rFonts w:asciiTheme="minorHAnsi" w:hAnsiTheme="minorHAnsi"/>
                <w:kern w:val="2"/>
                <w:sz w:val="22"/>
                <w14:ligatures w14:val="standardContextual"/>
              </w:rPr>
            </w:pPr>
          </w:p>
        </w:tc>
      </w:tr>
    </w:tbl>
    <w:p w14:paraId="6D609E1A" w14:textId="77777777" w:rsidR="00C54FAE" w:rsidRDefault="00C54FAE" w:rsidP="00C54FAE">
      <w:pPr>
        <w:spacing w:after="18"/>
      </w:pPr>
    </w:p>
    <w:p w14:paraId="2E9E3F36" w14:textId="77777777" w:rsidR="00C54FAE" w:rsidRDefault="00C54FAE" w:rsidP="00C54FAE">
      <w:pPr>
        <w:spacing w:after="50"/>
      </w:pPr>
    </w:p>
    <w:p w14:paraId="07EBC686" w14:textId="77777777" w:rsidR="00C54FAE" w:rsidRDefault="00C54FAE" w:rsidP="00C54FAE">
      <w:pPr>
        <w:shd w:val="clear" w:color="auto" w:fill="1B3A6B"/>
        <w:spacing w:before="90" w:after="60"/>
        <w:ind w:left="120"/>
      </w:pPr>
      <w:r>
        <w:rPr>
          <w:b/>
          <w:color w:val="FFFFFF"/>
          <w:sz w:val="20"/>
        </w:rPr>
        <w:t>PROGRAM MIX, THERAPY DELIVERY AND WORKFORCE</w:t>
      </w:r>
    </w:p>
    <w:p w14:paraId="7B2BB63A" w14:textId="77777777" w:rsidR="00C54FAE" w:rsidRDefault="00C54FAE" w:rsidP="00C54FAE">
      <w:pPr>
        <w:spacing w:after="44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4585"/>
        <w:gridCol w:w="4775"/>
      </w:tblGrid>
      <w:tr w:rsidR="00C54FAE" w14:paraId="417B8B25" w14:textId="77777777">
        <w:trPr>
          <w:jc w:val="center"/>
        </w:trPr>
        <w:tc>
          <w:tcPr>
            <w:tcW w:w="5328" w:type="dxa"/>
            <w:tcMar>
              <w:top w:w="20" w:type="dxa"/>
              <w:left w:w="20" w:type="dxa"/>
              <w:bottom w:w="20" w:type="dxa"/>
              <w:right w:w="40" w:type="dxa"/>
            </w:tcMar>
            <w:hideMark/>
          </w:tcPr>
          <w:p w14:paraId="56FACE13" w14:textId="4DC89D49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w:drawing>
                <wp:inline distT="0" distB="0" distL="0" distR="0" wp14:anchorId="479D9EB3" wp14:editId="1F16EE81">
                  <wp:extent cx="2654935" cy="2377440"/>
                  <wp:effectExtent l="0" t="0" r="0" b="0"/>
                  <wp:docPr id="19791688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935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Mar>
              <w:top w:w="20" w:type="dxa"/>
              <w:left w:w="40" w:type="dxa"/>
              <w:bottom w:w="20" w:type="dxa"/>
              <w:right w:w="20" w:type="dxa"/>
            </w:tcMar>
          </w:tcPr>
          <w:p w14:paraId="6EC0843E" w14:textId="78665310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w:drawing>
                <wp:inline distT="0" distB="0" distL="0" distR="0" wp14:anchorId="04DE0635" wp14:editId="239724AA">
                  <wp:extent cx="2831465" cy="1374775"/>
                  <wp:effectExtent l="0" t="0" r="635" b="0"/>
                  <wp:docPr id="7676586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465" cy="137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E3A74" w14:textId="77777777" w:rsidR="00C54FAE" w:rsidRDefault="00C54FAE">
            <w:pPr>
              <w:spacing w:before="14" w:after="0"/>
              <w:rPr>
                <w:kern w:val="2"/>
                <w14:ligatures w14:val="standardContextual"/>
              </w:rPr>
            </w:pPr>
          </w:p>
          <w:p w14:paraId="53355E9D" w14:textId="05B607AB" w:rsidR="00C54FAE" w:rsidRDefault="00C54FAE">
            <w:pPr>
              <w:spacing w:after="0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w:drawing>
                <wp:inline distT="0" distB="0" distL="0" distR="0" wp14:anchorId="54A0D62D" wp14:editId="70479899">
                  <wp:extent cx="2831465" cy="1374775"/>
                  <wp:effectExtent l="0" t="0" r="635" b="0"/>
                  <wp:docPr id="521732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465" cy="137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95E9AD" w14:textId="77777777" w:rsidR="00C54FAE" w:rsidRDefault="00C54FAE" w:rsidP="00C54FAE">
      <w:pPr>
        <w:spacing w:after="20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3150"/>
        <w:gridCol w:w="3123"/>
        <w:gridCol w:w="3087"/>
      </w:tblGrid>
      <w:tr w:rsidR="00C54FAE" w14:paraId="7D675CA6" w14:textId="77777777">
        <w:trPr>
          <w:jc w:val="center"/>
        </w:trPr>
        <w:tc>
          <w:tcPr>
            <w:tcW w:w="3552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01326685" w14:textId="77777777" w:rsidR="00C54FAE" w:rsidRDefault="00C54FAE">
            <w:pPr>
              <w:spacing w:after="0"/>
              <w:rPr>
                <w:kern w:val="2"/>
                <w14:ligatures w14:val="standardContextual"/>
              </w:rPr>
            </w:pP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Ambulation</w:t>
            </w:r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26 (44%), </w:t>
            </w: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Wt. Bearing</w:t>
            </w:r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13, </w:t>
            </w: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Strengthening</w:t>
            </w:r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11, </w:t>
            </w: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AAROM/PROM</w:t>
            </w:r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9 residents.</w:t>
            </w:r>
          </w:p>
        </w:tc>
        <w:tc>
          <w:tcPr>
            <w:tcW w:w="3552" w:type="dxa"/>
            <w:tcBorders>
              <w:top w:val="nil"/>
              <w:left w:val="single" w:sz="4" w:space="0" w:color="1A7A8A"/>
              <w:bottom w:val="nil"/>
              <w:right w:val="nil"/>
            </w:tcBorders>
            <w:tcMar>
              <w:top w:w="0" w:type="dxa"/>
              <w:left w:w="140" w:type="dxa"/>
              <w:bottom w:w="0" w:type="dxa"/>
              <w:right w:w="100" w:type="dxa"/>
            </w:tcMar>
            <w:hideMark/>
          </w:tcPr>
          <w:p w14:paraId="0593B989" w14:textId="77777777" w:rsidR="00C54FAE" w:rsidRDefault="00C54FAE">
            <w:pPr>
              <w:spacing w:after="0"/>
              <w:rPr>
                <w:color w:val="7F8C8D"/>
                <w:kern w:val="2"/>
                <w:sz w:val="17"/>
                <w14:ligatures w14:val="standardContextual"/>
              </w:rPr>
            </w:pP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29,010 min</w:t>
            </w:r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1:1 therapy </w:t>
            </w:r>
          </w:p>
          <w:p w14:paraId="0F417F9C" w14:textId="77777777" w:rsidR="00C54FAE" w:rsidRDefault="00C54FAE">
            <w:pPr>
              <w:spacing w:after="0"/>
              <w:rPr>
                <w:color w:val="7F8C8D"/>
                <w:kern w:val="2"/>
                <w:sz w:val="17"/>
                <w14:ligatures w14:val="standardContextual"/>
              </w:rPr>
            </w:pP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3,500 min</w:t>
            </w:r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evaluations. </w:t>
            </w:r>
          </w:p>
          <w:p w14:paraId="5EC9438C" w14:textId="77777777" w:rsidR="00C54FAE" w:rsidRDefault="00C54FAE">
            <w:pPr>
              <w:spacing w:after="0"/>
              <w:rPr>
                <w:kern w:val="2"/>
                <w14:ligatures w14:val="standardContextual"/>
              </w:rPr>
            </w:pPr>
            <w:r>
              <w:rPr>
                <w:color w:val="7F8C8D"/>
                <w:kern w:val="2"/>
                <w:sz w:val="17"/>
                <w14:ligatures w14:val="standardContextual"/>
              </w:rPr>
              <w:t>10 group sessions daily per floor.</w:t>
            </w:r>
          </w:p>
        </w:tc>
        <w:tc>
          <w:tcPr>
            <w:tcW w:w="3552" w:type="dxa"/>
            <w:tcBorders>
              <w:top w:val="nil"/>
              <w:left w:val="single" w:sz="4" w:space="0" w:color="1A7A8A"/>
              <w:bottom w:val="nil"/>
              <w:right w:val="nil"/>
            </w:tcBorders>
            <w:tcMar>
              <w:top w:w="0" w:type="dxa"/>
              <w:left w:w="140" w:type="dxa"/>
              <w:bottom w:w="0" w:type="dxa"/>
              <w:right w:w="100" w:type="dxa"/>
            </w:tcMar>
            <w:hideMark/>
          </w:tcPr>
          <w:p w14:paraId="6A313912" w14:textId="77777777" w:rsidR="00C54FAE" w:rsidRDefault="00C54FAE">
            <w:pPr>
              <w:spacing w:after="0"/>
              <w:rPr>
                <w:kern w:val="2"/>
                <w14:ligatures w14:val="standardContextual"/>
              </w:rPr>
            </w:pPr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PTA: </w:t>
            </w: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44.5h/</w:t>
            </w:r>
            <w:proofErr w:type="spellStart"/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wk</w:t>
            </w:r>
            <w:proofErr w:type="spellEnd"/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1:1 + </w:t>
            </w: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10.0h/</w:t>
            </w:r>
            <w:proofErr w:type="spellStart"/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wk</w:t>
            </w:r>
            <w:proofErr w:type="spellEnd"/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group = </w:t>
            </w: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54.5h/</w:t>
            </w:r>
            <w:proofErr w:type="spellStart"/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wk</w:t>
            </w:r>
            <w:proofErr w:type="spellEnd"/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total. PT: </w:t>
            </w:r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22.5h/</w:t>
            </w:r>
            <w:proofErr w:type="spellStart"/>
            <w:r>
              <w:rPr>
                <w:b/>
                <w:color w:val="7F8C8D"/>
                <w:kern w:val="2"/>
                <w:sz w:val="17"/>
                <w14:ligatures w14:val="standardContextual"/>
              </w:rPr>
              <w:t>wk</w:t>
            </w:r>
            <w:proofErr w:type="spellEnd"/>
            <w:r>
              <w:rPr>
                <w:color w:val="7F8C8D"/>
                <w:kern w:val="2"/>
                <w:sz w:val="17"/>
                <w14:ligatures w14:val="standardContextual"/>
              </w:rPr>
              <w:t xml:space="preserve"> (Mon, Tue, Thu).</w:t>
            </w:r>
          </w:p>
        </w:tc>
      </w:tr>
    </w:tbl>
    <w:p w14:paraId="015A48D7" w14:textId="77777777" w:rsidR="00C54FAE" w:rsidRDefault="00C54FAE" w:rsidP="00C54FAE">
      <w:pPr>
        <w:spacing w:after="45"/>
      </w:pPr>
    </w:p>
    <w:p w14:paraId="7FA90F3B" w14:textId="77777777" w:rsidR="00C54FAE" w:rsidRDefault="00C54FAE" w:rsidP="00C54FAE">
      <w:pPr>
        <w:spacing w:before="20" w:after="0"/>
        <w:jc w:val="center"/>
      </w:pPr>
      <w:r>
        <w:rPr>
          <w:i/>
          <w:color w:val="7F8C8D"/>
          <w:sz w:val="16"/>
        </w:rPr>
        <w:t>End of Report   |   Q1 2026   |   Burton Manor Brampton   |   A &amp; G Physiotherapy Inc.</w:t>
      </w:r>
    </w:p>
    <w:p w14:paraId="13BA544E" w14:textId="77777777" w:rsidR="00C54FAE" w:rsidRDefault="00C54FAE" w:rsidP="00C54FAE"/>
    <w:p w14:paraId="5352D9C7" w14:textId="77777777" w:rsidR="009A3C49" w:rsidRDefault="009A3C49"/>
    <w:sectPr w:rsidR="009A3C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AE"/>
    <w:rsid w:val="00127807"/>
    <w:rsid w:val="001C6C2C"/>
    <w:rsid w:val="006202FA"/>
    <w:rsid w:val="006A1791"/>
    <w:rsid w:val="006C0628"/>
    <w:rsid w:val="007733A4"/>
    <w:rsid w:val="008F35FA"/>
    <w:rsid w:val="009A3C49"/>
    <w:rsid w:val="009B4A3A"/>
    <w:rsid w:val="00BA4244"/>
    <w:rsid w:val="00C54FAE"/>
    <w:rsid w:val="00D138C8"/>
    <w:rsid w:val="00E2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9FE2"/>
  <w15:chartTrackingRefBased/>
  <w15:docId w15:val="{3B857346-5191-EC48-99DF-4C9E0B49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FAE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A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A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A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A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A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A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A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4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Dayal Singh</dc:creator>
  <cp:keywords/>
  <dc:description/>
  <cp:lastModifiedBy>vaibhav Dayal Singh</cp:lastModifiedBy>
  <cp:revision>3</cp:revision>
  <dcterms:created xsi:type="dcterms:W3CDTF">2026-04-19T00:17:00Z</dcterms:created>
  <dcterms:modified xsi:type="dcterms:W3CDTF">2026-04-19T00:21:00Z</dcterms:modified>
</cp:coreProperties>
</file>