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Mathematical Equations Example</w:t>
      </w:r>
    </w:p>
    <w:p>
      <w:pPr>
        <w:pStyle w:val="MdParagraph"/>
      </w:pPr>
      <w:r>
        <w:t xml:space="preserve">This document demonstrates the LaTeX math equation support in markdown-docx.</w:t>
      </w:r>
    </w:p>
    <w:p>
      <w:pPr>
        <w:pStyle w:val="MdSpace"/>
      </w:pPr>
    </w:p>
    <w:p>
      <w:pPr>
        <w:pStyle w:val="Heading2"/>
        <w:pStyle w:val="MdHeading2"/>
      </w:pPr>
      <w:r>
        <w:t xml:space="preserve">Inline Math</w:t>
      </w:r>
    </w:p>
    <w:p>
      <w:pPr>
        <w:pStyle w:val="MdParagraph"/>
      </w:pPr>
      <w:r>
        <w:t xml:space="preserve">You can write inline equations like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directly in your text. Here are more examples: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Einstein's mass-energy equivalence: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Pythagorean theorem: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Quadratic formula: </w:t>
      </w:r>
      <m:oMath>
        <m:r>
          <m:t>x</m:t>
        </m:r>
        <m:r>
          <m:t>=</m:t>
        </m:r>
        <m:f>
          <m:num>
            <m:r>
              <m:t>−</m:t>
            </m:r>
            <m:r>
              <m:t>b</m:t>
            </m:r>
            <m:r>
              <m:t>±</m:t>
            </m:r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Greek letters: </w:t>
      </w:r>
      <m:oMath>
        <m:r>
          <m:t>α</m:t>
        </m:r>
      </m:oMath>
      <w:r>
        <w:t xml:space="preserve">, </w:t>
      </w:r>
      <m:oMath>
        <m:r>
          <m:t>β</m:t>
        </m:r>
      </m:oMath>
      <w:r>
        <w:t xml:space="preserve">, </w:t>
      </w:r>
      <m:oMath>
        <m:r>
          <m:t>γ</m:t>
        </m:r>
      </m:oMath>
      <w:r>
        <w:t xml:space="preserve">, </w:t>
      </w:r>
      <m:oMath>
        <m:r>
          <m:t>δ</m:t>
        </m:r>
      </m:oMath>
      <w:r>
        <w:t xml:space="preserve">, </w:t>
      </w:r>
      <m:oMath>
        <m:r>
          <m:t>π</m:t>
        </m:r>
      </m:oMath>
      <w:r>
        <w:t xml:space="preserve">, </w:t>
      </w:r>
      <m:oMath>
        <m:r>
          <m:t>ω</m:t>
        </m:r>
      </m:oMath>
    </w:p>
    <w:p>
      <w:pPr>
        <w:pStyle w:val="MdSpace"/>
      </w:pPr>
    </w:p>
    <w:p>
      <w:pPr>
        <w:pStyle w:val="Heading2"/>
        <w:pStyle w:val="MdHeading2"/>
      </w:pPr>
      <w:r>
        <w:t xml:space="preserve">Block Math</w:t>
      </w:r>
    </w:p>
    <w:p>
      <w:pPr>
        <w:pStyle w:val="MdParagraph"/>
      </w:pPr>
      <w:r>
        <w:t xml:space="preserve">For display equations, use double dollar signs:</w:t>
      </w:r>
    </w:p>
    <w:p>
      <w:pPr>
        <w:pStyle w:val="MdSpace"/>
      </w:pPr>
    </w:p>
    <w:p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Heading3"/>
        <w:pStyle w:val="MdHeading3"/>
      </w:pPr>
      <w:r>
        <w:t xml:space="preserve">More Examples</w:t>
      </w:r>
    </w:p>
    <w:p>
      <w:pPr>
        <w:pStyle w:val="MdParagraph"/>
      </w:pPr>
      <w:r>
        <w:t xml:space="preserve">The Pythagorean theorem:</w:t>
      </w:r>
    </w:p>
    <w:p>
      <w:pPr>
        <w:pStyle w:val="MdSpace"/>
      </w:pPr>
    </w:p>
    <w:p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Sum of Greek letters:</w:t>
      </w:r>
    </w:p>
    <w:p>
      <w:pPr>
        <w:pStyle w:val="MdSpace"/>
      </w:pPr>
    </w:p>
    <w:p>
      <m:oMath>
        <m:r>
          <m:t>α</m:t>
        </m:r>
        <m:r>
          <m:t>+</m:t>
        </m:r>
        <m:r>
          <m:t>β</m:t>
        </m:r>
        <m:r>
          <m:t>+</m:t>
        </m:r>
        <m:r>
          <m:t>γ</m:t>
        </m:r>
        <m:r>
          <m:t>=</m:t>
        </m:r>
        <m:r>
          <m:t>π</m:t>
        </m:r>
      </m:oMath>
    </w:p>
    <w:p>
      <w:pPr>
        <w:pStyle w:val="MdParagraph"/>
      </w:pPr>
      <w:r>
        <w:t xml:space="preserve">Inequality:</w:t>
      </w:r>
    </w:p>
    <w:p>
      <w:pPr>
        <w:pStyle w:val="MdSpace"/>
      </w:pPr>
    </w:p>
    <w:p>
      <m:oMath>
        <m:r>
          <m:t>x</m:t>
        </m:r>
        <m:r>
          <m:t>≤</m:t>
        </m:r>
        <m:r>
          <m:t>y</m:t>
        </m:r>
      </m:oMath>
    </w:p>
    <w:p>
      <w:pPr>
        <w:pStyle w:val="MdParagraph"/>
      </w:pPr>
      <w:r>
        <w:t xml:space="preserve">Mathematical operations:</w:t>
      </w:r>
    </w:p>
    <w:p>
      <w:pPr>
        <w:pStyle w:val="MdSpace"/>
      </w:pPr>
    </w:p>
    <w:p>
      <m:oMath>
        <m:r>
          <m:t>a</m:t>
        </m:r>
        <m:r>
          <m:t>×</m:t>
        </m:r>
        <m:r>
          <m:t>b</m:t>
        </m:r>
        <m:r>
          <m:t>÷</m:t>
        </m:r>
        <m:r>
          <m:t>c</m:t>
        </m:r>
        <m:r>
          <m:t>±</m:t>
        </m:r>
        <m:r>
          <m:t>d</m:t>
        </m:r>
      </m:oMath>
    </w:p>
    <w:p>
      <w:pPr>
        <w:pStyle w:val="Heading2"/>
        <w:pStyle w:val="MdHeading2"/>
      </w:pPr>
      <w:r>
        <w:t xml:space="preserve">Supported Features</w:t>
      </w:r>
    </w:p>
    <w:p>
      <w:pPr>
        <w:pStyle w:val="MdParagraph"/>
      </w:pPr>
      <w:r>
        <w:t xml:space="preserve">Currently supported LaTeX features: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Superscripts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e</m:t>
            </m:r>
          </m:e>
          <m:sup>
            <m:r>
              <m:t>10</m:t>
            </m:r>
          </m:sup>
        </m:sSup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Subscripts</w:t>
      </w:r>
      <w:r>
        <w:t xml:space="preserve">: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</w:t>
      </w:r>
      <m:oMath>
        <m:sSub>
          <m:sSubPr/>
          <m:e>
            <m:r>
              <m:t>a</m:t>
            </m:r>
          </m:e>
          <m:sub>
            <m:r>
              <m:t>10</m:t>
            </m:r>
          </m:sub>
        </m:sSub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Greek letters</w:t>
      </w:r>
      <w:r>
        <w:t xml:space="preserve">: </w:t>
      </w:r>
      <m:oMath>
        <m:r>
          <m:t>α</m:t>
        </m:r>
      </m:oMath>
      <w:r>
        <w:t xml:space="preserve">, </w:t>
      </w:r>
      <m:oMath>
        <m:r>
          <m:t>β</m:t>
        </m:r>
      </m:oMath>
      <w:r>
        <w:t xml:space="preserve">, </w:t>
      </w:r>
      <m:oMath>
        <m:r>
          <m:t>γ</m:t>
        </m:r>
      </m:oMath>
      <w:r>
        <w:t xml:space="preserve">, </w:t>
      </w:r>
      <m:oMath>
        <m:r>
          <m:t>δ</m:t>
        </m:r>
      </m:oMath>
      <w:r>
        <w:t xml:space="preserve">, </w:t>
      </w:r>
      <m:oMath>
        <m:r>
          <m:t>ϵ</m:t>
        </m:r>
      </m:oMath>
      <w:r>
        <w:t xml:space="preserve">, </w:t>
      </w:r>
      <m:oMath>
        <m:r>
          <m:t>π</m:t>
        </m:r>
      </m:oMath>
      <w:r>
        <w:t xml:space="preserve">, </w:t>
      </w:r>
      <m:oMath>
        <m:r>
          <m:t>ω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Operators</w:t>
      </w:r>
      <w:r>
        <w:t xml:space="preserve">: </w:t>
      </w:r>
      <m:oMath>
        <m:r>
          <m:t>×</m:t>
        </m:r>
      </m:oMath>
      <w:r>
        <w:t xml:space="preserve">, </w:t>
      </w:r>
      <m:oMath>
        <m:r>
          <m:t>÷</m:t>
        </m:r>
      </m:oMath>
      <w:r>
        <w:t xml:space="preserve">, </w:t>
      </w:r>
      <m:oMath>
        <m:r>
          <m:t>±</m:t>
        </m:r>
      </m:oMath>
      <w:r>
        <w:t xml:space="preserve">, </w:t>
      </w:r>
      <m:oMath>
        <m:r>
          <m:t>∓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Relations</w:t>
      </w:r>
      <w:r>
        <w:t xml:space="preserve">: </w:t>
      </w:r>
      <m:oMath>
        <m:r>
          <m:t>≤</m:t>
        </m:r>
      </m:oMath>
      <w:r>
        <w:t xml:space="preserve">, </w:t>
      </w:r>
      <m:oMath>
        <m:r>
          <m:t>≥</m:t>
        </m:r>
      </m:oMath>
      <w:r>
        <w:t xml:space="preserve">, </w:t>
      </w:r>
      <m:oMath>
        <m:r>
          <m:t>≠</m:t>
        </m:r>
      </m:oMath>
      <w:r>
        <w:t xml:space="preserve">, </w:t>
      </w:r>
      <m:oMath>
        <m:r>
          <m:t>≈</m:t>
        </m:r>
      </m:oMath>
      <w:r>
        <w:t xml:space="preserve">, </w:t>
      </w:r>
      <m:oMath>
        <m:r>
          <m:t>≡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Special symbols</w:t>
      </w:r>
      <w:r>
        <w:t xml:space="preserve">: </w:t>
      </w:r>
      <m:oMath>
        <m:r>
          <m:t>∞</m:t>
        </m:r>
      </m:oMath>
      <w:r>
        <w:t xml:space="preserve">, </w:t>
      </w:r>
      <m:oMath>
        <m:r>
          <m:t>∈</m:t>
        </m:r>
      </m:oMath>
      <w:r>
        <w:t xml:space="preserve">, </w:t>
      </w:r>
      <m:oMath>
        <m:r>
          <m:t>∉</m:t>
        </m:r>
      </m:oMath>
    </w:p>
    <w:p>
      <w:pPr>
        <w:pStyle w:val="MdSpace"/>
      </w:pPr>
    </w:p>
    <w:p>
      <w:pPr>
        <w:pStyle w:val="Heading3"/>
        <w:pStyle w:val="MdHeading3"/>
      </w:pPr>
      <w:r>
        <w:t xml:space="preserve">Adjacent punctuation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Formula before closing parenthesis: (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Formula before semicolon: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 </w:t>
      </w:r>
      <m:oMath>
        <m:sSub>
          <m:sSubPr/>
          <m:e>
            <m:r>
              <m:t>x</m:t>
            </m:r>
          </m:e>
          <m:sub>
            <m:r>
              <m:t>3</m:t>
            </m:r>
          </m:sub>
        </m:sSub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Formula before en-dash range: </w:t>
      </w:r>
      <m:oMath>
        <m:r>
          <m:t>a</m:t>
        </m:r>
        <m:r>
          <m:t>≈</m:t>
        </m:r>
        <m:r>
          <m:t>1</m:t>
        </m:r>
      </m:oMath>
      <w:r>
        <w:t xml:space="preserve">–200 nm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Formula between two ranges: </w:t>
      </w:r>
      <m:oMath>
        <m:r>
          <m:t>ρ</m:t>
        </m:r>
        <m:r>
          <m:t>≈</m:t>
        </m:r>
        <m:sSup>
          <m:sSupPr/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–</w:t>
      </w:r>
      <m:oMath>
        <m:sSup>
          <m:sSupPr/>
          <m:e>
            <m:r>
              <m:t>10</m:t>
            </m:r>
          </m:e>
          <m:sup>
            <m:r>
              <m:t>12</m:t>
            </m:r>
          </m:sup>
        </m:sSup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Compound term with hyphen: </w:t>
      </w:r>
      <m:oMath>
        <m:sSub>
          <m:sSubPr/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-regularization</w:t>
      </w:r>
    </w:p>
    <w:p>
      <w:pPr>
        <w:pStyle w:val="MdSpace"/>
      </w:pPr>
    </w:p>
    <w:p>
      <w:pPr>
        <w:pStyle w:val="Heading3"/>
        <w:pStyle w:val="MdHeading3"/>
      </w:pPr>
      <w:r>
        <w:t xml:space="preserve">Non-space prefix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Unit with superscript: </w:t>
      </w:r>
      <m:oMath>
        <m:r>
          <m:t>k</m:t>
        </m:r>
        <m:sSup>
          <m:sSupPr/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10</m:t>
            </m:r>
          </m:e>
          <m:sup>
            <m:r>
              <m:t>−</m:t>
            </m:r>
            <m:r>
              <m:t>3</m:t>
            </m:r>
          </m:sup>
        </m:sSup>
      </m:oMath>
      <w:r>
        <w:t xml:space="preserve">, MPa·</w:t>
      </w:r>
      <m:oMath>
        <m:sSup>
          <m:sSupPr/>
          <m:e>
            <m:r>
              <m:t>m</m:t>
            </m:r>
          </m:e>
          <m:sup>
            <m:r>
              <m:t>1</m:t>
            </m:r>
            <m:r>
              <m:t>/</m:t>
            </m:r>
            <m:r>
              <m:t>2</m:t>
            </m:r>
          </m:sup>
        </m:sSup>
      </m:oMath>
    </w:p>
    <w:p>
      <w:pPr>
        <w:pStyle w:val="MdSpace"/>
      </w:pPr>
    </w:p>
    <w:p>
      <w:pPr>
        <w:pStyle w:val="Heading2"/>
        <w:pStyle w:val="MdHeading2"/>
      </w:pPr>
      <w:r>
        <w:t xml:space="preserve">Limitations</w:t>
      </w:r>
    </w:p>
    <w:p>
      <w:pPr>
        <w:pStyle w:val="MdParagraph"/>
      </w:pPr>
      <w:r>
        <w:t xml:space="preserve">This is a basic implementation that converts LaTeX to Unicode text representation. For more complex equations with fractions, matrices, integrals, etc., a more sophisticated LaTeX-to-OMML converter would be needed.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Paragraph"/>
      </w:pPr>
      <w:r>
        <w:t xml:space="preserve">Potential improvements: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Full LaTeX-to-OMML conversion for complex equations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fractions, radicals, matrices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integrals, summations, products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multi-line equations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Better handling of nested expressions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2026-06-28T15:13:57.411Z</dcterms:created>
  <dcterms:modified xsi:type="dcterms:W3CDTF">2026-06-28T15:13:57.411Z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