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Mathematical Equations Example</w:t>
      </w:r>
    </w:p>
    <w:p>
      <w:pPr>
        <w:pStyle w:val="MdParagraph"/>
      </w:pPr>
      <w:r>
        <w:t xml:space="preserve">This document demonstrates the LaTeX math equation support in markdown-docx.</w:t>
      </w:r>
    </w:p>
    <w:p>
      <w:pPr>
        <w:pStyle w:val="MdSpace"/>
      </w:pPr>
    </w:p>
    <w:p>
      <w:pPr>
        <w:pStyle w:val="Heading2"/>
        <w:pStyle w:val="MdHeading2"/>
      </w:pPr>
      <w:r>
        <w:t xml:space="preserve">Inline Math</w:t>
      </w:r>
    </w:p>
    <w:p>
      <w:pPr>
        <w:pStyle w:val="MdParagraph"/>
      </w:pPr>
      <w:r>
        <w:t xml:space="preserve">You can write inline equations like </w:t>
      </w:r>
      <m:oMath>
        <m:r>
          <m:t/>
        </m:r>
      </m:oMath>
      <w:r>
        <w:t xml:space="preserve"> directly in your text. Here are more examples:</w:t>
      </w:r>
    </w:p>
    <w:p>
      <w:pPr>
        <w:pStyle w:val="MdSpace"/>
      </w:pPr>
    </w:p>
    <w:p>
      <w:pPr>
        <w:pStyle w:val="ListParagraph"/>
        <w:pStyle w:val="MdListItem"/>
        <w:numPr>
          <w:ilvl w:val="0"/>
          <w:numId w:val="1"/>
        </w:numPr>
      </w:pPr>
      <w:r>
        <w:t xml:space="preserve">Einstein's mass-energy equivalence: </w:t>
      </w:r>
      <m:oMath>
        <m:r>
          <m:t/>
        </m:r>
      </m:oMath>
    </w:p>
    <w:p>
      <w:pPr>
        <w:pStyle w:val="ListParagraph"/>
        <w:pStyle w:val="MdListItem"/>
        <w:numPr>
          <w:ilvl w:val="0"/>
          <w:numId w:val="1"/>
        </w:numPr>
      </w:pPr>
      <w:r>
        <w:t xml:space="preserve">Pythagorean theorem: </w:t>
      </w:r>
      <m:oMath>
        <m:r>
          <m:t/>
        </m:r>
      </m:oMath>
    </w:p>
    <w:p>
      <w:pPr>
        <w:pStyle w:val="ListParagraph"/>
        <w:pStyle w:val="MdListItem"/>
        <w:numPr>
          <w:ilvl w:val="0"/>
          <w:numId w:val="1"/>
        </w:numPr>
      </w:pPr>
      <w:r>
        <w:t xml:space="preserve">Quadratic formula: </w:t>
      </w:r>
      <m:oMath>
        <m:r>
          <m:t/>
        </m:r>
      </m:oMath>
    </w:p>
    <w:p>
      <w:pPr>
        <w:pStyle w:val="ListParagraph"/>
        <w:pStyle w:val="MdListItem"/>
        <w:numPr>
          <w:ilvl w:val="0"/>
          <w:numId w:val="1"/>
        </w:numPr>
      </w:pPr>
      <w:r>
        <w:t xml:space="preserve">Greek letters: </w:t>
      </w:r>
      <m:oMath>
        <m:r>
          <m:t/>
        </m:r>
      </m:oMath>
      <w:r>
        <w:t xml:space="preserve">, </w:t>
      </w:r>
      <m:oMath>
        <m:r>
          <m:t/>
        </m:r>
      </m:oMath>
      <w:r>
        <w:t xml:space="preserve">, </w:t>
      </w:r>
      <m:oMath>
        <m:r>
          <m:t/>
        </m:r>
      </m:oMath>
      <w:r>
        <w:t xml:space="preserve">, </w:t>
      </w:r>
      <m:oMath>
        <m:r>
          <m:t/>
        </m:r>
      </m:oMath>
      <w:r>
        <w:t xml:space="preserve">, </w:t>
      </w:r>
      <m:oMath>
        <m:r>
          <m:t/>
        </m:r>
      </m:oMath>
      <w:r>
        <w:t xml:space="preserve">, </w:t>
      </w:r>
      <m:oMath>
        <m:r>
          <m:t/>
        </m:r>
      </m:oMath>
    </w:p>
    <w:p>
      <w:pPr>
        <w:pStyle w:val="MdSpace"/>
      </w:pPr>
    </w:p>
    <w:p>
      <w:pPr>
        <w:pStyle w:val="Heading2"/>
        <w:pStyle w:val="MdHeading2"/>
      </w:pPr>
      <w:r>
        <w:t xml:space="preserve">Block Math</w:t>
      </w:r>
    </w:p>
    <w:p>
      <w:pPr>
        <w:pStyle w:val="MdParagraph"/>
      </w:pPr>
      <w:r>
        <w:t xml:space="preserve">For display equations, use double dollar signs:</w:t>
      </w:r>
    </w:p>
    <w:p>
      <w:pPr>
        <w:pStyle w:val="MdSpace"/>
      </w:pPr>
    </w:p>
    <w:p>
      <m:oMath>
        <m:r>
          <m:t/>
        </m:r>
      </m:oMath>
    </w:p>
    <w:p>
      <w:pPr>
        <w:pStyle w:val="Heading3"/>
        <w:pStyle w:val="MdHeading3"/>
      </w:pPr>
      <w:r>
        <w:t xml:space="preserve">More Examples</w:t>
      </w:r>
    </w:p>
    <w:p>
      <w:pPr>
        <w:pStyle w:val="MdParagraph"/>
      </w:pPr>
      <w:r>
        <w:t xml:space="preserve">The Pythagorean theorem:</w:t>
      </w:r>
    </w:p>
    <w:p>
      <w:pPr>
        <w:pStyle w:val="MdSpace"/>
      </w:pPr>
    </w:p>
    <w:p>
      <m:oMath>
        <m:r>
          <m:t/>
        </m:r>
      </m:oMath>
    </w:p>
    <w:p>
      <w:pPr>
        <w:pStyle w:val="MdParagraph"/>
      </w:pPr>
      <w:r>
        <w:t xml:space="preserve">Sum of Greek letters:</w:t>
      </w:r>
    </w:p>
    <w:p>
      <w:pPr>
        <w:pStyle w:val="MdSpace"/>
      </w:pPr>
    </w:p>
    <w:p>
      <m:oMath>
        <m:r>
          <m:t/>
        </m:r>
      </m:oMath>
    </w:p>
    <w:p>
      <w:pPr>
        <w:pStyle w:val="MdParagraph"/>
      </w:pPr>
      <w:r>
        <w:t xml:space="preserve">Inequality:</w:t>
      </w:r>
    </w:p>
    <w:p>
      <w:pPr>
        <w:pStyle w:val="MdSpace"/>
      </w:pPr>
    </w:p>
    <w:p>
      <m:oMath>
        <m:r>
          <m:t/>
        </m:r>
      </m:oMath>
    </w:p>
    <w:p>
      <w:pPr>
        <w:pStyle w:val="MdParagraph"/>
      </w:pPr>
      <w:r>
        <w:t xml:space="preserve">Mathematical operations:</w:t>
      </w:r>
    </w:p>
    <w:p>
      <w:pPr>
        <w:pStyle w:val="MdSpace"/>
      </w:pPr>
    </w:p>
    <w:p>
      <m:oMath>
        <m:r>
          <m:t/>
        </m:r>
      </m:oMath>
    </w:p>
    <w:p>
      <w:pPr>
        <w:pStyle w:val="Heading2"/>
        <w:pStyle w:val="MdHeading2"/>
      </w:pPr>
      <w:r>
        <w:t xml:space="preserve">Supported Features</w:t>
      </w:r>
    </w:p>
    <w:p>
      <w:pPr>
        <w:pStyle w:val="MdParagraph"/>
      </w:pPr>
      <w:r>
        <w:t xml:space="preserve">Currently supported LaTeX features:</w:t>
      </w:r>
    </w:p>
    <w:p>
      <w:pPr>
        <w:pStyle w:val="MdSpace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Superscripts</w:t>
      </w:r>
      <w:r>
        <w:t xml:space="preserve">: </w:t>
      </w:r>
      <m:oMath>
        <m:r>
          <m:t/>
        </m:r>
      </m:oMath>
      <w:r>
        <w:t xml:space="preserve">, </w:t>
      </w:r>
      <m:oMath>
        <m:r>
          <m:t/>
        </m:r>
      </m:oMath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Subscripts</w:t>
      </w:r>
      <w:r>
        <w:t xml:space="preserve">: </w:t>
      </w:r>
      <m:oMath>
        <m:r>
          <m:t/>
        </m:r>
      </m:oMath>
      <w:r>
        <w:t xml:space="preserve">, </w:t>
      </w:r>
      <m:oMath>
        <m:r>
          <m:t/>
        </m:r>
      </m:oMath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Greek letters</w:t>
      </w:r>
      <w:r>
        <w:t xml:space="preserve">: </w:t>
      </w:r>
      <m:oMath>
        <m:r>
          <m:t/>
        </m:r>
      </m:oMath>
      <w:r>
        <w:t xml:space="preserve">, </w:t>
      </w:r>
      <m:oMath>
        <m:r>
          <m:t/>
        </m:r>
      </m:oMath>
      <w:r>
        <w:t xml:space="preserve">, </w:t>
      </w:r>
      <m:oMath>
        <m:r>
          <m:t/>
        </m:r>
      </m:oMath>
      <w:r>
        <w:t xml:space="preserve">, </w:t>
      </w:r>
      <m:oMath>
        <m:r>
          <m:t/>
        </m:r>
      </m:oMath>
      <w:r>
        <w:t xml:space="preserve">, </w:t>
      </w:r>
      <m:oMath>
        <m:r>
          <m:t/>
        </m:r>
      </m:oMath>
      <w:r>
        <w:t xml:space="preserve">, </w:t>
      </w:r>
      <m:oMath>
        <m:r>
          <m:t/>
        </m:r>
      </m:oMath>
      <w:r>
        <w:t xml:space="preserve">, </w:t>
      </w:r>
      <m:oMath>
        <m:r>
          <m:t/>
        </m:r>
      </m:oMath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Operators</w:t>
      </w:r>
      <w:r>
        <w:t xml:space="preserve">: </w:t>
      </w:r>
      <m:oMath>
        <m:r>
          <m:t/>
        </m:r>
      </m:oMath>
      <w:r>
        <w:t xml:space="preserve">, </w:t>
      </w:r>
      <m:oMath>
        <m:r>
          <m:t/>
        </m:r>
      </m:oMath>
      <w:r>
        <w:t xml:space="preserve">, </w:t>
      </w:r>
      <m:oMath>
        <m:r>
          <m:t/>
        </m:r>
      </m:oMath>
      <w:r>
        <w:t xml:space="preserve">, </w:t>
      </w:r>
      <m:oMath>
        <m:r>
          <m:t/>
        </m:r>
      </m:oMath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Relations</w:t>
      </w:r>
      <w:r>
        <w:t xml:space="preserve">: </w:t>
      </w:r>
      <m:oMath>
        <m:r>
          <m:t/>
        </m:r>
      </m:oMath>
      <w:r>
        <w:t xml:space="preserve">, </w:t>
      </w:r>
      <m:oMath>
        <m:r>
          <m:t/>
        </m:r>
      </m:oMath>
      <w:r>
        <w:t xml:space="preserve">, </w:t>
      </w:r>
      <m:oMath>
        <m:r>
          <m:t/>
        </m:r>
      </m:oMath>
      <w:r>
        <w:t xml:space="preserve">, </w:t>
      </w:r>
      <m:oMath>
        <m:r>
          <m:t/>
        </m:r>
      </m:oMath>
      <w:r>
        <w:t xml:space="preserve">, </w:t>
      </w:r>
      <m:oMath>
        <m:r>
          <m:t/>
        </m:r>
      </m:oMath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Special symbols</w:t>
      </w:r>
      <w:r>
        <w:t xml:space="preserve">: </w:t>
      </w:r>
      <m:oMath>
        <m:r>
          <m:t/>
        </m:r>
      </m:oMath>
      <w:r>
        <w:t xml:space="preserve">, </w:t>
      </w:r>
      <m:oMath>
        <m:r>
          <m:t/>
        </m:r>
      </m:oMath>
      <w:r>
        <w:t xml:space="preserve">, </w:t>
      </w:r>
      <m:oMath>
        <m:r>
          <m:t/>
        </m:r>
      </m:oMath>
    </w:p>
    <w:p>
      <w:pPr>
        <w:pStyle w:val="MdSpace"/>
      </w:pPr>
    </w:p>
    <w:p>
      <w:pPr>
        <w:pStyle w:val="Heading2"/>
        <w:pStyle w:val="MdHeading2"/>
      </w:pPr>
      <w:r>
        <w:t xml:space="preserve">Limitations</w:t>
      </w:r>
    </w:p>
    <w:p>
      <w:pPr>
        <w:pStyle w:val="MdParagraph"/>
      </w:pPr>
      <w:r>
        <w:t xml:space="preserve">This is a basic implementation that converts LaTeX to Unicode text representation. For more complex equations with fractions, matrices, integrals, etc., a more sophisticated LaTeX-to-OMML converter would be needed.</w:t>
      </w:r>
    </w:p>
    <w:p>
      <w:pPr>
        <w:pStyle w:val="MdSpace"/>
      </w:pPr>
    </w:p>
    <w:p>
      <w:pPr>
        <w:pStyle w:val="Heading2"/>
        <w:pStyle w:val="MdHeading2"/>
      </w:pPr>
      <w:r>
        <w:t xml:space="preserve">Future Enhancements</w:t>
      </w:r>
    </w:p>
    <w:p>
      <w:pPr>
        <w:pStyle w:val="MdParagraph"/>
      </w:pPr>
      <w:r>
        <w:t xml:space="preserve">Potential improvements:</w:t>
      </w:r>
    </w:p>
    <w:p>
      <w:pPr>
        <w:pStyle w:val="MdSpace"/>
      </w:pPr>
    </w:p>
    <w:p>
      <w:pPr>
        <w:pStyle w:val="ListParagraph"/>
        <w:pStyle w:val="MdListItem"/>
        <w:numPr>
          <w:ilvl w:val="0"/>
          <w:numId w:val="1"/>
        </w:numPr>
      </w:pPr>
      <w:r>
        <w:t xml:space="preserve">Full LaTeX-to-OMML conversion for complex equations</w:t>
      </w:r>
    </w:p>
    <w:p>
      <w:pPr>
        <w:pStyle w:val="ListParagraph"/>
        <w:pStyle w:val="MdListItem"/>
        <w:numPr>
          <w:ilvl w:val="0"/>
          <w:numId w:val="1"/>
        </w:numPr>
      </w:pPr>
      <w:r>
        <w:t xml:space="preserve">Support for fractions, radicals, matrices</w:t>
      </w:r>
    </w:p>
    <w:p>
      <w:pPr>
        <w:pStyle w:val="ListParagraph"/>
        <w:pStyle w:val="MdListItem"/>
        <w:numPr>
          <w:ilvl w:val="0"/>
          <w:numId w:val="1"/>
        </w:numPr>
      </w:pPr>
      <w:r>
        <w:t xml:space="preserve">Support for integrals, summations, products</w:t>
      </w:r>
    </w:p>
    <w:p>
      <w:pPr>
        <w:pStyle w:val="ListParagraph"/>
        <w:pStyle w:val="MdListItem"/>
        <w:numPr>
          <w:ilvl w:val="0"/>
          <w:numId w:val="1"/>
        </w:numPr>
      </w:pPr>
      <w:r>
        <w:t xml:space="preserve">Support for multi-line equations</w:t>
      </w:r>
    </w:p>
    <w:p>
      <w:pPr>
        <w:pStyle w:val="ListParagraph"/>
        <w:pStyle w:val="MdListItem"/>
        <w:numPr>
          <w:ilvl w:val="0"/>
          <w:numId w:val="1"/>
        </w:numPr>
      </w:pPr>
      <w:r>
        <w:t xml:space="preserve">Better handling of nested expressions</w:t>
      </w:r>
    </w:p>
    <w:p>
      <w:pPr>
        <w:pStyle w:val="MdSpace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</w:lvl>
    <w:lvl w:ilvl="1" w15:tentative="1">
      <w:start w:val="1"/>
      <w:numFmt w:val="decimal"/>
      <w:lvlText w:val="%1.%2"/>
      <w:lvlJc w:val="start"/>
    </w:lvl>
    <w:lvl w:ilvl="2" w15:tentative="1">
      <w:start w:val="1"/>
      <w:numFmt w:val="decimal"/>
      <w:lvlText w:val="%1.%2.%3"/>
      <w:lvlJc w:val="start"/>
    </w:lvl>
    <w:lvl w:ilvl="3" w15:tentative="1">
      <w:start w:val="1"/>
      <w:numFmt w:val="decimal"/>
      <w:lvlText w:val="%4)"/>
      <w:lvlJc w:val="start"/>
    </w:lvl>
    <w:lvl w:ilvl="4" w15:tentative="1">
      <w:start w:val="1"/>
      <w:numFmt w:val="decimal"/>
      <w:lvlText w:val="%5)"/>
      <w:lvlJc w:val="start"/>
    </w:lvl>
    <w:lvl w:ilvl="5" w15:tentative="1">
      <w:start w:val="1"/>
      <w:numFmt w:val="decimal"/>
      <w:lvlText w:val="%6)"/>
      <w:lvlJc w:val="start"/>
    </w:lvl>
    <w:lvl w:ilvl="6" w15:tentative="1">
      <w:start w:val="1"/>
      <w:numFmt w:val="decimal"/>
      <w:lvlText w:val="%7)"/>
      <w:lvlJc w:val="start"/>
    </w:lvl>
    <w:lvl w:ilvl="7" w15:tentative="1">
      <w:start w:val="1"/>
      <w:numFmt w:val="decimal"/>
      <w:lvlText w:val="%8)"/>
      <w:lvlJc w:val="start"/>
    </w:lvl>
    <w:lvl w:ilvl="8" w15:tentative="1">
      <w:start w:val="1"/>
      <w:numFmt w:val="decimal"/>
      <w:lvlText w:val="%9)"/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</w:lvl>
    <w:lvl w:ilvl="1" w15:tentative="1">
      <w:start w:val="1"/>
      <w:numFmt w:val="bullet"/>
      <w:lvlText w:val="■"/>
      <w:lvlJc w:val="start"/>
    </w:lvl>
    <w:lvl w:ilvl="2" w15:tentative="1">
      <w:start w:val="1"/>
      <w:numFmt w:val="bullet"/>
      <w:lvlText w:val="▶"/>
      <w:lvlJc w:val="start"/>
    </w:lvl>
    <w:lvl w:ilvl="3" w15:tentative="1">
      <w:start w:val="1"/>
      <w:numFmt w:val="bullet"/>
      <w:lvlText w:val="▲"/>
      <w:lvlJc w:val="start"/>
    </w:lvl>
    <w:lvl w:ilvl="4" w15:tentative="1">
      <w:start w:val="1"/>
      <w:numFmt w:val="bullet"/>
      <w:lvlText w:val="◆"/>
      <w:lvlJc w:val="start"/>
    </w:lvl>
    <w:lvl w:ilvl="5" w15:tentative="1">
      <w:start w:val="1"/>
      <w:numFmt w:val="bullet"/>
      <w:lvlText w:val="●"/>
      <w:lvlJc w:val="start"/>
    </w:lvl>
    <w:lvl w:ilvl="6" w15:tentative="1">
      <w:start w:val="1"/>
      <w:numFmt w:val="bullet"/>
      <w:lvlText w:val="□"/>
      <w:lvlJc w:val="start"/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rPr>
      <w:b/>
      <w:bCs/>
    </w:rPr>
  </w:style>
  <w:style w:type="paragraph" w:styleId="MdTableCell">
    <w:name w:val="MdTableCell"/>
    <w:basedOn w:val="Normal"/>
    <w:next w:val="Normal"/>
    <w:qFormat/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color w:val="2F5597"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color w:val="5B9BD5"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color w:val="44546A"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color w:val="44546A"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color w:val="44546A"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color w:val="44546A"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  <w:color w:val="FF0000"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2025-10-07T14:01:02.148Z</dcterms:created>
  <dcterms:modified xsi:type="dcterms:W3CDTF">2025-10-07T14:01:02.149Z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