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Process Specification Corpus</w:t>
      </w:r>
    </w:p>
    <w:p>
      <w:pPr>
        <w:jc w:val="center"/>
      </w:pPr>
      <w:r>
        <w:rPr>
          <w:b/>
          <w:sz w:val="30"/>
        </w:rPr>
        <w:t>Enterprise Customer Order-to-Cash Management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Document Version</w:t>
            </w:r>
          </w:p>
        </w:tc>
        <w:tc>
          <w:tcPr>
            <w:tcW w:type="dxa" w:w="4968"/>
          </w:tcPr>
          <w:p>
            <w:r>
              <w:t>2.0 – End-to-End Business Process Oriented</w:t>
            </w:r>
          </w:p>
        </w:tc>
      </w:tr>
      <w:tr>
        <w:tc>
          <w:tcPr>
            <w:tcW w:type="dxa" w:w="4968"/>
          </w:tcPr>
          <w:p>
            <w:r>
              <w:rPr>
                <w:b/>
              </w:rPr>
              <w:t>Business Domain</w:t>
            </w:r>
          </w:p>
        </w:tc>
        <w:tc>
          <w:tcPr>
            <w:tcW w:type="dxa" w:w="4968"/>
          </w:tcPr>
          <w:p>
            <w:r>
              <w:t>Sales and Distribution</w:t>
            </w:r>
          </w:p>
        </w:tc>
      </w:tr>
      <w:tr>
        <w:tc>
          <w:tcPr>
            <w:tcW w:type="dxa" w:w="4968"/>
          </w:tcPr>
          <w:p>
            <w:r>
              <w:rPr>
                <w:b/>
              </w:rPr>
              <w:t>Business Process</w:t>
            </w:r>
          </w:p>
        </w:tc>
        <w:tc>
          <w:tcPr>
            <w:tcW w:type="dxa" w:w="4968"/>
          </w:tcPr>
          <w:p>
            <w:r>
              <w:t>Customer Order-to-Cash</w:t>
            </w:r>
          </w:p>
        </w:tc>
      </w:tr>
      <w:tr>
        <w:tc>
          <w:tcPr>
            <w:tcW w:type="dxa" w:w="4968"/>
          </w:tcPr>
          <w:p>
            <w:r>
              <w:rPr>
                <w:b/>
              </w:rPr>
              <w:t>Purpose</w:t>
            </w:r>
          </w:p>
        </w:tc>
        <w:tc>
          <w:tcPr>
            <w:tcW w:type="dxa" w:w="4968"/>
          </w:tcPr>
          <w:p>
            <w:r>
              <w:t>Business knowledge corpus for automated discovery of business objects, entities, relationships, operations, lifecycle states, validations, calculations, decisions, approvals, guardrails and business events.</w:t>
            </w:r>
          </w:p>
        </w:tc>
      </w:tr>
    </w:tbl>
    <w:p>
      <w:pPr>
        <w:pStyle w:val="Heading1"/>
      </w:pPr>
      <w:r>
        <w:t>1. How to Read This Business Specification</w:t>
      </w:r>
    </w:p>
    <w:p>
      <w:r>
        <w:t>This specification describes Order-to-Cash as a connected business journey rather than as a collection of independent functional areas. The intent is to explain what the business is trying to achieve, what operations are performed, what information is required or produced, what decisions are made, what can prevent the process from progressing, and how one business transaction gives rise to the next.</w:t>
      </w:r>
    </w:p>
    <w:p>
      <w:r>
        <w:t>A system interpreting this corpus should infer the underlying business objects and entities from the narrative. For example, the statement 'one customer order may be fulfilled through several deliveries' implies a Customer/Sales Order relationship and a Sales Order/Delivery relationship. The statement 'a payment may settle several invoices and an invoice may be settled by several payments' implies an associative concept such as Payment Allocation.</w:t>
      </w:r>
    </w:p>
    <w:p>
      <w:pPr>
        <w:pStyle w:val="Heading1"/>
      </w:pPr>
      <w:r>
        <w:t>2. End-to-End Business Story</w:t>
      </w:r>
    </w:p>
    <w:p>
      <w:r>
        <w:t>The Order-to-Cash journey begins when an organization is recognized as a customer that is eligible to buy. Before accepting business, the organization must know who the customer is, where goods and invoices should be sent, which currency and payment terms apply, whether the customer is commercially active, and how much credit exposure the organization is willing to accept.</w:t>
      </w:r>
    </w:p>
    <w:p>
      <w:r>
        <w:t>The customer may buy at standard commercial terms or under a negotiated contract. When a purchase request arrives, the business captures it as a sales order. Each requested product is checked for sellability, price eligibility, contract applicability, quantity, availability and delivery expectation. The order is not considered commercially confirmed until the required guardrails have passed or an authorized exception has been approved.</w:t>
      </w:r>
    </w:p>
    <w:p>
      <w:r>
        <w:t>Once quantities are confirmed, inventory is reserved for physical products. Fulfillment may happen in one shipment or in several partial deliveries. Delivered quantities become the basis for billing. Invoices create receivables, customer payments reduce those receivables, and payment allocations connect money received to the invoices it settles. Throughout the journey the business must be able to trace the commercial chain from customer and contract through order, delivery, shipment, invoice and payment.</w:t>
      </w:r>
    </w:p>
    <w:p>
      <w:pPr>
        <w:pStyle w:val="Heading1"/>
      </w:pPr>
      <w:r>
        <w:t>3. Running Example Used Throughout the Specification</w:t>
      </w:r>
    </w:p>
    <w:p>
      <w:r>
        <w:t>Acme Manufacturing Pvt Ltd is an active corporate customer in India. Acme has a negotiated annual contract for Product LAP-100, a business laptop. The standard list price is INR 60,000 per unit, while Acme's active contract price is INR 55,000. Acme places purchase order PO-7845 for 100 units. Only 60 units are currently available. The customer asks for an additional manual discount that would reduce the price by more than 20% from the system-calculated price. The order therefore illustrates contract pricing, approval guardrails, partial confirmation, split fulfillment, invoicing and payment allocation.</w:t>
      </w:r>
    </w:p>
    <w:p>
      <w:pPr>
        <w:pStyle w:val="Heading1"/>
      </w:pPr>
      <w:r>
        <w:t>4. Business Preconditions and Commercial Readiness</w:t>
      </w:r>
    </w:p>
    <w:p>
      <w:pPr>
        <w:pStyle w:val="Heading2"/>
      </w:pPr>
      <w:r>
        <w:t>4.1 Establish the Customer</w:t>
      </w:r>
    </w:p>
    <w:p>
      <w:r>
        <w:t>Before an order can be accepted, the buyer must exist as a valid customer. Creating or maintaining a customer is therefore a prerequisite operation, not an isolated administrative activity. The operation captures identity, legal and tax information, classification, country, currency, payment terms, credit limit, risk category, effective dates, addresses and contacts.</w:t>
      </w:r>
    </w:p>
    <w:p>
      <w:pPr>
        <w:pStyle w:val="Heading3"/>
      </w:pPr>
      <w:r>
        <w:t>Operational guardrails</w:t>
      </w:r>
    </w:p>
    <w:p>
      <w:pPr>
        <w:pStyle w:val="ListBullet"/>
      </w:pPr>
      <w:r>
        <w:t>Customer Number uniquely identifies the customer and Customer Name is mandatory.</w:t>
      </w:r>
    </w:p>
    <w:p>
      <w:pPr>
        <w:pStyle w:val="ListBullet"/>
      </w:pPr>
      <w:r>
        <w:t>A corporate customer must have a Registration Number. If the corporate customer is in India, GST registration information is mandatory.</w:t>
      </w:r>
    </w:p>
    <w:p>
      <w:pPr>
        <w:pStyle w:val="ListBullet"/>
      </w:pPr>
      <w:r>
        <w:t>Country and default Currency must be valid reference values.</w:t>
      </w:r>
    </w:p>
    <w:p>
      <w:pPr>
        <w:pStyle w:val="ListBullet"/>
      </w:pPr>
      <w:r>
        <w:t>At least one Billing Address is required. A Shipping Address is required before a physical product can be ordered.</w:t>
      </w:r>
    </w:p>
    <w:p>
      <w:pPr>
        <w:pStyle w:val="ListBullet"/>
      </w:pPr>
      <w:r>
        <w:t>Credit Limit cannot be negative, and Effective To Date cannot precede Effective From Date.</w:t>
      </w:r>
    </w:p>
    <w:p>
      <w:pPr>
        <w:pStyle w:val="ListBullet"/>
      </w:pPr>
      <w:r>
        <w:t>An inactive customer cannot create a new sales order.</w:t>
      </w:r>
    </w:p>
    <w:p>
      <w:r>
        <w:t>Example: If Acme is marked Inactive, PO-7845 may be captured for reference but cannot proceed to commercial confirmation. If Acme is Corporate and based in India but has no GST registration number, customer readiness is incomplete and the order must not proceed under the stated rules.</w:t>
      </w:r>
    </w:p>
    <w:p>
      <w:pPr>
        <w:pStyle w:val="Heading2"/>
      </w:pPr>
      <w:r>
        <w:t>4.2 Establish What Can Be Sold</w:t>
      </w:r>
    </w:p>
    <w:p>
      <w:r>
        <w:t>The business must also know what is being sold. A product carries its identity, description, type, category, units of measure, standard cost, list price, currency, tax classification and status. Product type affects later operations: physical products require inventory checking, whereas services do not.</w:t>
      </w:r>
    </w:p>
    <w:p>
      <w:pPr>
        <w:pStyle w:val="ListBullet"/>
      </w:pPr>
      <w:r>
        <w:t>Product Number must be unique and Product Description is mandatory.</w:t>
      </w:r>
    </w:p>
    <w:p>
      <w:pPr>
        <w:pStyle w:val="ListBullet"/>
      </w:pPr>
      <w:r>
        <w:t>An active product must belong to a Product Category.</w:t>
      </w:r>
    </w:p>
    <w:p>
      <w:pPr>
        <w:pStyle w:val="ListBullet"/>
      </w:pPr>
      <w:r>
        <w:t>A physical product must have a Base Unit of Measure.</w:t>
      </w:r>
    </w:p>
    <w:p>
      <w:pPr>
        <w:pStyle w:val="ListBullet"/>
      </w:pPr>
      <w:r>
        <w:t>List Price and Standard Cost cannot be negative.</w:t>
      </w:r>
    </w:p>
    <w:p>
      <w:pPr>
        <w:pStyle w:val="ListBullet"/>
      </w:pPr>
      <w:r>
        <w:t>Inactive products cannot be added to new sales orders.</w:t>
      </w:r>
    </w:p>
    <w:p>
      <w:pPr>
        <w:pStyle w:val="Heading2"/>
      </w:pPr>
      <w:r>
        <w:t>4.3 Establish Negotiated Commercial Terms</w:t>
      </w:r>
    </w:p>
    <w:p>
      <w:r>
        <w:t>A customer may have one or more contracts. A contract expresses negotiated commercial terms for a defined validity period. It belongs to one customer and can contain multiple contract items. An item may apply to a specific product or to a product category and can define minimum/maximum quantities, contract price, discount percentage and its own effective dates.</w:t>
      </w:r>
    </w:p>
    <w:p>
      <w:pPr>
        <w:pStyle w:val="ListBullet"/>
      </w:pPr>
      <w:r>
        <w:t>Only Active contracts can influence pricing.</w:t>
      </w:r>
    </w:p>
    <w:p>
      <w:pPr>
        <w:pStyle w:val="ListBullet"/>
      </w:pPr>
      <w:r>
        <w:t>Contract validity dates must be logically ordered, and item validity must fall within contract validity.</w:t>
      </w:r>
    </w:p>
    <w:p>
      <w:pPr>
        <w:pStyle w:val="ListBullet"/>
      </w:pPr>
      <w:r>
        <w:t>A contract item must identify a Product or Product Category.</w:t>
      </w:r>
    </w:p>
    <w:p>
      <w:pPr>
        <w:pStyle w:val="ListBullet"/>
      </w:pPr>
      <w:r>
        <w:t>Contract Price cannot be negative and Discount Percentage must be between 0 and 100.</w:t>
      </w:r>
    </w:p>
    <w:p>
      <w:r>
        <w:t>Example: Acme's contract is valid from 1 January through 31 December. If PO-7845 is dated 15 August, the contract may participate in pricing. If the same order were dated after contract expiry, the contract price could not be used.</w:t>
      </w:r>
    </w:p>
    <w:p>
      <w:pPr>
        <w:pStyle w:val="Heading1"/>
      </w:pPr>
      <w:r>
        <w:t>5. Receive and Capture the Customer Order</w:t>
      </w:r>
    </w:p>
    <w:p>
      <w:r>
        <w:t>The transaction begins when a customer communicates an intent to buy, commonly through a purchase order. The business creates a Sales Order to represent that commercial request. The order identifies the customer, customer purchase order number, sales organization, order date, requested delivery date, currency, payment terms, billing and shipping addresses, and optionally the contract under which the order is placed.</w:t>
      </w:r>
    </w:p>
    <w:p>
      <w:r>
        <w:t>The Sales Order contains one or more Sales Order Items. Each item identifies the product, requested quantity, unit of measure, pricing values, requested delivery date, confirmed quantity and item status. The order header aggregates the commercial amounts of its items.</w:t>
      </w:r>
    </w:p>
    <w:p>
      <w:pPr>
        <w:pStyle w:val="Heading2"/>
      </w:pPr>
      <w:r>
        <w:t>Order capture operations</w:t>
      </w:r>
    </w:p>
    <w:p>
      <w:pPr>
        <w:pStyle w:val="ListBullet"/>
      </w:pPr>
      <w:r>
        <w:t>Create Sales Order in Draft status.</w:t>
      </w:r>
    </w:p>
    <w:p>
      <w:pPr>
        <w:pStyle w:val="ListBullet"/>
      </w:pPr>
      <w:r>
        <w:t>Add, change or remove Sales Order Items while the order is editable.</w:t>
      </w:r>
    </w:p>
    <w:p>
      <w:pPr>
        <w:pStyle w:val="ListBullet"/>
      </w:pPr>
      <w:r>
        <w:t>Associate an eligible Contract when negotiated terms should apply.</w:t>
      </w:r>
    </w:p>
    <w:p>
      <w:pPr>
        <w:pStyle w:val="ListBullet"/>
      </w:pPr>
      <w:r>
        <w:t>Select valid billing and shipping addresses.</w:t>
      </w:r>
    </w:p>
    <w:p>
      <w:pPr>
        <w:pStyle w:val="ListBullet"/>
      </w:pPr>
      <w:r>
        <w:t>Calculate order totals from item values.</w:t>
      </w:r>
    </w:p>
    <w:p>
      <w:pPr>
        <w:pStyle w:val="ListBullet"/>
      </w:pPr>
      <w:r>
        <w:t>Submit the order for commercial validation and confirmation.</w:t>
      </w:r>
    </w:p>
    <w:p>
      <w:pPr>
        <w:pStyle w:val="Heading2"/>
      </w:pPr>
      <w:r>
        <w:t>Order-entry guardrails</w:t>
      </w:r>
    </w:p>
    <w:p>
      <w:pPr>
        <w:pStyle w:val="ListBullet"/>
      </w:pPr>
      <w:r>
        <w:t>Every Sales Order must belong to a Customer and contain at least one item.</w:t>
      </w:r>
    </w:p>
    <w:p>
      <w:pPr>
        <w:pStyle w:val="ListBullet"/>
      </w:pPr>
      <w:r>
        <w:t>Every item must reference exactly one Product and Ordered Quantity must be greater than zero.</w:t>
      </w:r>
    </w:p>
    <w:p>
      <w:pPr>
        <w:pStyle w:val="ListBullet"/>
      </w:pPr>
      <w:r>
        <w:t>Requested Delivery Date cannot be earlier than Order Date.</w:t>
      </w:r>
    </w:p>
    <w:p>
      <w:pPr>
        <w:pStyle w:val="ListBullet"/>
      </w:pPr>
      <w:r>
        <w:t>Inactive customers and inactive products cannot participate in a new order.</w:t>
      </w:r>
    </w:p>
    <w:p>
      <w:pPr>
        <w:pStyle w:val="ListBullet"/>
      </w:pPr>
      <w:r>
        <w:t>Customer Purchase Order Number must be unique for the same customer.</w:t>
      </w:r>
    </w:p>
    <w:p>
      <w:pPr>
        <w:pStyle w:val="ListBullet"/>
      </w:pPr>
      <w:r>
        <w:t>If a Contract is referenced, its Customer must be the same as the Sales Order Customer.</w:t>
      </w:r>
    </w:p>
    <w:p>
      <w:r>
        <w:t>Example: Acme submits PO-7845 for 100 units of LAP-100. If PO-7845 was already used on another Acme sales order, the new order is treated as a potential duplicate and must not be accepted as a second independent commercial request.</w:t>
      </w:r>
    </w:p>
    <w:p>
      <w:pPr>
        <w:pStyle w:val="Heading1"/>
      </w:pPr>
      <w:r>
        <w:t>6. Determine the Commercial Price</w:t>
      </w:r>
    </w:p>
    <w:p>
      <w:r>
        <w:t>Pricing is performed as part of order processing. For every order item the business determines the price that is commercially applicable to that customer, product, quantity and date. Pricing may consider the standard product list price, customer contract, customer-specific discount, product-category discount, quantity discount and promotional discount.</w:t>
      </w:r>
    </w:p>
    <w:p>
      <w:pPr>
        <w:pStyle w:val="Heading2"/>
      </w:pPr>
      <w:r>
        <w:t>Pricing operation</w:t>
      </w:r>
    </w:p>
    <w:p>
      <w:r>
        <w:t>1. Search for an Active contract belonging to the Sales Order customer and valid on the Order Date.</w:t>
      </w:r>
    </w:p>
    <w:p>
      <w:r>
        <w:t>2. Within the contract, look first for an item that directly matches the ordered Product.</w:t>
      </w:r>
    </w:p>
    <w:p>
      <w:r>
        <w:t>3. If no product-specific item applies, look for an eligible Product Category item.</w:t>
      </w:r>
    </w:p>
    <w:p>
      <w:r>
        <w:t>4. Use Contract Price when an eligible contract item is found; otherwise use Product List Price.</w:t>
      </w:r>
    </w:p>
    <w:p>
      <w:r>
        <w:t>5. Apply eligible discounts.</w:t>
      </w:r>
    </w:p>
    <w:p>
      <w:r>
        <w:t>6. Calculate Net Unit Price and Net Amount.</w:t>
      </w:r>
    </w:p>
    <w:p>
      <w:r>
        <w:t>7. Record the system-calculated price so that later overrides are auditable.</w:t>
      </w:r>
    </w:p>
    <w:p>
      <w:r>
        <w:t>Net Amount = Ordered Quantity × Net Unit Price</w:t>
      </w:r>
    </w:p>
    <w:p>
      <w:r>
        <w:t>Discount Amount = Gross Amount × Discount Percentage / 100</w:t>
      </w:r>
    </w:p>
    <w:p>
      <w:pPr>
        <w:pStyle w:val="Heading2"/>
      </w:pPr>
      <w:r>
        <w:t>Pricing guardrails and approvals</w:t>
      </w:r>
    </w:p>
    <w:p>
      <w:pPr>
        <w:pStyle w:val="ListBullet"/>
      </w:pPr>
      <w:r>
        <w:t>A calculated price cannot be negative.</w:t>
      </w:r>
    </w:p>
    <w:p>
      <w:pPr>
        <w:pStyle w:val="ListBullet"/>
      </w:pPr>
      <w:r>
        <w:t>A contract price is usable only when the order date falls within contract validity.</w:t>
      </w:r>
    </w:p>
    <w:p>
      <w:pPr>
        <w:pStyle w:val="ListBullet"/>
      </w:pPr>
      <w:r>
        <w:t>A manual price override requires a reason.</w:t>
      </w:r>
    </w:p>
    <w:p>
      <w:pPr>
        <w:pStyle w:val="ListBullet"/>
      </w:pPr>
      <w:r>
        <w:t>A manual price more than 20% below the calculated price requires manager approval before the order can be confirmed.</w:t>
      </w:r>
    </w:p>
    <w:p>
      <w:r>
        <w:t>Example: LAP-100 has a list price of INR 60,000, but Acme's valid contract price is INR 55,000. The system therefore starts from INR 55,000. If a salesperson manually changes the price to INR 42,000, the reduction exceeds 20% of INR 55,000. The order cannot simply continue; the override reason and approval status become part of the business transaction.</w:t>
      </w:r>
    </w:p>
    <w:p>
      <w:pPr>
        <w:pStyle w:val="Heading1"/>
      </w:pPr>
      <w:r>
        <w:t>7. Check Credit Before Accepting Commercial Exposure</w:t>
      </w:r>
    </w:p>
    <w:p>
      <w:r>
        <w:t>Before an order becomes Confirmed, the organization evaluates whether accepting it would take the customer beyond the approved credit exposure. Credit Exposure is derived from outstanding invoices plus open sales orders. The new order amount increases the prospective exposure.</w:t>
      </w:r>
    </w:p>
    <w:p>
      <w:r>
        <w:t>Credit decision: Customer Credit Exposure + Sales Order Net Amount must not exceed Customer Credit Limit.</w:t>
      </w:r>
    </w:p>
    <w:p>
      <w:r>
        <w:t>If the threshold is exceeded, the order moves to Credit Hold rather than Confirmed. This is an important business distinction: the order exists, but fulfillment must not proceed as if commercial acceptance were complete.</w:t>
      </w:r>
    </w:p>
    <w:p>
      <w:r>
        <w:t>Example: Acme has a credit limit of INR 8,000,000 and existing exposure of INR 3,000,000. If the new order is INR 5,500,000, the resulting exposure is INR 8,500,000. The order enters Credit Hold until the exposure changes or an authorized business action resolves the hold.</w:t>
      </w:r>
    </w:p>
    <w:p>
      <w:pPr>
        <w:pStyle w:val="Heading1"/>
      </w:pPr>
      <w:r>
        <w:t>8. Check Availability and Confirm Quantities</w:t>
      </w:r>
    </w:p>
    <w:p>
      <w:r>
        <w:t>For physical products, commercial acceptance must be connected to fulfillment feasibility. Inventory is maintained by Product and Warehouse using Quantity On Hand, Reserved Quantity and Available Quantity. Available Quantity is calculated as Quantity On Hand minus Reserved Quantity.</w:t>
      </w:r>
    </w:p>
    <w:p>
      <w:pPr>
        <w:pStyle w:val="Heading2"/>
      </w:pPr>
      <w:r>
        <w:t>Availability operation</w:t>
      </w:r>
    </w:p>
    <w:p>
      <w:pPr>
        <w:pStyle w:val="ListNumber"/>
      </w:pPr>
      <w:r>
        <w:t>Determine whether the item is a physical product. Services bypass inventory availability checking.</w:t>
      </w:r>
    </w:p>
    <w:p>
      <w:pPr>
        <w:pStyle w:val="ListNumber"/>
      </w:pPr>
      <w:r>
        <w:t>Identify relevant warehouse inventory.</w:t>
      </w:r>
    </w:p>
    <w:p>
      <w:pPr>
        <w:pStyle w:val="ListNumber"/>
      </w:pPr>
      <w:r>
        <w:t>Calculate Available Quantity.</w:t>
      </w:r>
    </w:p>
    <w:p>
      <w:pPr>
        <w:pStyle w:val="ListNumber"/>
      </w:pPr>
      <w:r>
        <w:t>Confirm the quantity that can be committed under the configured backorder policy.</w:t>
      </w:r>
    </w:p>
    <w:p>
      <w:pPr>
        <w:pStyle w:val="ListNumber"/>
      </w:pPr>
      <w:r>
        <w:t>Reserve the confirmed quantity so that it is not simultaneously promised to another order.</w:t>
      </w:r>
    </w:p>
    <w:p>
      <w:pPr>
        <w:pStyle w:val="Heading2"/>
      </w:pPr>
      <w:r>
        <w:t>Availability guardrails</w:t>
      </w:r>
    </w:p>
    <w:p>
      <w:pPr>
        <w:pStyle w:val="ListBullet"/>
      </w:pPr>
      <w:r>
        <w:t>Confirmed Quantity cannot exceed Available Quantity unless backorders are allowed.</w:t>
      </w:r>
    </w:p>
    <w:p>
      <w:pPr>
        <w:pStyle w:val="ListBullet"/>
      </w:pPr>
      <w:r>
        <w:t>A confirmed physical quantity must be reserved.</w:t>
      </w:r>
    </w:p>
    <w:p>
      <w:pPr>
        <w:pStyle w:val="ListBullet"/>
      </w:pPr>
      <w:r>
        <w:t>Available Quantity cannot become negative unless negative inventory is explicitly configured.</w:t>
      </w:r>
    </w:p>
    <w:p>
      <w:r>
        <w:t>Example: Acme orders 100 laptops but only 60 are available. If backorders are permitted, 60 may be confirmed for immediate fulfillment while the remaining 40 remain open. This naturally creates the possibility of multiple deliveries against one Sales Order Item.</w:t>
      </w:r>
    </w:p>
    <w:p>
      <w:pPr>
        <w:pStyle w:val="Heading1"/>
      </w:pPr>
      <w:r>
        <w:t>9. Confirm the Sales Order</w:t>
      </w:r>
    </w:p>
    <w:p>
      <w:r>
        <w:t>Confirmation is the point at which the business considers the order sufficiently valid to progress toward fulfillment. Confirmation therefore depends on the outcome of customer eligibility, product eligibility, contract validation, pricing, approval, credit and availability checks.</w:t>
      </w:r>
    </w:p>
    <w:p>
      <w:pPr>
        <w:pStyle w:val="Heading2"/>
      </w:pPr>
      <w:r>
        <w:t>Confirmation outcomes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Condition</w:t>
            </w:r>
          </w:p>
        </w:tc>
        <w:tc>
          <w:tcPr>
            <w:tcW w:type="dxa" w:w="3312"/>
          </w:tcPr>
          <w:p>
            <w:r>
              <w:t>Outcome</w:t>
            </w:r>
          </w:p>
        </w:tc>
        <w:tc>
          <w:tcPr>
            <w:tcW w:type="dxa" w:w="3312"/>
          </w:tcPr>
          <w:p>
            <w:r>
              <w:t>Business Meaning</w:t>
            </w:r>
          </w:p>
        </w:tc>
      </w:tr>
      <w:tr>
        <w:tc>
          <w:tcPr>
            <w:tcW w:type="dxa" w:w="3312"/>
          </w:tcPr>
          <w:p>
            <w:r>
              <w:t>All required checks pass</w:t>
            </w:r>
          </w:p>
        </w:tc>
        <w:tc>
          <w:tcPr>
            <w:tcW w:type="dxa" w:w="3312"/>
          </w:tcPr>
          <w:p>
            <w:r>
              <w:t>Confirmed</w:t>
            </w:r>
          </w:p>
        </w:tc>
        <w:tc>
          <w:tcPr>
            <w:tcW w:type="dxa" w:w="3312"/>
          </w:tcPr>
          <w:p>
            <w:r>
              <w:t>The order may proceed to fulfillment.</w:t>
            </w:r>
          </w:p>
        </w:tc>
      </w:tr>
      <w:tr>
        <w:tc>
          <w:tcPr>
            <w:tcW w:type="dxa" w:w="3312"/>
          </w:tcPr>
          <w:p>
            <w:r>
              <w:t>Credit limit exceeded</w:t>
            </w:r>
          </w:p>
        </w:tc>
        <w:tc>
          <w:tcPr>
            <w:tcW w:type="dxa" w:w="3312"/>
          </w:tcPr>
          <w:p>
            <w:r>
              <w:t>Credit Hold</w:t>
            </w:r>
          </w:p>
        </w:tc>
        <w:tc>
          <w:tcPr>
            <w:tcW w:type="dxa" w:w="3312"/>
          </w:tcPr>
          <w:p>
            <w:r>
              <w:t>Order exists but fulfillment is blocked pending resolution.</w:t>
            </w:r>
          </w:p>
        </w:tc>
      </w:tr>
      <w:tr>
        <w:tc>
          <w:tcPr>
            <w:tcW w:type="dxa" w:w="3312"/>
          </w:tcPr>
          <w:p>
            <w:r>
              <w:t>Price override requires approval</w:t>
            </w:r>
          </w:p>
        </w:tc>
        <w:tc>
          <w:tcPr>
            <w:tcW w:type="dxa" w:w="3312"/>
          </w:tcPr>
          <w:p>
            <w:r>
              <w:t>Pending business approval</w:t>
            </w:r>
          </w:p>
        </w:tc>
        <w:tc>
          <w:tcPr>
            <w:tcW w:type="dxa" w:w="3312"/>
          </w:tcPr>
          <w:p>
            <w:r>
              <w:t>Commercial terms are not yet authorized.</w:t>
            </w:r>
          </w:p>
        </w:tc>
      </w:tr>
      <w:tr>
        <w:tc>
          <w:tcPr>
            <w:tcW w:type="dxa" w:w="3312"/>
          </w:tcPr>
          <w:p>
            <w:r>
              <w:t>Only part of physical quantity is available</w:t>
            </w:r>
          </w:p>
        </w:tc>
        <w:tc>
          <w:tcPr>
            <w:tcW w:type="dxa" w:w="3312"/>
          </w:tcPr>
          <w:p>
            <w:r>
              <w:t>Confirmed with partial quantity/open remainder</w:t>
            </w:r>
          </w:p>
        </w:tc>
        <w:tc>
          <w:tcPr>
            <w:tcW w:type="dxa" w:w="3312"/>
          </w:tcPr>
          <w:p>
            <w:r>
              <w:t>Fulfillment can proceed for the confirmed quantity.</w:t>
            </w:r>
          </w:p>
        </w:tc>
      </w:tr>
      <w:tr>
        <w:tc>
          <w:tcPr>
            <w:tcW w:type="dxa" w:w="3312"/>
          </w:tcPr>
          <w:p>
            <w:r>
              <w:t>Customer/product inactive or mandatory data invalid</w:t>
            </w:r>
          </w:p>
        </w:tc>
        <w:tc>
          <w:tcPr>
            <w:tcW w:type="dxa" w:w="3312"/>
          </w:tcPr>
          <w:p>
            <w:r>
              <w:t>Cannot confirm</w:t>
            </w:r>
          </w:p>
        </w:tc>
        <w:tc>
          <w:tcPr>
            <w:tcW w:type="dxa" w:w="3312"/>
          </w:tcPr>
          <w:p>
            <w:r>
              <w:t>The underlying business data or transaction must be corrected.</w:t>
            </w:r>
          </w:p>
        </w:tc>
      </w:tr>
    </w:tbl>
    <w:p>
      <w:pPr>
        <w:pStyle w:val="Heading1"/>
      </w:pPr>
      <w:r>
        <w:t>10. Create Delivery and Fulfill the Order</w:t>
      </w:r>
    </w:p>
    <w:p>
      <w:r>
        <w:t>A Delivery represents the quantity of an accepted Sales Order that is being prepared for fulfillment. One Sales Order may create multiple Deliveries because products can come from different warehouses, become available at different times, or be intentionally split.</w:t>
      </w:r>
    </w:p>
    <w:p>
      <w:r>
        <w:t>The Delivery identifies the Sales Order, Customer, Shipping Address, Warehouse, planned and actual delivery dates, and status. Delivery Items point back to Sales Order Items and carry the Product, Quantity and Unit of Measure being fulfilled.</w:t>
      </w:r>
    </w:p>
    <w:p>
      <w:pPr>
        <w:pStyle w:val="Heading2"/>
      </w:pPr>
      <w:r>
        <w:t>Delivery operations</w:t>
      </w:r>
    </w:p>
    <w:p>
      <w:pPr>
        <w:pStyle w:val="ListBullet"/>
      </w:pPr>
      <w:r>
        <w:t>Create Delivery from eligible confirmed Sales Order quantities.</w:t>
      </w:r>
    </w:p>
    <w:p>
      <w:pPr>
        <w:pStyle w:val="ListBullet"/>
      </w:pPr>
      <w:r>
        <w:t>Add Delivery Items for the quantities being fulfilled.</w:t>
      </w:r>
    </w:p>
    <w:p>
      <w:pPr>
        <w:pStyle w:val="ListBullet"/>
      </w:pPr>
      <w:r>
        <w:t>Pick and pack the goods.</w:t>
      </w:r>
    </w:p>
    <w:p>
      <w:pPr>
        <w:pStyle w:val="ListBullet"/>
      </w:pPr>
      <w:r>
        <w:t>Progress the Delivery through Planned, Picked, Packed, Dispatched and Delivered states.</w:t>
      </w:r>
    </w:p>
    <w:p>
      <w:pPr>
        <w:pStyle w:val="ListBullet"/>
      </w:pPr>
      <w:r>
        <w:t>Create subsequent deliveries for remaining quantities when fulfillment is partial.</w:t>
      </w:r>
    </w:p>
    <w:p>
      <w:pPr>
        <w:pStyle w:val="Heading2"/>
      </w:pPr>
      <w:r>
        <w:t>Fulfillment guardrails</w:t>
      </w:r>
    </w:p>
    <w:p>
      <w:pPr>
        <w:pStyle w:val="ListBullet"/>
      </w:pPr>
      <w:r>
        <w:t>A Delivery must reference a Sales Order and every Delivery Item must reference a Sales Order Item.</w:t>
      </w:r>
    </w:p>
    <w:p>
      <w:pPr>
        <w:pStyle w:val="ListBullet"/>
      </w:pPr>
      <w:r>
        <w:t>Delivered Quantity cannot exceed the remaining confirmed quantity.</w:t>
      </w:r>
    </w:p>
    <w:p>
      <w:pPr>
        <w:pStyle w:val="ListBullet"/>
      </w:pPr>
      <w:r>
        <w:t>A Cancelled Sales Order cannot generate a new Delivery.</w:t>
      </w:r>
    </w:p>
    <w:p>
      <w:pPr>
        <w:pStyle w:val="ListBullet"/>
      </w:pPr>
      <w:r>
        <w:t>Delivery Customer must equal Sales Order Customer.</w:t>
      </w:r>
    </w:p>
    <w:p>
      <w:r>
        <w:t>Example: The first 60 Acme laptops become Delivery D-1001. When the remaining 40 units become available, Delivery D-1002 may be created. Across both deliveries, the cumulative quantity for the Sales Order Item must never exceed the quantity legitimately available for fulfillment under the order.</w:t>
      </w:r>
    </w:p>
    <w:p>
      <w:pPr>
        <w:pStyle w:val="Heading1"/>
      </w:pPr>
      <w:r>
        <w:t>11. Ship the Delivery</w:t>
      </w:r>
    </w:p>
    <w:p>
      <w:r>
        <w:t>Shipment records the physical transportation of a Delivery. It connects the delivery to a Carrier and tracks dispatch and arrival information. Shipment status may progress from Planned to Dispatched, In Transit and Delivered, or may be Cancelled.</w:t>
      </w:r>
    </w:p>
    <w:p>
      <w:pPr>
        <w:pStyle w:val="ListBullet"/>
      </w:pPr>
      <w:r>
        <w:t>Shipment Date cannot be earlier than Delivery creation date.</w:t>
      </w:r>
    </w:p>
    <w:p>
      <w:pPr>
        <w:pStyle w:val="ListBullet"/>
      </w:pPr>
      <w:r>
        <w:t>Actual Arrival Date cannot be earlier than Shipment Date.</w:t>
      </w:r>
    </w:p>
    <w:p>
      <w:pPr>
        <w:pStyle w:val="ListBullet"/>
      </w:pPr>
      <w:r>
        <w:t>When a carrier supports tracking, Tracking Number is mandatory after dispatch.</w:t>
      </w:r>
    </w:p>
    <w:p>
      <w:pPr>
        <w:pStyle w:val="ListBullet"/>
      </w:pPr>
      <w:r>
        <w:t>A Cancelled Delivery cannot be shipped.</w:t>
      </w:r>
    </w:p>
    <w:p>
      <w:r>
        <w:t>Example: D-1001 is handed to a tracking-enabled carrier. At the moment the shipment becomes Dispatched, the business must have a tracking number. The dispatch may also emit a ShipmentDispatched event for customer notification or downstream integration.</w:t>
      </w:r>
    </w:p>
    <w:p>
      <w:pPr>
        <w:pStyle w:val="Heading1"/>
      </w:pPr>
      <w:r>
        <w:t>12. Bill What Was Actually Fulfilled</w:t>
      </w:r>
    </w:p>
    <w:p>
      <w:r>
        <w:t>Billing converts fulfilled business into a financial claim against the customer. Under the specified process, a Delivery may produce one or more Invoices. An Invoice contains the Customer, dates, currency, payment terms, gross amount, discounts, tax, net amount, outstanding amount and status. Invoice Items reference delivered products and Delivery Items.</w:t>
      </w:r>
    </w:p>
    <w:p>
      <w:pPr>
        <w:pStyle w:val="Heading2"/>
      </w:pPr>
      <w:r>
        <w:t>Billing operations</w:t>
      </w:r>
    </w:p>
    <w:p>
      <w:pPr>
        <w:pStyle w:val="ListBullet"/>
      </w:pPr>
      <w:r>
        <w:t>Select delivered quantities eligible for billing.</w:t>
      </w:r>
    </w:p>
    <w:p>
      <w:pPr>
        <w:pStyle w:val="ListBullet"/>
      </w:pPr>
      <w:r>
        <w:t>Create Invoice and Invoice Items from those quantities.</w:t>
      </w:r>
    </w:p>
    <w:p>
      <w:pPr>
        <w:pStyle w:val="ListBullet"/>
      </w:pPr>
      <w:r>
        <w:t>Calculate commercial and tax amounts.</w:t>
      </w:r>
    </w:p>
    <w:p>
      <w:pPr>
        <w:pStyle w:val="ListBullet"/>
      </w:pPr>
      <w:r>
        <w:t>Calculate Due Date from Payment Terms.</w:t>
      </w:r>
    </w:p>
    <w:p>
      <w:pPr>
        <w:pStyle w:val="ListBullet"/>
      </w:pPr>
      <w:r>
        <w:t>Post the Invoice and establish Outstanding Amount.</w:t>
      </w:r>
    </w:p>
    <w:p>
      <w:pPr>
        <w:pStyle w:val="ListBullet"/>
      </w:pPr>
      <w:r>
        <w:t>Track the Invoice through Posted, Partially Paid, Paid, Overdue or Cancelled states.</w:t>
      </w:r>
    </w:p>
    <w:p>
      <w:pPr>
        <w:pStyle w:val="Heading2"/>
      </w:pPr>
      <w:r>
        <w:t>Billing guardrails</w:t>
      </w:r>
    </w:p>
    <w:p>
      <w:pPr>
        <w:pStyle w:val="ListBullet"/>
      </w:pPr>
      <w:r>
        <w:t>Invoice must belong to a Customer and contain at least one item.</w:t>
      </w:r>
    </w:p>
    <w:p>
      <w:pPr>
        <w:pStyle w:val="ListBullet"/>
      </w:pPr>
      <w:r>
        <w:t>Invoice Customer must match the associated Delivery Customer.</w:t>
      </w:r>
    </w:p>
    <w:p>
      <w:pPr>
        <w:pStyle w:val="ListBullet"/>
      </w:pPr>
      <w:r>
        <w:t>Invoice quantity cannot exceed delivered quantity.</w:t>
      </w:r>
    </w:p>
    <w:p>
      <w:pPr>
        <w:pStyle w:val="ListBullet"/>
      </w:pPr>
      <w:r>
        <w:t>Outstanding Amount cannot exceed Invoice Net Amount.</w:t>
      </w:r>
    </w:p>
    <w:p>
      <w:pPr>
        <w:pStyle w:val="ListBullet"/>
      </w:pPr>
      <w:r>
        <w:t>A fully paid invoice cannot simply be cancelled; a corresponding credit process is required.</w:t>
      </w:r>
    </w:p>
    <w:p>
      <w:r>
        <w:t>Example: If only 60 laptops were delivered in D-1001, the business cannot invoice 100 laptops against that delivery. The remaining 40 become billable only after the later delivery.</w:t>
      </w:r>
    </w:p>
    <w:p>
      <w:pPr>
        <w:pStyle w:val="Heading1"/>
      </w:pPr>
      <w:r>
        <w:t>13. Receive Payment and Allocate Cash</w:t>
      </w:r>
    </w:p>
    <w:p>
      <w:r>
        <w:t>Payment processing records money received from the customer. A Payment contains the Customer, Payment Date, Payment Method, Currency, Payment Amount, Bank Reference and status. The receipt of cash and the settlement of a specific invoice are related but distinct operations.</w:t>
      </w:r>
    </w:p>
    <w:p>
      <w:r>
        <w:t>Payment Allocation connects a Payment to an Invoice and records the Allocated Amount and Allocation Date. This allows one payment to settle multiple invoices and one invoice to be settled by multiple payments.</w:t>
      </w:r>
    </w:p>
    <w:p>
      <w:pPr>
        <w:pStyle w:val="Heading2"/>
      </w:pPr>
      <w:r>
        <w:t>Payment operations and guardrails</w:t>
      </w:r>
    </w:p>
    <w:p>
      <w:pPr>
        <w:pStyle w:val="ListBullet"/>
      </w:pPr>
      <w:r>
        <w:t>Payment Amount must be greater than zero.</w:t>
      </w:r>
    </w:p>
    <w:p>
      <w:pPr>
        <w:pStyle w:val="ListBullet"/>
      </w:pPr>
      <w:r>
        <w:t>Allocated Amount must be greater than zero.</w:t>
      </w:r>
    </w:p>
    <w:p>
      <w:pPr>
        <w:pStyle w:val="ListBullet"/>
      </w:pPr>
      <w:r>
        <w:t>Total allocations from a Payment cannot exceed the Payment Amount.</w:t>
      </w:r>
    </w:p>
    <w:p>
      <w:pPr>
        <w:pStyle w:val="ListBullet"/>
      </w:pPr>
      <w:r>
        <w:t>Allocation to an Invoice cannot exceed that Invoice's Outstanding Amount.</w:t>
      </w:r>
    </w:p>
    <w:p>
      <w:pPr>
        <w:pStyle w:val="ListBullet"/>
      </w:pPr>
      <w:r>
        <w:t>Payment Customer must match Invoice Customer unless third-party payments are explicitly permitted.</w:t>
      </w:r>
    </w:p>
    <w:p>
      <w:pPr>
        <w:pStyle w:val="ListBullet"/>
      </w:pPr>
      <w:r>
        <w:t>When Outstanding Amount reaches zero, Invoice Status becomes Paid.</w:t>
      </w:r>
    </w:p>
    <w:p>
      <w:r>
        <w:t>Example: Acme pays INR 4,000,000 while two invoices are open. The payment can be divided through two Payment Allocation records. The sum of those allocations cannot exceed INR 4,000,000, and no individual allocation may exceed the target invoice's outstanding balance.</w:t>
      </w:r>
    </w:p>
    <w:p>
      <w:pPr>
        <w:pStyle w:val="Heading1"/>
      </w:pPr>
      <w:r>
        <w:t>14. Monitor Receivables and Feed the Next Order Decision</w:t>
      </w:r>
    </w:p>
    <w:p>
      <w:r>
        <w:t>The process does not end merely when an invoice is issued. Accounts Receivable continuously reflects Total Invoice Amount, Total Outstanding Amount, Overdue Amount, Current Amount, Days Past Due and Credit Exposure. These values influence future order decisions, especially credit checking.</w:t>
      </w:r>
    </w:p>
    <w:p>
      <w:r>
        <w:t>This creates an important process loop: an unpaid invoice increases customer exposure; increased exposure can place a later order on Credit Hold; a payment and its allocation reduce outstanding receivables; reduced exposure may allow future orders to be confirmed.</w:t>
      </w:r>
    </w:p>
    <w:p>
      <w:pPr>
        <w:pStyle w:val="Heading1"/>
      </w:pPr>
      <w:r>
        <w:t>15. End-to-End Guardrail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Guardrail</w:t>
            </w:r>
          </w:p>
        </w:tc>
        <w:tc>
          <w:tcPr>
            <w:tcW w:type="dxa" w:w="2484"/>
          </w:tcPr>
          <w:p>
            <w:r>
              <w:t>Failure/Exception Outcome</w:t>
            </w:r>
          </w:p>
        </w:tc>
        <w:tc>
          <w:tcPr>
            <w:tcW w:type="dxa" w:w="2484"/>
          </w:tcPr>
          <w:p>
            <w:r>
              <w:t>Primary Concepts Involved</w:t>
            </w:r>
          </w:p>
        </w:tc>
      </w:tr>
      <w:tr>
        <w:tc>
          <w:tcPr>
            <w:tcW w:type="dxa" w:w="2484"/>
          </w:tcPr>
          <w:p>
            <w:r>
              <w:t>Customer readiness</w:t>
            </w:r>
          </w:p>
        </w:tc>
        <w:tc>
          <w:tcPr>
            <w:tcW w:type="dxa" w:w="2484"/>
          </w:tcPr>
          <w:p>
            <w:r>
              <w:t>Corporate customer requires registration; India corporate customer requires GST</w:t>
            </w:r>
          </w:p>
        </w:tc>
        <w:tc>
          <w:tcPr>
            <w:tcW w:type="dxa" w:w="2484"/>
          </w:tcPr>
          <w:p>
            <w:r>
              <w:t>Customer/order cannot progress until data is complete</w:t>
            </w:r>
          </w:p>
        </w:tc>
        <w:tc>
          <w:tcPr>
            <w:tcW w:type="dxa" w:w="2484"/>
          </w:tcPr>
          <w:p>
            <w:r>
              <w:t>Customer, Country, Address</w:t>
            </w:r>
          </w:p>
        </w:tc>
      </w:tr>
      <w:tr>
        <w:tc>
          <w:tcPr>
            <w:tcW w:type="dxa" w:w="2484"/>
          </w:tcPr>
          <w:p>
            <w:r>
              <w:t>Order capture</w:t>
            </w:r>
          </w:p>
        </w:tc>
        <w:tc>
          <w:tcPr>
            <w:tcW w:type="dxa" w:w="2484"/>
          </w:tcPr>
          <w:p>
            <w:r>
              <w:t>Customer PO number unique per customer</w:t>
            </w:r>
          </w:p>
        </w:tc>
        <w:tc>
          <w:tcPr>
            <w:tcW w:type="dxa" w:w="2484"/>
          </w:tcPr>
          <w:p>
            <w:r>
              <w:t>Potential duplicate order rejected/held</w:t>
            </w:r>
          </w:p>
        </w:tc>
        <w:tc>
          <w:tcPr>
            <w:tcW w:type="dxa" w:w="2484"/>
          </w:tcPr>
          <w:p>
            <w:r>
              <w:t>Customer, Sales Order</w:t>
            </w:r>
          </w:p>
        </w:tc>
      </w:tr>
      <w:tr>
        <w:tc>
          <w:tcPr>
            <w:tcW w:type="dxa" w:w="2484"/>
          </w:tcPr>
          <w:p>
            <w:r>
              <w:t>Contract use</w:t>
            </w:r>
          </w:p>
        </w:tc>
        <w:tc>
          <w:tcPr>
            <w:tcW w:type="dxa" w:w="2484"/>
          </w:tcPr>
          <w:p>
            <w:r>
              <w:t>Contract belongs to customer and is active/valid on order date</w:t>
            </w:r>
          </w:p>
        </w:tc>
        <w:tc>
          <w:tcPr>
            <w:tcW w:type="dxa" w:w="2484"/>
          </w:tcPr>
          <w:p>
            <w:r>
              <w:t>Contract terms not applied</w:t>
            </w:r>
          </w:p>
        </w:tc>
        <w:tc>
          <w:tcPr>
            <w:tcW w:type="dxa" w:w="2484"/>
          </w:tcPr>
          <w:p>
            <w:r>
              <w:t>Customer, Contract, Sales Order</w:t>
            </w:r>
          </w:p>
        </w:tc>
      </w:tr>
      <w:tr>
        <w:tc>
          <w:tcPr>
            <w:tcW w:type="dxa" w:w="2484"/>
          </w:tcPr>
          <w:p>
            <w:r>
              <w:t>Pricing</w:t>
            </w:r>
          </w:p>
        </w:tc>
        <w:tc>
          <w:tcPr>
            <w:tcW w:type="dxa" w:w="2484"/>
          </w:tcPr>
          <w:p>
            <w:r>
              <w:t>Override &gt;20% below calculated price requires approval</w:t>
            </w:r>
          </w:p>
        </w:tc>
        <w:tc>
          <w:tcPr>
            <w:tcW w:type="dxa" w:w="2484"/>
          </w:tcPr>
          <w:p>
            <w:r>
              <w:t>Order awaits approval</w:t>
            </w:r>
          </w:p>
        </w:tc>
        <w:tc>
          <w:tcPr>
            <w:tcW w:type="dxa" w:w="2484"/>
          </w:tcPr>
          <w:p>
            <w:r>
              <w:t>Sales Order Item, Contract, Product, Approval</w:t>
            </w:r>
          </w:p>
        </w:tc>
      </w:tr>
      <w:tr>
        <w:tc>
          <w:tcPr>
            <w:tcW w:type="dxa" w:w="2484"/>
          </w:tcPr>
          <w:p>
            <w:r>
              <w:t>Credit</w:t>
            </w:r>
          </w:p>
        </w:tc>
        <w:tc>
          <w:tcPr>
            <w:tcW w:type="dxa" w:w="2484"/>
          </w:tcPr>
          <w:p>
            <w:r>
              <w:t>Exposure + order amount must not exceed credit limit</w:t>
            </w:r>
          </w:p>
        </w:tc>
        <w:tc>
          <w:tcPr>
            <w:tcW w:type="dxa" w:w="2484"/>
          </w:tcPr>
          <w:p>
            <w:r>
              <w:t>Credit Hold</w:t>
            </w:r>
          </w:p>
        </w:tc>
        <w:tc>
          <w:tcPr>
            <w:tcW w:type="dxa" w:w="2484"/>
          </w:tcPr>
          <w:p>
            <w:r>
              <w:t>Customer, Invoice, Sales Order</w:t>
            </w:r>
          </w:p>
        </w:tc>
      </w:tr>
      <w:tr>
        <w:tc>
          <w:tcPr>
            <w:tcW w:type="dxa" w:w="2484"/>
          </w:tcPr>
          <w:p>
            <w:r>
              <w:t>Availability</w:t>
            </w:r>
          </w:p>
        </w:tc>
        <w:tc>
          <w:tcPr>
            <w:tcW w:type="dxa" w:w="2484"/>
          </w:tcPr>
          <w:p>
            <w:r>
              <w:t>Confirmed quantity limited by availability unless backorder allowed</w:t>
            </w:r>
          </w:p>
        </w:tc>
        <w:tc>
          <w:tcPr>
            <w:tcW w:type="dxa" w:w="2484"/>
          </w:tcPr>
          <w:p>
            <w:r>
              <w:t>Partial confirmation/open quantity</w:t>
            </w:r>
          </w:p>
        </w:tc>
        <w:tc>
          <w:tcPr>
            <w:tcW w:type="dxa" w:w="2484"/>
          </w:tcPr>
          <w:p>
            <w:r>
              <w:t>Product, Inventory, Warehouse, Sales Order Item</w:t>
            </w:r>
          </w:p>
        </w:tc>
      </w:tr>
      <w:tr>
        <w:tc>
          <w:tcPr>
            <w:tcW w:type="dxa" w:w="2484"/>
          </w:tcPr>
          <w:p>
            <w:r>
              <w:t>Delivery</w:t>
            </w:r>
          </w:p>
        </w:tc>
        <w:tc>
          <w:tcPr>
            <w:tcW w:type="dxa" w:w="2484"/>
          </w:tcPr>
          <w:p>
            <w:r>
              <w:t>Cumulative delivered quantity cannot exceed eligible order quantity</w:t>
            </w:r>
          </w:p>
        </w:tc>
        <w:tc>
          <w:tcPr>
            <w:tcW w:type="dxa" w:w="2484"/>
          </w:tcPr>
          <w:p>
            <w:r>
              <w:t>Delivery creation/update blocked</w:t>
            </w:r>
          </w:p>
        </w:tc>
        <w:tc>
          <w:tcPr>
            <w:tcW w:type="dxa" w:w="2484"/>
          </w:tcPr>
          <w:p>
            <w:r>
              <w:t>Sales Order Item, Delivery Item</w:t>
            </w:r>
          </w:p>
        </w:tc>
      </w:tr>
      <w:tr>
        <w:tc>
          <w:tcPr>
            <w:tcW w:type="dxa" w:w="2484"/>
          </w:tcPr>
          <w:p>
            <w:r>
              <w:t>Shipment</w:t>
            </w:r>
          </w:p>
        </w:tc>
        <w:tc>
          <w:tcPr>
            <w:tcW w:type="dxa" w:w="2484"/>
          </w:tcPr>
          <w:p>
            <w:r>
              <w:t>Cancelled delivery cannot ship; tracking required when applicable</w:t>
            </w:r>
          </w:p>
        </w:tc>
        <w:tc>
          <w:tcPr>
            <w:tcW w:type="dxa" w:w="2484"/>
          </w:tcPr>
          <w:p>
            <w:r>
              <w:t>Dispatch blocked</w:t>
            </w:r>
          </w:p>
        </w:tc>
        <w:tc>
          <w:tcPr>
            <w:tcW w:type="dxa" w:w="2484"/>
          </w:tcPr>
          <w:p>
            <w:r>
              <w:t>Delivery, Shipment, Carrier</w:t>
            </w:r>
          </w:p>
        </w:tc>
      </w:tr>
      <w:tr>
        <w:tc>
          <w:tcPr>
            <w:tcW w:type="dxa" w:w="2484"/>
          </w:tcPr>
          <w:p>
            <w:r>
              <w:t>Billing</w:t>
            </w:r>
          </w:p>
        </w:tc>
        <w:tc>
          <w:tcPr>
            <w:tcW w:type="dxa" w:w="2484"/>
          </w:tcPr>
          <w:p>
            <w:r>
              <w:t>Invoice quantity cannot exceed delivered quantity</w:t>
            </w:r>
          </w:p>
        </w:tc>
        <w:tc>
          <w:tcPr>
            <w:tcW w:type="dxa" w:w="2484"/>
          </w:tcPr>
          <w:p>
            <w:r>
              <w:t>Invoice creation/posting blocked</w:t>
            </w:r>
          </w:p>
        </w:tc>
        <w:tc>
          <w:tcPr>
            <w:tcW w:type="dxa" w:w="2484"/>
          </w:tcPr>
          <w:p>
            <w:r>
              <w:t>Delivery Item, Invoice Item</w:t>
            </w:r>
          </w:p>
        </w:tc>
      </w:tr>
      <w:tr>
        <w:tc>
          <w:tcPr>
            <w:tcW w:type="dxa" w:w="2484"/>
          </w:tcPr>
          <w:p>
            <w:r>
              <w:t>Payment allocation</w:t>
            </w:r>
          </w:p>
        </w:tc>
        <w:tc>
          <w:tcPr>
            <w:tcW w:type="dxa" w:w="2484"/>
          </w:tcPr>
          <w:p>
            <w:r>
              <w:t>Allocation cannot exceed payment or invoice outstanding amount</w:t>
            </w:r>
          </w:p>
        </w:tc>
        <w:tc>
          <w:tcPr>
            <w:tcW w:type="dxa" w:w="2484"/>
          </w:tcPr>
          <w:p>
            <w:r>
              <w:t>Allocation blocked</w:t>
            </w:r>
          </w:p>
        </w:tc>
        <w:tc>
          <w:tcPr>
            <w:tcW w:type="dxa" w:w="2484"/>
          </w:tcPr>
          <w:p>
            <w:r>
              <w:t>Payment, Payment Allocation, Invoice</w:t>
            </w:r>
          </w:p>
        </w:tc>
      </w:tr>
    </w:tbl>
    <w:p>
      <w:pPr>
        <w:pStyle w:val="Heading1"/>
      </w:pPr>
      <w:r>
        <w:t>16. Lifecycle and State-Transition Meaning</w:t>
      </w:r>
    </w:p>
    <w:p>
      <w:r>
        <w:t>Statuses are not merely labels; they represent what operations are permitted. The interpreting system should therefore infer lifecycle rules and transition constraints.</w:t>
      </w:r>
    </w:p>
    <w:p>
      <w:r>
        <w:rPr>
          <w:b/>
        </w:rPr>
        <w:t xml:space="preserve">Customer: </w:t>
      </w:r>
      <w:r>
        <w:t>Draft → Active → Blocked → Inactive</w:t>
      </w:r>
    </w:p>
    <w:p>
      <w:r>
        <w:rPr>
          <w:b/>
        </w:rPr>
        <w:t xml:space="preserve">Contract: </w:t>
      </w:r>
      <w:r>
        <w:t>Draft → Pending Approval → Active → Expired / Terminated</w:t>
      </w:r>
    </w:p>
    <w:p>
      <w:r>
        <w:rPr>
          <w:b/>
        </w:rPr>
        <w:t xml:space="preserve">Sales Order: </w:t>
      </w:r>
      <w:r>
        <w:t>Draft → Submitted → Credit Hold or Confirmed → Partially Delivered → Fully Delivered → Completed / Cancelled</w:t>
      </w:r>
    </w:p>
    <w:p>
      <w:r>
        <w:rPr>
          <w:b/>
        </w:rPr>
        <w:t xml:space="preserve">Delivery: </w:t>
      </w:r>
      <w:r>
        <w:t>Planned → Picked → Packed → Dispatched → Delivered / Cancelled</w:t>
      </w:r>
    </w:p>
    <w:p>
      <w:r>
        <w:rPr>
          <w:b/>
        </w:rPr>
        <w:t xml:space="preserve">Invoice: </w:t>
      </w:r>
      <w:r>
        <w:t>Draft → Posted → Partially Paid → Paid / Overdue / Cancelled</w:t>
      </w:r>
    </w:p>
    <w:p>
      <w:pPr>
        <w:pStyle w:val="Heading1"/>
      </w:pPr>
      <w:r>
        <w:t>17. Business Events and Process Handoffs</w:t>
      </w:r>
    </w:p>
    <w:p>
      <w:r>
        <w:t>Important state changes can emit business events so that other capabilities can react without losing process traceability. Examples include CustomerCreated, CustomerBlocked, ContractActivated, SalesOrderCreated, SalesOrderConfirmed, SalesOrderCreditHold, DeliveryCreated, ShipmentDispatched, ShipmentDelivered, InvoicePosted, PaymentReceived and InvoicePaid.</w:t>
      </w:r>
    </w:p>
    <w:p>
      <w:r>
        <w:t>For example, SalesOrderCreditHold may trigger a credit-review workflow; ShipmentDispatched may trigger customer notification; InvoicePosted may feed Accounts Receivable; PaymentReceived may initiate automatic allocation or reconciliation.</w:t>
      </w:r>
    </w:p>
    <w:p>
      <w:pPr>
        <w:pStyle w:val="Heading1"/>
      </w:pPr>
      <w:r>
        <w:t>18. Audit and Traceability Expectations</w:t>
      </w:r>
    </w:p>
    <w:p>
      <w:r>
        <w:t>Every transactional business object must retain Created By, Created Date, Last Changed By and Last Changed Date. Important status changes must retain Previous Status, New Status, Changed By, Changed Date and Change Reason. Manual price changes additionally retain Original Price, Changed Price, Changed By, Change Reason and Approval Status.</w:t>
      </w:r>
    </w:p>
    <w:p>
      <w:r>
        <w:t>The business must be able to answer questions such as: Which contract determined the order price? Who overrode the price and why? Which deliveries fulfilled a particular order item? Which invoice billed a delivery item? Which payment settled that invoice? This traceability requirement is a strong signal for the relationships that the metadata model must preserve.</w:t>
      </w:r>
    </w:p>
    <w:p>
      <w:pPr>
        <w:pStyle w:val="Heading1"/>
      </w:pPr>
      <w:r>
        <w:t>19. Information and Relationship Clues for Automated Discovery</w:t>
      </w:r>
    </w:p>
    <w:p>
      <w:r>
        <w:t>The following relationships are intentionally expressed by the business narrative and should be discoverable without requiring the business author to provide a database model.</w:t>
      </w:r>
    </w:p>
    <w:p>
      <w:pPr>
        <w:pStyle w:val="ListBullet"/>
      </w:pPr>
      <w:r>
        <w:t>A Customer has multiple Addresses and Contacts.</w:t>
      </w:r>
    </w:p>
    <w:p>
      <w:pPr>
        <w:pStyle w:val="ListBullet"/>
      </w:pPr>
      <w:r>
        <w:t>A Customer may have multiple Contracts and Sales Orders.</w:t>
      </w:r>
    </w:p>
    <w:p>
      <w:pPr>
        <w:pStyle w:val="ListBullet"/>
      </w:pPr>
      <w:r>
        <w:t>A Contract contains multiple Contract Items.</w:t>
      </w:r>
    </w:p>
    <w:p>
      <w:pPr>
        <w:pStyle w:val="ListBullet"/>
      </w:pPr>
      <w:r>
        <w:t>A Sales Order contains multiple Sales Order Items.</w:t>
      </w:r>
    </w:p>
    <w:p>
      <w:pPr>
        <w:pStyle w:val="ListBullet"/>
      </w:pPr>
      <w:r>
        <w:t>A Product may appear on many Sales Order Items.</w:t>
      </w:r>
    </w:p>
    <w:p>
      <w:pPr>
        <w:pStyle w:val="ListBullet"/>
      </w:pPr>
      <w:r>
        <w:t>Inventory is maintained for a Product at a Warehouse.</w:t>
      </w:r>
    </w:p>
    <w:p>
      <w:pPr>
        <w:pStyle w:val="ListBullet"/>
      </w:pPr>
      <w:r>
        <w:t>A Sales Order may generate multiple Deliveries; a Delivery contains Delivery Items linked to Sales Order Items.</w:t>
      </w:r>
    </w:p>
    <w:p>
      <w:pPr>
        <w:pStyle w:val="ListBullet"/>
      </w:pPr>
      <w:r>
        <w:t>A Delivery may have Shipment records and may produce one or more Invoices.</w:t>
      </w:r>
    </w:p>
    <w:p>
      <w:pPr>
        <w:pStyle w:val="ListBullet"/>
      </w:pPr>
      <w:r>
        <w:t>An Invoice contains Invoice Items linked to delivered quantities.</w:t>
      </w:r>
    </w:p>
    <w:p>
      <w:pPr>
        <w:pStyle w:val="ListBullet"/>
      </w:pPr>
      <w:r>
        <w:t>A Customer may make multiple Payments.</w:t>
      </w:r>
    </w:p>
    <w:p>
      <w:pPr>
        <w:pStyle w:val="ListBullet"/>
      </w:pPr>
      <w:r>
        <w:t>Payment and Invoice have a many-to-many settlement relationship resolved through Payment Allocation.</w:t>
      </w:r>
    </w:p>
    <w:p>
      <w:pPr>
        <w:pStyle w:val="Heading1"/>
      </w:pPr>
      <w:r>
        <w:t>20. Data Quality and Validation Semantics</w:t>
      </w:r>
    </w:p>
    <w:p>
      <w:r>
        <w:t>Rules discovered from this corpus should be classified according to their business meaning rather than treated as a flat list. Examples include completeness rules, uniqueness rules, referential rules, conditional rules, calculations, aggregate constraints, lifecycle rules, approval rules and cross-object consistency rules.</w:t>
      </w:r>
    </w:p>
    <w:tbl>
      <w:tblPr>
        <w:tblStyle w:val="TableGrid"/>
        <w:tblW w:type="auto" w:w="0"/>
        <w:tblLook w:firstColumn="1" w:firstRow="1" w:lastColumn="0" w:lastRow="0" w:noHBand="0" w:noVBand="1" w:val="04A0"/>
      </w:tblPr>
      <w:tblGrid>
        <w:gridCol w:w="4968"/>
        <w:gridCol w:w="4968"/>
      </w:tblGrid>
      <w:tr>
        <w:tc>
          <w:tcPr>
            <w:tcW w:type="dxa" w:w="4968"/>
          </w:tcPr>
          <w:p>
            <w:r>
              <w:t>Rule Type</w:t>
            </w:r>
          </w:p>
        </w:tc>
        <w:tc>
          <w:tcPr>
            <w:tcW w:type="dxa" w:w="4968"/>
          </w:tcPr>
          <w:p>
            <w:r>
              <w:t>Example</w:t>
            </w:r>
          </w:p>
        </w:tc>
      </w:tr>
      <w:tr>
        <w:tc>
          <w:tcPr>
            <w:tcW w:type="dxa" w:w="4968"/>
          </w:tcPr>
          <w:p>
            <w:r>
              <w:t>Completeness</w:t>
            </w:r>
          </w:p>
        </w:tc>
        <w:tc>
          <w:tcPr>
            <w:tcW w:type="dxa" w:w="4968"/>
          </w:tcPr>
          <w:p>
            <w:r>
              <w:t>India + Corporate Customer → GST Registration required.</w:t>
            </w:r>
          </w:p>
        </w:tc>
      </w:tr>
      <w:tr>
        <w:tc>
          <w:tcPr>
            <w:tcW w:type="dxa" w:w="4968"/>
          </w:tcPr>
          <w:p>
            <w:r>
              <w:t>Uniqueness</w:t>
            </w:r>
          </w:p>
        </w:tc>
        <w:tc>
          <w:tcPr>
            <w:tcW w:type="dxa" w:w="4968"/>
          </w:tcPr>
          <w:p>
            <w:r>
              <w:t>Customer + Customer Purchase Order Number must be unique.</w:t>
            </w:r>
          </w:p>
        </w:tc>
      </w:tr>
      <w:tr>
        <w:tc>
          <w:tcPr>
            <w:tcW w:type="dxa" w:w="4968"/>
          </w:tcPr>
          <w:p>
            <w:r>
              <w:t>Referential</w:t>
            </w:r>
          </w:p>
        </w:tc>
        <w:tc>
          <w:tcPr>
            <w:tcW w:type="dxa" w:w="4968"/>
          </w:tcPr>
          <w:p>
            <w:r>
              <w:t>Sales Order Item Product must reference an existing Product.</w:t>
            </w:r>
          </w:p>
        </w:tc>
      </w:tr>
      <w:tr>
        <w:tc>
          <w:tcPr>
            <w:tcW w:type="dxa" w:w="4968"/>
          </w:tcPr>
          <w:p>
            <w:r>
              <w:t>Conditional</w:t>
            </w:r>
          </w:p>
        </w:tc>
        <w:tc>
          <w:tcPr>
            <w:tcW w:type="dxa" w:w="4968"/>
          </w:tcPr>
          <w:p>
            <w:r>
              <w:t>Tracking Number required when Shipment is Dispatched and Carrier supports tracking.</w:t>
            </w:r>
          </w:p>
        </w:tc>
      </w:tr>
      <w:tr>
        <w:tc>
          <w:tcPr>
            <w:tcW w:type="dxa" w:w="4968"/>
          </w:tcPr>
          <w:p>
            <w:r>
              <w:t>Calculation</w:t>
            </w:r>
          </w:p>
        </w:tc>
        <w:tc>
          <w:tcPr>
            <w:tcW w:type="dxa" w:w="4968"/>
          </w:tcPr>
          <w:p>
            <w:r>
              <w:t>Available Quantity = Quantity On Hand − Reserved Quantity.</w:t>
            </w:r>
          </w:p>
        </w:tc>
      </w:tr>
      <w:tr>
        <w:tc>
          <w:tcPr>
            <w:tcW w:type="dxa" w:w="4968"/>
          </w:tcPr>
          <w:p>
            <w:r>
              <w:t>Aggregate</w:t>
            </w:r>
          </w:p>
        </w:tc>
        <w:tc>
          <w:tcPr>
            <w:tcW w:type="dxa" w:w="4968"/>
          </w:tcPr>
          <w:p>
            <w:r>
              <w:t>Sum of Delivery Item quantities cannot exceed the eligible Sales Order Item quantity.</w:t>
            </w:r>
          </w:p>
        </w:tc>
      </w:tr>
      <w:tr>
        <w:tc>
          <w:tcPr>
            <w:tcW w:type="dxa" w:w="4968"/>
          </w:tcPr>
          <w:p>
            <w:r>
              <w:t>Cross-object consistency</w:t>
            </w:r>
          </w:p>
        </w:tc>
        <w:tc>
          <w:tcPr>
            <w:tcW w:type="dxa" w:w="4968"/>
          </w:tcPr>
          <w:p>
            <w:r>
              <w:t>Sales Order Customer must equal Contract Customer; Invoice Customer must equal Delivery Customer.</w:t>
            </w:r>
          </w:p>
        </w:tc>
      </w:tr>
      <w:tr>
        <w:tc>
          <w:tcPr>
            <w:tcW w:type="dxa" w:w="4968"/>
          </w:tcPr>
          <w:p>
            <w:r>
              <w:t>Approval</w:t>
            </w:r>
          </w:p>
        </w:tc>
        <w:tc>
          <w:tcPr>
            <w:tcW w:type="dxa" w:w="4968"/>
          </w:tcPr>
          <w:p>
            <w:r>
              <w:t>Price override more than 20% below calculated price requires manager approval.</w:t>
            </w:r>
          </w:p>
        </w:tc>
      </w:tr>
      <w:tr>
        <w:tc>
          <w:tcPr>
            <w:tcW w:type="dxa" w:w="4968"/>
          </w:tcPr>
          <w:p>
            <w:r>
              <w:t>Lifecycle</w:t>
            </w:r>
          </w:p>
        </w:tc>
        <w:tc>
          <w:tcPr>
            <w:tcW w:type="dxa" w:w="4968"/>
          </w:tcPr>
          <w:p>
            <w:r>
              <w:t>Cancelled Sales Order cannot create Delivery; Cancelled Delivery cannot be shipped.</w:t>
            </w:r>
          </w:p>
        </w:tc>
      </w:tr>
    </w:tbl>
    <w:p>
      <w:pPr>
        <w:pStyle w:val="Heading1"/>
      </w:pPr>
      <w:r>
        <w:t>21. Expected Machine Interpretation</w:t>
      </w:r>
    </w:p>
    <w:p>
      <w:r>
        <w:t>The purpose of the corpus is not to prescribe tables or classes. The interpreting system should transform the business narrative into a canonical model containing the business process, operations, business objects, entities, properties, relationships, cardinalities, lifecycle states, validations, calculations, approvals, events and audit requirements.</w:t>
      </w:r>
    </w:p>
    <w:p>
      <w:r>
        <w:t>For example, the narrative 'a payment may settle multiple invoices and an invoice may be settled by multiple payments' should lead the system to discover Payment, Invoice and an associative Payment Allocation entity. The narrative 'only 60 of 100 ordered units are available and the remainder is fulfilled later' should lead it to understand partial confirmation, multiple deliveries and an aggregate fulfillment constraint.</w:t>
      </w:r>
    </w:p>
    <w:p>
      <w:r>
        <w:t>The resulting canonical metadata can then become the stable machine-readable input to a downstream solution generator. The business specification remains the semantic source; the metadata is the normalized interpretation; generated application artifacts are a later implementation concern.</w:t>
      </w:r>
    </w:p>
    <w:p>
      <w:pPr>
        <w:pStyle w:val="Heading1"/>
      </w:pPr>
      <w:r>
        <w:t>22. Reference Information Used by the Process</w:t>
      </w:r>
    </w:p>
    <w:p>
      <w:r>
        <w:t>The process depends on controlled reference information including Country, Currency, Unit of Measure, Payment Terms, Warehouse, Carrier and Product Category. These concepts should be inferred as reusable reference/master data because multiple transactional operations depend upon them.</w:t>
      </w:r>
    </w:p>
    <w:p>
      <w:pPr>
        <w:pStyle w:val="Heading1"/>
      </w:pPr>
      <w:r>
        <w:t>23. Summary of the Complete Journey</w:t>
      </w:r>
    </w:p>
    <w:p>
      <w:r>
        <w:t>In summary, Order-to-Cash is a connected chain of business commitments. The customer must first be eligible to buy and the product eligible to sell. Contract and pricing operations determine the commercial terms. Credit and approval guardrails determine whether the organization is willing to accept the exposure. Availability determines what can be committed. Delivery and shipment record what is fulfilled. Billing converts fulfillment into receivables. Payments and allocations settle those receivables. The resulting exposure feeds back into the next commercial decision.</w:t>
      </w:r>
    </w:p>
    <w:p>
      <w:r>
        <w:t>This end-to-end description is deliberately rich in operations, conditions, examples and guardrails so that an automated interpreter can discover not only nouns such as Customer, Product and Invoice, but also the behavioral model that makes those objects meaningful within the business process.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Enterprise Customer Order-to-Cash Management | Business Process Specification Corpus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