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516AB">
      <w:pPr>
        <w:jc w:val="center"/>
        <w:rPr>
          <w:rFonts w:hint="default" w:ascii="Times New Roman" w:hAnsi="Times New Roman" w:eastAsia="SimSun" w:cs="Times New Roman"/>
          <w:b/>
          <w:bCs/>
          <w:sz w:val="52"/>
          <w:szCs w:val="5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</w:rPr>
        <w:t>A</w:t>
      </w: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  <w:lang w:val="en-IN"/>
        </w:rPr>
        <w:t>UTOMATION</w:t>
      </w: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  <w:lang w:val="en-IN"/>
        </w:rPr>
        <w:t>OF</w:t>
      </w: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42"/>
          <w:szCs w:val="42"/>
          <w:lang w:val="en-IN"/>
        </w:rPr>
        <w:t>LINUX SYSTEM COMPLIANCE CONTROLS</w:t>
      </w:r>
    </w:p>
    <w:p w14:paraId="1255339B">
      <w:pPr>
        <w:jc w:val="both"/>
        <w:rPr>
          <w:rStyle w:val="6"/>
          <w:rFonts w:hint="default" w:ascii="Times New Roman" w:hAnsi="Times New Roman" w:eastAsia="SimSun" w:cs="Times New Roman"/>
          <w:sz w:val="32"/>
          <w:szCs w:val="32"/>
        </w:rPr>
      </w:pPr>
    </w:p>
    <w:p w14:paraId="6432C088">
      <w:pPr>
        <w:jc w:val="both"/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bookmarkStart w:id="0" w:name="_GoBack"/>
      <w:bookmarkEnd w:id="0"/>
      <w:r>
        <w:rPr>
          <w:rStyle w:val="6"/>
          <w:rFonts w:hint="default" w:ascii="Times New Roman" w:hAnsi="Times New Roman" w:eastAsia="SimSun" w:cs="Times New Roman"/>
          <w:sz w:val="32"/>
          <w:szCs w:val="32"/>
        </w:rPr>
        <w:t>Submitted by</w:t>
      </w:r>
      <w:r>
        <w:rPr>
          <w:rStyle w:val="6"/>
          <w:rFonts w:hint="default" w:ascii="Times New Roman" w:hAnsi="Times New Roman" w:eastAsia="SimSun" w:cs="Times New Roman"/>
          <w:sz w:val="32"/>
          <w:szCs w:val="32"/>
          <w:lang w:val="en-IN"/>
        </w:rPr>
        <w:tab/>
      </w:r>
      <w:r>
        <w:rPr>
          <w:rStyle w:val="6"/>
          <w:rFonts w:hint="default" w:ascii="Times New Roman" w:hAnsi="Times New Roman" w:eastAsia="SimSun" w:cs="Times New Roman"/>
          <w:sz w:val="32"/>
          <w:szCs w:val="32"/>
          <w:lang w:val="en-IN"/>
        </w:rPr>
        <w:tab/>
      </w:r>
      <w:r>
        <w:rPr>
          <w:rStyle w:val="6"/>
          <w:rFonts w:hint="default" w:ascii="Times New Roman" w:hAnsi="Times New Roman" w:eastAsia="SimSun" w:cs="Times New Roman"/>
          <w:sz w:val="32"/>
          <w:szCs w:val="32"/>
        </w:rPr>
        <w:t>:</w:t>
      </w:r>
      <w:r>
        <w:rPr>
          <w:rStyle w:val="6"/>
          <w:rFonts w:hint="default" w:ascii="Times New Roman" w:hAnsi="Times New Roman" w:eastAsia="SimSun" w:cs="Times New Roman"/>
          <w:sz w:val="32"/>
          <w:szCs w:val="32"/>
          <w:lang w:val="en-IN"/>
        </w:rPr>
        <w:tab/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  <w:lang w:val="en-IN"/>
        </w:rPr>
        <w:t>Vachini Shah [25MCC024]</w:t>
      </w:r>
    </w:p>
    <w:p w14:paraId="54D2373C">
      <w:pPr>
        <w:jc w:val="both"/>
        <w:rPr>
          <w:rFonts w:hint="default" w:ascii="Times New Roman" w:hAnsi="Times New Roman" w:eastAsia="SimSun" w:cs="Times New Roman"/>
          <w:sz w:val="36"/>
          <w:szCs w:val="36"/>
          <w:lang w:val="en-IN"/>
        </w:rPr>
      </w:pPr>
    </w:p>
    <w:p w14:paraId="7BE6E3FE">
      <w:pPr>
        <w:jc w:val="both"/>
        <w:rPr>
          <w:rFonts w:hint="default" w:ascii="Times New Roman" w:hAnsi="Times New Roman" w:eastAsia="SimSun" w:cs="Times New Roman"/>
          <w:sz w:val="36"/>
          <w:szCs w:val="36"/>
          <w:lang w:val="en-IN"/>
        </w:rPr>
      </w:pPr>
      <w:r>
        <w:rPr>
          <w:rFonts w:hint="default" w:ascii="Times New Roman" w:hAnsi="Times New Roman" w:eastAsia="SimSun" w:cs="Times New Roman"/>
          <w:sz w:val="36"/>
          <w:szCs w:val="36"/>
          <w:lang w:val="en-IN"/>
        </w:rPr>
        <w:t>---------------------------------------------------------------------</w:t>
      </w:r>
    </w:p>
    <w:p w14:paraId="36C5FB00">
      <w:pPr>
        <w:jc w:val="center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IN"/>
        </w:rPr>
        <w:t>SURVEY OF LAWS, STANDARDS &amp; CONTROL MAPPING</w:t>
      </w:r>
    </w:p>
    <w:p w14:paraId="41CC656D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33A8592C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44D5B709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INTRODUCTION</w:t>
      </w:r>
    </w:p>
    <w:p w14:paraId="58B39EDF">
      <w:pPr>
        <w:pStyle w:val="5"/>
        <w:keepNext w:val="0"/>
        <w:keepLines w:val="0"/>
        <w:widowControl/>
        <w:suppressLineNumbers w:val="0"/>
        <w:jc w:val="both"/>
        <w:rPr>
          <w:sz w:val="26"/>
          <w:szCs w:val="26"/>
        </w:rPr>
      </w:pPr>
      <w:r>
        <w:rPr>
          <w:sz w:val="26"/>
          <w:szCs w:val="26"/>
        </w:rPr>
        <w:t>Secure configuration of operating systems is a foundational requirement in cybersecurity. Modern organizations must comply with national cybersecurity directives, international standards, and sector-specific regulations to protect sensitive information and maintain operational integrity.</w:t>
      </w:r>
    </w:p>
    <w:p w14:paraId="64DF5804">
      <w:pPr>
        <w:pStyle w:val="5"/>
        <w:keepNext w:val="0"/>
        <w:keepLines w:val="0"/>
        <w:widowControl/>
        <w:suppressLineNumbers w:val="0"/>
        <w:jc w:val="both"/>
        <w:rPr>
          <w:sz w:val="26"/>
          <w:szCs w:val="26"/>
        </w:rPr>
      </w:pPr>
      <w:r>
        <w:rPr>
          <w:sz w:val="26"/>
          <w:szCs w:val="26"/>
        </w:rPr>
        <w:t>Linux servers form the backbone of enterprise infrastructure, and lack of configuration compliance—weak passwords, open firewalls, missing logs, unrestricted privileges—creates exploitable weaknesses. Ensuring compliance manually is slow, inconsistent, and error-prone.</w:t>
      </w:r>
    </w:p>
    <w:p w14:paraId="75D1CD8F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This </w:t>
      </w:r>
      <w:r>
        <w:rPr>
          <w:rStyle w:val="6"/>
          <w:b w:val="0"/>
          <w:bCs w:val="0"/>
          <w:sz w:val="26"/>
          <w:szCs w:val="26"/>
        </w:rPr>
        <w:t>Survey &amp; Analysis Report</w:t>
      </w:r>
      <w:r>
        <w:rPr>
          <w:b w:val="0"/>
          <w:bCs w:val="0"/>
          <w:sz w:val="26"/>
          <w:szCs w:val="26"/>
        </w:rPr>
        <w:t xml:space="preserve"> evaluates major cybersecurity frameworks and legal guidelines.</w:t>
      </w:r>
      <w:r>
        <w:rPr>
          <w:b w:val="0"/>
          <w:bCs w:val="0"/>
          <w:sz w:val="26"/>
          <w:szCs w:val="26"/>
        </w:rPr>
        <w:br w:type="textWrapping"/>
      </w:r>
      <w:r>
        <w:rPr>
          <w:b w:val="0"/>
          <w:bCs w:val="0"/>
          <w:sz w:val="26"/>
          <w:szCs w:val="26"/>
        </w:rPr>
        <w:t xml:space="preserve">It identifies the compliance requirements relevant to system hardening and maps them to </w:t>
      </w:r>
      <w:r>
        <w:rPr>
          <w:rStyle w:val="6"/>
          <w:b w:val="0"/>
          <w:bCs w:val="0"/>
          <w:sz w:val="26"/>
          <w:szCs w:val="26"/>
        </w:rPr>
        <w:t>seven Linux security controls</w:t>
      </w:r>
      <w:r>
        <w:rPr>
          <w:b w:val="0"/>
          <w:bCs w:val="0"/>
          <w:sz w:val="26"/>
          <w:szCs w:val="26"/>
        </w:rPr>
        <w:t xml:space="preserve"> later implemented in the automation engine.</w:t>
      </w:r>
    </w:p>
    <w:p w14:paraId="23B6D76F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This document </w:t>
      </w:r>
      <w:r>
        <w:rPr>
          <w:rStyle w:val="6"/>
          <w:b w:val="0"/>
          <w:bCs w:val="0"/>
          <w:sz w:val="26"/>
          <w:szCs w:val="26"/>
        </w:rPr>
        <w:t>does not describe implementation or scripts</w:t>
      </w:r>
      <w:r>
        <w:rPr>
          <w:b w:val="0"/>
          <w:bCs w:val="0"/>
          <w:sz w:val="26"/>
          <w:szCs w:val="26"/>
        </w:rPr>
        <w:t xml:space="preserve">; instead, it provides the </w:t>
      </w:r>
      <w:r>
        <w:rPr>
          <w:rStyle w:val="6"/>
          <w:b w:val="0"/>
          <w:bCs w:val="0"/>
          <w:sz w:val="26"/>
          <w:szCs w:val="26"/>
        </w:rPr>
        <w:t>regulatory and standards foundation</w:t>
      </w:r>
      <w:r>
        <w:rPr>
          <w:b w:val="0"/>
          <w:bCs w:val="0"/>
          <w:sz w:val="26"/>
          <w:szCs w:val="26"/>
        </w:rPr>
        <w:t xml:space="preserve"> that justifies the choice of controls.</w:t>
      </w:r>
    </w:p>
    <w:p w14:paraId="693D151C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15B64CC1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 xml:space="preserve">PURPOSE </w:t>
      </w:r>
    </w:p>
    <w:p w14:paraId="7E1DA62E">
      <w:pPr>
        <w:pStyle w:val="5"/>
        <w:keepNext w:val="0"/>
        <w:keepLines w:val="0"/>
        <w:widowControl/>
        <w:suppressLineNumbers w:val="0"/>
        <w:jc w:val="both"/>
        <w:rPr>
          <w:sz w:val="26"/>
          <w:szCs w:val="26"/>
        </w:rPr>
      </w:pPr>
      <w:r>
        <w:rPr>
          <w:sz w:val="26"/>
          <w:szCs w:val="26"/>
        </w:rPr>
        <w:t>The purpose of this survey is:</w:t>
      </w:r>
    </w:p>
    <w:p w14:paraId="7299067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To study Indian and global cybersecurity requirements</w:t>
      </w:r>
    </w:p>
    <w:p w14:paraId="3E6CF8F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To extract system-hardening expectations from each framework</w:t>
      </w:r>
    </w:p>
    <w:p w14:paraId="2EC842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To identify technical security controls applicable to Linux servers</w:t>
      </w:r>
    </w:p>
    <w:p w14:paraId="0CD1CA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To map the selected 7 controls to these laws and standards</w:t>
      </w:r>
    </w:p>
    <w:p w14:paraId="7E0495B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To justify why these 7 controls were chosen for automation</w:t>
      </w:r>
    </w:p>
    <w:p w14:paraId="60E08E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sz w:val="26"/>
          <w:szCs w:val="26"/>
        </w:rPr>
        <w:t>This analysis forms the theoretical basis for the implementation manual that follows separately.</w:t>
      </w:r>
    </w:p>
    <w:p w14:paraId="3DF59A5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sz w:val="26"/>
          <w:szCs w:val="26"/>
        </w:rPr>
      </w:pPr>
    </w:p>
    <w:p w14:paraId="6900974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GENERAL PROCEDURES</w:t>
      </w:r>
    </w:p>
    <w:p w14:paraId="672FE2E2">
      <w:pPr>
        <w:pStyle w:val="5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T</w:t>
      </w:r>
      <w:r>
        <w:t>he overall survey methodology shaped the following procedural steps:</w:t>
      </w:r>
    </w:p>
    <w:p w14:paraId="5BC2969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Identify requirements from CERT-In, DPDP, ISO, NIST, RBI.</w:t>
      </w:r>
    </w:p>
    <w:p w14:paraId="3F24442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Select controls that are legally justified and technically implementable.</w:t>
      </w:r>
    </w:p>
    <w:p w14:paraId="3E04C7D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Define manual checks and expected system states.</w:t>
      </w:r>
    </w:p>
    <w:p w14:paraId="3F70703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Translate checks into automated scripts for verification.</w:t>
      </w:r>
    </w:p>
    <w:p w14:paraId="1677C1E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Define remediation procedures aligned to regulatory requirements.</w:t>
      </w:r>
    </w:p>
    <w:p w14:paraId="1734586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Aggregate results using a JSON format (as shown in Control Implementation Mapping Table).</w:t>
      </w:r>
    </w:p>
    <w:p w14:paraId="19CB376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</w:pPr>
      <w:r>
        <w:t>Schedule continuous compliance via cron tasks.</w:t>
      </w:r>
    </w:p>
    <w:p w14:paraId="157347D6">
      <w:pPr>
        <w:pStyle w:val="5"/>
        <w:keepNext w:val="0"/>
        <w:keepLines w:val="0"/>
        <w:widowControl/>
        <w:suppressLineNumbers w:val="0"/>
      </w:pPr>
      <w:r>
        <w:t>This forms the conceptual basis for the implementation manual.</w:t>
      </w:r>
    </w:p>
    <w:p w14:paraId="19321D6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136505E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6F9543C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LAWS, STANDARDS, &amp; GUIDELINES</w:t>
      </w:r>
    </w:p>
    <w:p w14:paraId="66E28F3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CERT-In (Indian Computer Emergency Response Team)</w:t>
      </w:r>
    </w:p>
    <w:p w14:paraId="293C862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CERT-In publishes mandatory cybersecurity directions under the IT Act (2000).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Key system-level requirements include:</w:t>
      </w:r>
    </w:p>
    <w:p w14:paraId="57E903D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Continuous event logging and monitoring</w:t>
      </w:r>
    </w:p>
    <w:p w14:paraId="4CBA9BF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Mandatory log retention (minimum 180 days)</w:t>
      </w:r>
    </w:p>
    <w:p w14:paraId="704F293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Secure configuration of systems and services</w:t>
      </w:r>
    </w:p>
    <w:p w14:paraId="7F6F540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Incident reporting and traceability</w:t>
      </w:r>
    </w:p>
    <w:p w14:paraId="7289689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Baseline operational security controls</w:t>
      </w:r>
    </w:p>
    <w:p w14:paraId="429B82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CERT-In’s directives clearly emphasize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auditing, logging, privileged-access control, network hardening, updates, and incident readiness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—all of which directly influence Linux configuration compliance.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CERT-In issues mandatory directions and advisories (e.g., incident reporting, </w:t>
      </w:r>
    </w:p>
    <w:p w14:paraId="78CECC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logging, basic operational security) that apply to government organisations, </w:t>
      </w:r>
    </w:p>
    <w:p w14:paraId="0BA0963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service providers and many bodies in India. These directives emphasise </w:t>
      </w:r>
    </w:p>
    <w:p w14:paraId="2260E7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event logging, incident reporting, and baseline security measures. </w:t>
      </w: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>CERT-IN+1</w:t>
      </w:r>
    </w:p>
    <w:p w14:paraId="038AB97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1859049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20E2C58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outlineLvl w:val="2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Digital Personal Data Protection Act, 2023 (DPDP Act)</w:t>
      </w:r>
    </w:p>
    <w:p w14:paraId="2210C3D2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DPDP Act mandates that data fiduciaries implement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reasonable security safeguards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Relevant expectations include:</w:t>
      </w:r>
    </w:p>
    <w:p w14:paraId="395C372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Strong access control and authentication</w:t>
      </w:r>
    </w:p>
    <w:p w14:paraId="445066B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Password policy enforcement</w:t>
      </w:r>
    </w:p>
    <w:p w14:paraId="4137FB9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System hardening measures</w:t>
      </w:r>
    </w:p>
    <w:p w14:paraId="32B98BF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Logging of data-related operations</w:t>
      </w:r>
    </w:p>
    <w:p w14:paraId="4BB8B5D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Prevention of unauthorized access</w:t>
      </w:r>
    </w:p>
    <w:p w14:paraId="4A6BE52C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Rapid breach notification and accountability</w:t>
      </w:r>
    </w:p>
    <w:p w14:paraId="7168976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Since Linux servers may host or process personal data, DPDP implicitly requires secure SSH access, strong passwords, privilege management, and logging.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The DPDP Act requires data fiduciaries to implement reasonable security </w:t>
      </w:r>
    </w:p>
    <w:p w14:paraId="19D226C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safeguards around personal data processing and to be transparent about </w:t>
      </w:r>
    </w:p>
    <w:p w14:paraId="695A3E7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processing — meaning technical controls for confidentiality, integrity and </w:t>
      </w:r>
    </w:p>
    <w:p w14:paraId="1C402F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access control are required. </w:t>
      </w: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>MeitY+1</w:t>
      </w:r>
    </w:p>
    <w:p w14:paraId="20EDC48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728E85D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1BC1684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outlineLvl w:val="2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ISO/IEC 27001:2022 – Annex A Controls</w:t>
      </w:r>
    </w:p>
    <w:p w14:paraId="5010308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ISO 27001 is a globally recognized framework for implementing an Information Security Management System (ISMS).</w:t>
      </w:r>
    </w:p>
    <w:p w14:paraId="7F0B9BB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Relevant Annex A control families include:</w:t>
      </w:r>
    </w:p>
    <w:p w14:paraId="36427CD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A.5 – Organizational Controls</w:t>
      </w:r>
    </w:p>
    <w:p w14:paraId="1D67499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A.8 – Technology Controls</w:t>
      </w:r>
    </w:p>
    <w:p w14:paraId="62933BC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A.9 – Access Control</w:t>
      </w:r>
    </w:p>
    <w:p w14:paraId="3147FCC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A.12 – Operations Security</w:t>
      </w:r>
    </w:p>
    <w:p w14:paraId="139D5C0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A.17 – Logging and Monitoring</w:t>
      </w:r>
    </w:p>
    <w:p w14:paraId="77F04BB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These controls specify requirements for:</w:t>
      </w:r>
    </w:p>
    <w:p w14:paraId="1ACA6F5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Secure configuration baselines</w:t>
      </w:r>
    </w:p>
    <w:p w14:paraId="5A070E5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Logging and monitoring</w:t>
      </w:r>
    </w:p>
    <w:p w14:paraId="3B3BC955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Password standards</w:t>
      </w:r>
    </w:p>
    <w:p w14:paraId="02C0AC9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Privilege management</w:t>
      </w:r>
    </w:p>
    <w:p w14:paraId="2F76368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Network protection</w:t>
      </w:r>
    </w:p>
    <w:p w14:paraId="6200E6F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Patch management</w:t>
      </w:r>
    </w:p>
    <w:p w14:paraId="154B675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ISO 27001 is one of the strongest references for system-level technical controls.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ISO 27001 defines control families (Access control, Operations, </w:t>
      </w:r>
    </w:p>
    <w:p w14:paraId="5762CB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Cryptography, etc.). Mapping to specific system settings is standard practice </w:t>
      </w:r>
    </w:p>
    <w:p w14:paraId="36F97F3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when implementing an ISMS. Use Annex A controls (e.g., A.9 Access control, </w:t>
      </w:r>
    </w:p>
    <w:p w14:paraId="3C4A174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A.12 Operations security) as authoritative technical control goals. </w:t>
      </w: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 xml:space="preserve">IT </w:t>
      </w:r>
    </w:p>
    <w:p w14:paraId="7694702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>Governance+1</w:t>
      </w:r>
    </w:p>
    <w:p w14:paraId="02F6425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71AA25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1FD598F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outlineLvl w:val="2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NIST SP 800-53 &amp; NIST Cybersecurity Framework (CSF)</w:t>
      </w:r>
    </w:p>
    <w:p w14:paraId="30805D2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NIST provides a detailed catalog of technical controls used worldwide.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Relevant control families include:</w:t>
      </w:r>
    </w:p>
    <w:p w14:paraId="4B2617F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AC – Access Control</w:t>
      </w:r>
    </w:p>
    <w:p w14:paraId="5AE58F8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AU – Audit and Accountability</w:t>
      </w:r>
    </w:p>
    <w:p w14:paraId="186F46F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SC – System &amp; Communications Protection</w:t>
      </w:r>
    </w:p>
    <w:p w14:paraId="0D42B899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CM – Configuration Management</w:t>
      </w:r>
    </w:p>
    <w:p w14:paraId="21B66FF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SI – System Integrity</w:t>
      </w:r>
    </w:p>
    <w:p w14:paraId="25B8ABB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NIST contributes strong technical guidance on:</w:t>
      </w:r>
    </w:p>
    <w:p w14:paraId="2802102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Log retention</w:t>
      </w:r>
    </w:p>
    <w:p w14:paraId="2E3CCA9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Secure remote access</w:t>
      </w:r>
    </w:p>
    <w:p w14:paraId="020517E3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Boundary protection</w:t>
      </w:r>
    </w:p>
    <w:p w14:paraId="172B12A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Password strength</w:t>
      </w:r>
    </w:p>
    <w:p w14:paraId="4A2E696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Vulnerability remediation</w:t>
      </w:r>
    </w:p>
    <w:p w14:paraId="4338F440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Patch management</w:t>
      </w:r>
    </w:p>
    <w:p w14:paraId="07E20A4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NIST was used to cross-validate the strength of selected controls.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NIST provides a detailed control catalog for access control, audit/logging, </w:t>
      </w:r>
    </w:p>
    <w:p w14:paraId="5FB7B75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configuration management, and patching; excellent for mapping technical </w:t>
      </w:r>
    </w:p>
    <w:p w14:paraId="26FF17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checks to compliance requirements. </w:t>
      </w: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>NIST Cybersecurity Framework</w:t>
      </w:r>
    </w:p>
    <w:p w14:paraId="7414EF72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68A1A8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56D5D19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outlineLvl w:val="2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RBI Cybersecurity Framework for BFSI (Banking Sector)</w:t>
      </w:r>
    </w:p>
    <w:p w14:paraId="64CBE41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RBI guidelines require financial institutions to implement:</w:t>
      </w:r>
    </w:p>
    <w:p w14:paraId="3C00654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Continuous audit trails</w:t>
      </w:r>
    </w:p>
    <w:p w14:paraId="1B2860A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Strict privileged-access management</w:t>
      </w:r>
    </w:p>
    <w:p w14:paraId="7F46C7C0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Mandatory patching/updating</w:t>
      </w:r>
    </w:p>
    <w:p w14:paraId="7D7652AA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Network boundary protection</w:t>
      </w:r>
    </w:p>
    <w:p w14:paraId="15A02FC9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Monitoring and log retention</w:t>
      </w:r>
    </w:p>
    <w:p w14:paraId="2D94442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Though sector-specific, RBI provides some of the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strictest operational security requirements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, reinforcing the necessity of reliable compliance controls.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Financial sector rules (RBI) require stronger operational controls (patching, </w:t>
      </w:r>
    </w:p>
    <w:p w14:paraId="1383D7D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integrity of critical systems); useful if you map requirements for BFSI-targeted </w:t>
      </w:r>
    </w:p>
    <w:p w14:paraId="300504A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hosts. </w:t>
      </w:r>
      <w:r>
        <w:rPr>
          <w:rFonts w:hint="default" w:ascii="Times New Roman" w:hAnsi="Times New Roman" w:eastAsia="SimSun" w:cs="Times New Roman"/>
          <w:color w:val="1155CC"/>
          <w:kern w:val="0"/>
          <w:sz w:val="26"/>
          <w:szCs w:val="26"/>
          <w:lang w:val="en-US" w:eastAsia="zh-CN" w:bidi="ar"/>
        </w:rPr>
        <w:t>Reserve Bank of India+1</w:t>
      </w:r>
    </w:p>
    <w:p w14:paraId="7AE13C8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52F03FD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6FBCAB0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IN"/>
        </w:rPr>
        <w:t>CONTROL SELECTION ANALYSIS</w:t>
      </w:r>
    </w:p>
    <w:p w14:paraId="63D76BDF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After reviewing all frameworks, </w:t>
      </w:r>
      <w:r>
        <w:rPr>
          <w:rStyle w:val="6"/>
          <w:b w:val="0"/>
          <w:bCs w:val="0"/>
          <w:sz w:val="26"/>
          <w:szCs w:val="26"/>
        </w:rPr>
        <w:t>seven system security controls</w:t>
      </w:r>
      <w:r>
        <w:rPr>
          <w:b w:val="0"/>
          <w:bCs w:val="0"/>
          <w:sz w:val="26"/>
          <w:szCs w:val="26"/>
        </w:rPr>
        <w:t xml:space="preserve"> were identified as universally necessary for secure Linux operation:</w:t>
      </w:r>
    </w:p>
    <w:p w14:paraId="10249926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Auditd (System Event Logging)</w:t>
      </w:r>
    </w:p>
    <w:p w14:paraId="6789C748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SSH Root Login Disabled</w:t>
      </w:r>
    </w:p>
    <w:p w14:paraId="03615049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Enforced Password Minimum Length</w:t>
      </w:r>
    </w:p>
    <w:p w14:paraId="70D90868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Firewall Enabled with Secure Defaults</w:t>
      </w:r>
    </w:p>
    <w:p w14:paraId="11BFB368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Removal of NOPASSWD Sudo</w:t>
      </w:r>
    </w:p>
    <w:p w14:paraId="16E1F26B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Automatic Security Updates Enabled</w:t>
      </w:r>
    </w:p>
    <w:p w14:paraId="128BCDE0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both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Syslog Rotation &amp; Remote Log Forwarding</w:t>
      </w:r>
    </w:p>
    <w:p w14:paraId="1ADE3D59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 xml:space="preserve">These controls were selected because they appear across </w:t>
      </w:r>
      <w:r>
        <w:rPr>
          <w:rStyle w:val="6"/>
          <w:b w:val="0"/>
          <w:bCs w:val="0"/>
          <w:sz w:val="26"/>
          <w:szCs w:val="26"/>
        </w:rPr>
        <w:t>all</w:t>
      </w:r>
      <w:r>
        <w:rPr>
          <w:b w:val="0"/>
          <w:bCs w:val="0"/>
          <w:sz w:val="26"/>
          <w:szCs w:val="26"/>
        </w:rPr>
        <w:t xml:space="preserve"> surveyed standards either directly or implicitly.</w:t>
      </w:r>
    </w:p>
    <w:p w14:paraId="5CF2AD61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002B30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 xml:space="preserve">DETAILED CONTROL MAPPINGS </w:t>
      </w:r>
    </w:p>
    <w:p w14:paraId="6AA35CD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selected seven controls were mapped against major Indian and international cybersecurity frameworks to ensure that the compliance automation aligns with both mandatory regulatory requirements and globally accepted security standards.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mapping demonstrates how each control originates from a specific legal or technical expectation defined in CERT-In Directions, the DPDP Act, ISO/IEC 27001:2022 Annex A, NIST SP 800-53, and RBI Cybersecurity Guidelines.</w:t>
      </w:r>
    </w:p>
    <w:p w14:paraId="3AFC000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107033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1: Auditd Logging</w:t>
      </w:r>
    </w:p>
    <w:p w14:paraId="6B01C5D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Audit logging is explicitly required across multiple standards.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mandates continuous event logging and retention of system logs for a minimum of 180 days, making auditd a fundamental security requirement.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reinforces the need for data access traceability to ensure accountability when personal data is processed.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 controls (A.12 and A.17) emphasize logging, monitoring, and audit record protection, while NIST SP 800-53 (AU-2, AU-4) requires event auditing and log retention mechanisms.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cybersecurity guidelines also mandate audit trail integrity for all critical systems.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Due to this widespread regulatory requirement, enabling auditd logging becomes a mandatory baseline control for compliance.</w:t>
      </w:r>
    </w:p>
    <w:p w14:paraId="7E5305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Chars="0" w:right="0" w:rightChars="0"/>
      </w:pPr>
    </w:p>
    <w:p w14:paraId="28D0DEA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Control Implementation Mapping …</w:t>
      </w:r>
    </w:p>
    <w:p w14:paraId="24DBC9E2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 mandates log retention and reporting.</w:t>
      </w:r>
    </w:p>
    <w:p w14:paraId="31C04153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27001 A.12 &amp; A.17 require event logging.</w:t>
      </w:r>
    </w:p>
    <w:p w14:paraId="345B56A3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DPDP requires traceability for forensic investigations.</w:t>
      </w:r>
    </w:p>
    <w:p w14:paraId="5B7D1A38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AU-family emphasises audit logs &amp; integrity.</w:t>
      </w:r>
    </w:p>
    <w:p w14:paraId="530F316E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RBI mandates audit trails for BFSI systems.</w:t>
      </w:r>
    </w:p>
    <w:p w14:paraId="315AC3C7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Interpretation:</w:t>
      </w:r>
      <w:r>
        <w:br w:type="textWrapping"/>
      </w:r>
      <w:r>
        <w:t>Auditd + rsyslog + logrotate fulfills cross-framework expectations for incident detection and forensics.</w:t>
      </w:r>
    </w:p>
    <w:p w14:paraId="284EBDA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2EFB3F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CAAE5C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2: SSH Root Login Disabled</w:t>
      </w:r>
    </w:p>
    <w:p w14:paraId="0A89D41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Restricting direct root login over SSH is a common secure configuration requirement.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emphasizes secure configuration practices and restricting privileged access paths.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requires safeguards that prevent unauthorized access to systems handling personal data, making privileged access control essential.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A.9 (Access Control) mandates strong restrictions on administrative accounts, while NIST SP 800-53 (AC-6) requires enforcement of least privilege and secure remote access configurations.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guidelines for BFSI systems also stress privilege restrictions for critical infrastructure.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Therefore, disabling SSH root login aligns with all major regulations as it prevents unauthorized privileged access.</w:t>
      </w:r>
    </w:p>
    <w:p w14:paraId="6DB07D8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0933A8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</w:pPr>
      <w:r>
        <w:t>Control Implementation Mapping …</w:t>
      </w:r>
    </w:p>
    <w:p w14:paraId="5889B10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A.9: least privilege and access control</w:t>
      </w:r>
    </w:p>
    <w:p w14:paraId="25D7BA18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AC controls: prevent remote privileged access</w:t>
      </w:r>
    </w:p>
    <w:p w14:paraId="1FA6448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secure configuration practices</w:t>
      </w:r>
    </w:p>
    <w:p w14:paraId="15ADE123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Interpretation:</w:t>
      </w:r>
      <w:r>
        <w:br w:type="textWrapping"/>
      </w:r>
      <w:r>
        <w:t>Disallowing root SSH login prevents high-risk privileged access pathways.</w:t>
      </w:r>
    </w:p>
    <w:p w14:paraId="5424DBA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8BF4A5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D2EA0D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3: Minimum Password Length Policy</w:t>
      </w:r>
    </w:p>
    <w:p w14:paraId="32D6CC75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6"/>
          <w:szCs w:val="26"/>
        </w:rPr>
        <w:t>Password hygiene is recognized as a fundamental security safeguard across frameworks.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refers to baseline security requirements that include strong authentication measures.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requires reasonable security practices, explicitly implying strong authentication for protecting personal data.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A.9.2 mandates secure authentication methods, while NIST SP 800-53 (IA-5) defines specific password complexity and length requirements.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cybersecurity rules similarly require strong password controls across all system components.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Enforcing a minimum password length directly supports confidentiality and access control expectations across these standards.</w:t>
      </w:r>
    </w:p>
    <w:p w14:paraId="063907A9">
      <w:pPr>
        <w:pStyle w:val="5"/>
        <w:keepNext w:val="0"/>
        <w:keepLines w:val="0"/>
        <w:widowControl/>
        <w:suppressLineNumbers w:val="0"/>
      </w:pPr>
    </w:p>
    <w:p w14:paraId="20CF3EFE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password security guidelines</w:t>
      </w:r>
    </w:p>
    <w:p w14:paraId="7CD5D7D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A.9: authentication control</w:t>
      </w:r>
    </w:p>
    <w:p w14:paraId="63CBCC3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DPDP: secure access to personal data</w:t>
      </w:r>
    </w:p>
    <w:p w14:paraId="25535E05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IA-5: minimum password length and complexity</w:t>
      </w:r>
    </w:p>
    <w:p w14:paraId="46BF2DE1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Interpretation:</w:t>
      </w:r>
      <w:r>
        <w:br w:type="textWrapping"/>
      </w:r>
      <w:r>
        <w:t>Password length ≥ 8 is a baseline requirement across all frameworks.</w:t>
      </w:r>
    </w:p>
    <w:p w14:paraId="7A6D520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BEEC2A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4: Firewall Enabled with Secure Defaults</w:t>
      </w:r>
    </w:p>
    <w:p w14:paraId="2451EA4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Network boundary protection is central to every major cybersecurity guideline.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requires host-level and network-level hardening to prevent unauthorized access.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also expects systems processing personal data to implement technical measures that protect against unauthorized disclosure.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A.13 outlines strict network security requirements, while NIST SP 800-53 (SC-7) specifies boundary protection controls.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guidelines further emphasize perimeter and host-based firewalls for systems in the financial sector.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Enabling and configuring UFW with secure defaults (deny incoming, allow outgoing) aligns with these expectations and reduces exposure to network-based threats.</w:t>
      </w:r>
    </w:p>
    <w:p w14:paraId="7268F0A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089BEE2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host hardening</w:t>
      </w:r>
    </w:p>
    <w:p w14:paraId="39F8D947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A.13: network security</w:t>
      </w:r>
    </w:p>
    <w:p w14:paraId="3E40EA2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SC-7: boundary protection</w:t>
      </w:r>
    </w:p>
    <w:p w14:paraId="755128F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RBI: network access restrictions</w:t>
      </w:r>
    </w:p>
    <w:p w14:paraId="53017FA9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Interpretation:</w:t>
      </w:r>
      <w:r>
        <w:rPr>
          <w:b w:val="0"/>
          <w:bCs w:val="0"/>
        </w:rPr>
        <w:br w:type="textWrapping"/>
      </w:r>
      <w:r>
        <w:t>A firewall ensures network isolation and prevents unauthorized inbound traffic.</w:t>
      </w:r>
    </w:p>
    <w:p w14:paraId="125FDB5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A528D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96BD1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5: Removal of NOPASSWD Sudo</w:t>
      </w:r>
    </w:p>
    <w:p w14:paraId="622B8D1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Privilege escalation must always be tied to authenticated user identity.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requires secure configuration and strict privilege management.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requires safeguards to prevent unauthorized access, making passwordless sudo risky and unacceptable.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A.9 mandates proper privilege management, and NIST SP 800-53 (AC-2) prescribes strict control of administrative permissions.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guidelines emphasize administrator accountability, meaning that privileged actions must require authentication.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Removing NOPASSWD directives ensures that all administrative operations are properly authorized and logged.</w:t>
      </w:r>
    </w:p>
    <w:p w14:paraId="5884DBD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95B9C5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A.9: privilege management</w:t>
      </w:r>
    </w:p>
    <w:p w14:paraId="25D67C7C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AC: least privilege</w:t>
      </w:r>
    </w:p>
    <w:p w14:paraId="1DE91F72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secure administrative access</w:t>
      </w:r>
    </w:p>
    <w:p w14:paraId="6D96F7C9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</w:t>
      </w:r>
      <w:r>
        <w:rPr>
          <w:rStyle w:val="6"/>
        </w:rPr>
        <w:t>:</w:t>
      </w:r>
      <w:r>
        <w:br w:type="textWrapping"/>
      </w:r>
      <w:r>
        <w:t>NOPASSWD removes accountability. All privileged commands must be authenticated.</w:t>
      </w:r>
    </w:p>
    <w:p w14:paraId="3D7DCBB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FDEA10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E28F25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6: Automatic Updates (Unattended Upgrades)</w:t>
      </w:r>
    </w:p>
    <w:p w14:paraId="33C92EB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Patch management is a critical component of system security.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mandates prompt remediation of vulnerabilities, including timely patching of operating systems and software.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The DPDP Act requires reasonable security safeguards, which include keeping systems up to date to prevent data breaches.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A.8 and A.12 define vulnerability management and secure system maintenance practices.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NIST SP 800-53 (SI-2) specifies requirements for flaw remediation, including automated update processes.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mandates prompt patching for critical systems to prevent exploitation.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Enabling unattended upgrades ensures continuous patching and reduces the likelihood of compromise due to outdated software.</w:t>
      </w:r>
    </w:p>
    <w:p w14:paraId="493475E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1E6716C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RBI: mandatory patching</w:t>
      </w:r>
    </w:p>
    <w:p w14:paraId="439DD85A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timely system updates</w:t>
      </w:r>
    </w:p>
    <w:p w14:paraId="43C1054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A.12/A.14: system maintenance</w:t>
      </w:r>
    </w:p>
    <w:p w14:paraId="45189168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NIST SI-2: flaw remediation</w:t>
      </w:r>
    </w:p>
    <w:p w14:paraId="5117F7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b w:val="0"/>
          <w:bCs w:val="0"/>
        </w:rPr>
        <w:t>Interpretation</w:t>
      </w:r>
      <w:r>
        <w:rPr>
          <w:rStyle w:val="6"/>
        </w:rPr>
        <w:t>:</w:t>
      </w:r>
      <w:r>
        <w:br w:type="textWrapping"/>
      </w:r>
      <w:r>
        <w:t>Unattended upgrades mitigate vulnerability exploitation risks.</w:t>
      </w:r>
    </w:p>
    <w:p w14:paraId="324051C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7D56D28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Control 7: Syslog Retention and Forwarding</w:t>
      </w:r>
    </w:p>
    <w:p w14:paraId="56390C3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Log retention and centralized monitoring are required for incident investigation and forensic readiness.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CERT-In requires event logs to be stored for long durations and recommends central log forwarding.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ISO 27001 Annex A.17 emphasizes logging and monitoring, ensuring that logs are protected and available for review.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NIST SP 800-53 (AU-9) includes log protection and centralized log management requirements.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RBI guidelines mandate central log collection and SIEM integration for financial institutions.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Configuring syslog forwarding and ensuring log rotation supports these requirements and ensures that critical logs remain intact even if the host system is compromised.</w:t>
      </w:r>
    </w:p>
    <w:p w14:paraId="3A76153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EA7B8C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CERT-In: mandatory log retention</w:t>
      </w:r>
    </w:p>
    <w:p w14:paraId="401F2166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ISO A.12/A.17: monitoring &amp; logging</w:t>
      </w:r>
    </w:p>
    <w:p w14:paraId="1CDDBB7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hanging="420" w:firstLineChars="0"/>
      </w:pPr>
      <w:r>
        <w:t>DPDP: accountability records</w:t>
      </w:r>
    </w:p>
    <w:p w14:paraId="755F22C4">
      <w:pPr>
        <w:pStyle w:val="5"/>
        <w:keepNext w:val="0"/>
        <w:keepLines w:val="0"/>
        <w:widowControl/>
        <w:suppressLineNumbers w:val="0"/>
      </w:pPr>
      <w:r>
        <w:rPr>
          <w:rStyle w:val="6"/>
          <w:b w:val="0"/>
          <w:bCs w:val="0"/>
        </w:rPr>
        <w:t>Interpretation</w:t>
      </w:r>
      <w:r>
        <w:rPr>
          <w:rStyle w:val="6"/>
        </w:rPr>
        <w:t>:</w:t>
      </w:r>
      <w:r>
        <w:br w:type="textWrapping"/>
      </w:r>
      <w:r>
        <w:t>Syslog forwarding ensures logs persist even if a host is compromised.</w:t>
      </w:r>
    </w:p>
    <w:p w14:paraId="6E50FA8F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  <w:lang w:val="en-IN"/>
        </w:rPr>
      </w:pPr>
    </w:p>
    <w:p w14:paraId="4CC6DB5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Across all surveyed frameworks, the selected controls consistently address mandatory or highly recommended system security practices.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Each control aligns with the core principles of:</w:t>
      </w:r>
    </w:p>
    <w:p w14:paraId="3324EA28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secure configuration,</w:t>
      </w:r>
    </w:p>
    <w:p w14:paraId="52ECFD7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privileged access restriction,</w:t>
      </w:r>
    </w:p>
    <w:p w14:paraId="5028CF5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logging and monitoring,</w:t>
      </w:r>
    </w:p>
    <w:p w14:paraId="7A2065A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network security, and</w:t>
      </w:r>
    </w:p>
    <w:p w14:paraId="50566DEB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timely updates.</w:t>
      </w:r>
    </w:p>
    <w:p w14:paraId="4A0BF55A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These mappings validate the relevance and necessity of all seven controls chosen for the Linux compliance automation engine.</w:t>
      </w:r>
      <w:r>
        <w:rPr>
          <w:rFonts w:hint="default" w:ascii="Times New Roman" w:hAnsi="Times New Roman" w:eastAsia="SimSun" w:cs="Times New Roman"/>
          <w:sz w:val="26"/>
          <w:szCs w:val="26"/>
        </w:rPr>
        <w:t>This mapping shows that all seven controls directly align with the regulatory and standards-based expectations for a secure Linux system.</w:t>
      </w:r>
    </w:p>
    <w:p w14:paraId="75BD6A7E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4B1B6F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 xml:space="preserve">MAPPING LOGIC </w:t>
      </w:r>
    </w:p>
    <w:p w14:paraId="117D970F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default"/>
          <w:sz w:val="26"/>
          <w:szCs w:val="26"/>
          <w:lang w:val="en-IN"/>
        </w:rPr>
        <w:t xml:space="preserve">It </w:t>
      </w:r>
      <w:r>
        <w:rPr>
          <w:sz w:val="26"/>
          <w:szCs w:val="26"/>
        </w:rPr>
        <w:t>explains a consistent methodology used to translate legal frameworks into actionable controls</w:t>
      </w:r>
      <w:r>
        <w:rPr>
          <w:rFonts w:hint="default"/>
          <w:sz w:val="26"/>
          <w:szCs w:val="26"/>
          <w:lang w:val="en-IN"/>
        </w:rPr>
        <w:t xml:space="preserve"> in a netshell, how exactly requirements become controls </w:t>
      </w:r>
      <w:r>
        <w:rPr>
          <w:sz w:val="26"/>
          <w:szCs w:val="26"/>
        </w:rPr>
        <w:t>:</w:t>
      </w:r>
    </w:p>
    <w:p w14:paraId="347BB709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Chars="0" w:right="0" w:rightChars="0"/>
        <w:rPr>
          <w:sz w:val="26"/>
          <w:szCs w:val="26"/>
        </w:rPr>
      </w:pPr>
      <w:r>
        <w:rPr>
          <w:rStyle w:val="6"/>
          <w:sz w:val="26"/>
          <w:szCs w:val="26"/>
        </w:rPr>
        <w:t>Extract</w:t>
      </w:r>
      <w:r>
        <w:rPr>
          <w:sz w:val="26"/>
          <w:szCs w:val="26"/>
        </w:rPr>
        <w:t xml:space="preserve"> the security obligation from a law or standard</w:t>
      </w:r>
      <w:r>
        <w:rPr>
          <w:rFonts w:hint="default"/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>(“Maintain audit logs”, “Ensure access control”, etc.)</w:t>
      </w:r>
    </w:p>
    <w:p w14:paraId="26E10797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0" w:leftChars="0" w:firstLine="0" w:firstLineChars="0"/>
        <w:rPr>
          <w:sz w:val="26"/>
          <w:szCs w:val="26"/>
        </w:rPr>
      </w:pPr>
      <w:r>
        <w:rPr>
          <w:rStyle w:val="6"/>
          <w:sz w:val="26"/>
          <w:szCs w:val="26"/>
        </w:rPr>
        <w:t>Convert</w:t>
      </w:r>
      <w:r>
        <w:rPr>
          <w:sz w:val="26"/>
          <w:szCs w:val="26"/>
        </w:rPr>
        <w:t xml:space="preserve"> the obligation into a measurable technical control</w:t>
      </w:r>
      <w:r>
        <w:rPr>
          <w:rFonts w:hint="default"/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>(e.g., auditd enabled, password length ≥ 8)</w:t>
      </w:r>
    </w:p>
    <w:p w14:paraId="28FDC22F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0" w:leftChars="0" w:firstLine="0" w:firstLineChars="0"/>
        <w:rPr>
          <w:sz w:val="26"/>
          <w:szCs w:val="26"/>
        </w:rPr>
      </w:pPr>
      <w:r>
        <w:rPr>
          <w:rStyle w:val="6"/>
          <w:sz w:val="26"/>
          <w:szCs w:val="26"/>
        </w:rPr>
        <w:t>Define</w:t>
      </w:r>
      <w:r>
        <w:rPr>
          <w:sz w:val="26"/>
          <w:szCs w:val="26"/>
        </w:rPr>
        <w:t xml:space="preserve"> a technical check for verification</w:t>
      </w:r>
      <w:r>
        <w:rPr>
          <w:rFonts w:hint="default"/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>(commands that return Compliant / Non-Compliant)</w:t>
      </w:r>
    </w:p>
    <w:p w14:paraId="15AA08CB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0" w:leftChars="0" w:firstLine="0" w:firstLineChars="0"/>
        <w:rPr>
          <w:sz w:val="26"/>
          <w:szCs w:val="26"/>
        </w:rPr>
      </w:pPr>
      <w:r>
        <w:rPr>
          <w:rStyle w:val="6"/>
          <w:sz w:val="26"/>
          <w:szCs w:val="26"/>
        </w:rPr>
        <w:t>Design</w:t>
      </w:r>
      <w:r>
        <w:rPr>
          <w:sz w:val="26"/>
          <w:szCs w:val="26"/>
        </w:rPr>
        <w:t xml:space="preserve"> remediation steps to fix non-compliance</w:t>
      </w:r>
      <w:r>
        <w:rPr>
          <w:rFonts w:hint="default"/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>(systemctl enable, sed changes, firewall configuration, etc.)</w:t>
      </w:r>
    </w:p>
    <w:p w14:paraId="3323CC7B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0" w:leftChars="0" w:firstLine="0" w:firstLineChars="0"/>
        <w:rPr>
          <w:sz w:val="26"/>
          <w:szCs w:val="26"/>
        </w:rPr>
      </w:pPr>
      <w:r>
        <w:rPr>
          <w:rStyle w:val="6"/>
          <w:sz w:val="26"/>
          <w:szCs w:val="26"/>
        </w:rPr>
        <w:t>Record</w:t>
      </w:r>
      <w:r>
        <w:rPr>
          <w:sz w:val="26"/>
          <w:szCs w:val="26"/>
        </w:rPr>
        <w:t xml:space="preserve"> results in a machine-readable format (JSON)</w:t>
      </w:r>
    </w:p>
    <w:p w14:paraId="495231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sz w:val="26"/>
          <w:szCs w:val="26"/>
        </w:rPr>
        <w:t>This systematic process ensures both compliance and technical repeatability.</w:t>
      </w:r>
    </w:p>
    <w:p w14:paraId="68236C0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275A296">
      <w:pPr>
        <w:pStyle w:val="5"/>
        <w:keepNext w:val="0"/>
        <w:keepLines w:val="0"/>
        <w:widowControl/>
        <w:suppressLineNumbers w:val="0"/>
        <w:jc w:val="both"/>
        <w:rPr>
          <w:b w:val="0"/>
          <w:bCs w:val="0"/>
        </w:rPr>
      </w:pPr>
    </w:p>
    <w:p w14:paraId="7C71B28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FRAMEWORK COMPARISON &amp; GAP ANALYSIS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1209"/>
        <w:gridCol w:w="1367"/>
        <w:gridCol w:w="1198"/>
        <w:gridCol w:w="1199"/>
        <w:gridCol w:w="1368"/>
      </w:tblGrid>
      <w:tr w14:paraId="6DA1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279F5B9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Area</w:t>
            </w:r>
          </w:p>
        </w:tc>
        <w:tc>
          <w:tcPr>
            <w:tcW w:w="1216" w:type="dxa"/>
          </w:tcPr>
          <w:p w14:paraId="0E2D70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CERT-In</w:t>
            </w:r>
          </w:p>
        </w:tc>
        <w:tc>
          <w:tcPr>
            <w:tcW w:w="1368" w:type="dxa"/>
          </w:tcPr>
          <w:p w14:paraId="5CBF69B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DPDP</w:t>
            </w:r>
          </w:p>
        </w:tc>
        <w:tc>
          <w:tcPr>
            <w:tcW w:w="1216" w:type="dxa"/>
          </w:tcPr>
          <w:p w14:paraId="145E0EA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ISO 27001</w:t>
            </w:r>
          </w:p>
        </w:tc>
        <w:tc>
          <w:tcPr>
            <w:tcW w:w="1217" w:type="dxa"/>
          </w:tcPr>
          <w:p w14:paraId="5E3B62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NIST</w:t>
            </w:r>
          </w:p>
        </w:tc>
        <w:tc>
          <w:tcPr>
            <w:tcW w:w="1369" w:type="dxa"/>
          </w:tcPr>
          <w:p w14:paraId="6D7CA29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RB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IN"/>
              </w:rPr>
              <w:t>I</w:t>
            </w:r>
          </w:p>
        </w:tc>
      </w:tr>
      <w:tr w14:paraId="552F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5E30ECC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Logging</w:t>
            </w:r>
          </w:p>
        </w:tc>
        <w:tc>
          <w:tcPr>
            <w:tcW w:w="1216" w:type="dxa"/>
          </w:tcPr>
          <w:p w14:paraId="55823D6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8" w:type="dxa"/>
          </w:tcPr>
          <w:p w14:paraId="1483036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Mandatory</w:t>
            </w:r>
          </w:p>
        </w:tc>
        <w:tc>
          <w:tcPr>
            <w:tcW w:w="1216" w:type="dxa"/>
          </w:tcPr>
          <w:p w14:paraId="3D8DC9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643A9C0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6A236F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</w:tr>
      <w:tr w14:paraId="5E43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5ACF47A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Access Control</w:t>
            </w:r>
          </w:p>
        </w:tc>
        <w:tc>
          <w:tcPr>
            <w:tcW w:w="1216" w:type="dxa"/>
          </w:tcPr>
          <w:p w14:paraId="50737B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8" w:type="dxa"/>
          </w:tcPr>
          <w:p w14:paraId="6669886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6" w:type="dxa"/>
          </w:tcPr>
          <w:p w14:paraId="11DF960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14BA535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11016FE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</w:tr>
      <w:tr w14:paraId="18EA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17016A3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Password Policy</w:t>
            </w:r>
          </w:p>
        </w:tc>
        <w:tc>
          <w:tcPr>
            <w:tcW w:w="1216" w:type="dxa"/>
          </w:tcPr>
          <w:p w14:paraId="0F5D26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Medium</w:t>
            </w:r>
          </w:p>
        </w:tc>
        <w:tc>
          <w:tcPr>
            <w:tcW w:w="1368" w:type="dxa"/>
          </w:tcPr>
          <w:p w14:paraId="1CB65A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6" w:type="dxa"/>
          </w:tcPr>
          <w:p w14:paraId="336A5E4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2EF12A6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13CACA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</w:tr>
      <w:tr w14:paraId="5E92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74521DF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Firewall</w:t>
            </w:r>
          </w:p>
        </w:tc>
        <w:tc>
          <w:tcPr>
            <w:tcW w:w="1216" w:type="dxa"/>
          </w:tcPr>
          <w:p w14:paraId="00F9CFA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8" w:type="dxa"/>
          </w:tcPr>
          <w:p w14:paraId="0B4A5D4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Medium</w:t>
            </w:r>
          </w:p>
        </w:tc>
        <w:tc>
          <w:tcPr>
            <w:tcW w:w="1216" w:type="dxa"/>
          </w:tcPr>
          <w:p w14:paraId="376EA97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62BA2E3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310EB1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</w:tr>
      <w:tr w14:paraId="0C459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2B9D39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Updates/Patching</w:t>
            </w:r>
          </w:p>
        </w:tc>
        <w:tc>
          <w:tcPr>
            <w:tcW w:w="1216" w:type="dxa"/>
          </w:tcPr>
          <w:p w14:paraId="6711069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8" w:type="dxa"/>
          </w:tcPr>
          <w:p w14:paraId="189419E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Medium</w:t>
            </w:r>
          </w:p>
        </w:tc>
        <w:tc>
          <w:tcPr>
            <w:tcW w:w="1216" w:type="dxa"/>
          </w:tcPr>
          <w:p w14:paraId="3C593E5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5BF33C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39DD7C2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Mandatory</w:t>
            </w:r>
          </w:p>
        </w:tc>
      </w:tr>
      <w:tr w14:paraId="6BED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47AEB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Privilege Control</w:t>
            </w:r>
          </w:p>
        </w:tc>
        <w:tc>
          <w:tcPr>
            <w:tcW w:w="1216" w:type="dxa"/>
          </w:tcPr>
          <w:p w14:paraId="2CA8D12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8" w:type="dxa"/>
          </w:tcPr>
          <w:p w14:paraId="2DAE3BA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6" w:type="dxa"/>
          </w:tcPr>
          <w:p w14:paraId="184F5E6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217" w:type="dxa"/>
          </w:tcPr>
          <w:p w14:paraId="4F844C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  <w:tc>
          <w:tcPr>
            <w:tcW w:w="1369" w:type="dxa"/>
          </w:tcPr>
          <w:p w14:paraId="168D248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right="0" w:rightChars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I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Strong</w:t>
            </w:r>
          </w:p>
        </w:tc>
      </w:tr>
    </w:tbl>
    <w:p w14:paraId="05B7DB38">
      <w:pPr>
        <w:pStyle w:val="5"/>
        <w:keepNext w:val="0"/>
        <w:keepLines w:val="0"/>
        <w:widowControl/>
        <w:suppressLineNumbers w:val="0"/>
        <w:rPr>
          <w:rStyle w:val="6"/>
          <w:b w:val="0"/>
          <w:bCs w:val="0"/>
          <w:sz w:val="26"/>
          <w:szCs w:val="26"/>
        </w:rPr>
      </w:pPr>
    </w:p>
    <w:p w14:paraId="34D9B13A">
      <w:pPr>
        <w:pStyle w:val="5"/>
        <w:keepNext w:val="0"/>
        <w:keepLines w:val="0"/>
        <w:widowControl/>
        <w:suppressLineNumbers w:val="0"/>
        <w:rPr>
          <w:rStyle w:val="6"/>
          <w:b w:val="0"/>
          <w:bCs w:val="0"/>
          <w:sz w:val="26"/>
          <w:szCs w:val="26"/>
        </w:rPr>
      </w:pPr>
    </w:p>
    <w:p w14:paraId="37E924A0">
      <w:pPr>
        <w:pStyle w:val="5"/>
        <w:keepNext w:val="0"/>
        <w:keepLines w:val="0"/>
        <w:widowControl/>
        <w:suppressLineNumbers w:val="0"/>
        <w:rPr>
          <w:b w:val="0"/>
          <w:bCs w:val="0"/>
          <w:sz w:val="26"/>
          <w:szCs w:val="26"/>
        </w:rPr>
      </w:pPr>
      <w:r>
        <w:rPr>
          <w:rStyle w:val="6"/>
          <w:b w:val="0"/>
          <w:bCs w:val="0"/>
          <w:sz w:val="26"/>
          <w:szCs w:val="26"/>
        </w:rPr>
        <w:t>Key Insights:</w:t>
      </w:r>
    </w:p>
    <w:p w14:paraId="0BA5D7A5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Logging is universally required → justifies C1 &amp; C7</w:t>
      </w:r>
    </w:p>
    <w:p w14:paraId="232D775B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Privileged access must always be controlled → justifies C2 &amp; C5</w:t>
      </w:r>
    </w:p>
    <w:p w14:paraId="326A9145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Password hygiene is foundational → justifies C3</w:t>
      </w:r>
    </w:p>
    <w:p w14:paraId="0F4A1F51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>Network protection is mandatory → justifies C4</w:t>
      </w:r>
    </w:p>
    <w:p w14:paraId="04D5463C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6"/>
          <w:szCs w:val="26"/>
          <w:lang w:val="en-IN"/>
        </w:rPr>
      </w:pPr>
      <w:r>
        <w:rPr>
          <w:sz w:val="26"/>
          <w:szCs w:val="26"/>
        </w:rPr>
        <w:t>Patch management is common across all → justifies C6</w:t>
      </w:r>
    </w:p>
    <w:p w14:paraId="3EAA2C2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</w:pPr>
    </w:p>
    <w:p w14:paraId="75B680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WHY THESE 7 CONTROL WERE CHOSEN</w:t>
      </w:r>
    </w:p>
    <w:p w14:paraId="5062F642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These controls were selected because:</w:t>
      </w:r>
    </w:p>
    <w:p w14:paraId="44FB2DE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 xml:space="preserve">They represent </w:t>
      </w:r>
      <w:r>
        <w:rPr>
          <w:rStyle w:val="6"/>
          <w:b w:val="0"/>
          <w:bCs w:val="0"/>
          <w:sz w:val="26"/>
          <w:szCs w:val="26"/>
        </w:rPr>
        <w:t>common minimum-security baselines</w:t>
      </w:r>
    </w:p>
    <w:p w14:paraId="29DF2291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They appear in every law/standard surveyed</w:t>
      </w:r>
    </w:p>
    <w:p w14:paraId="2E6811A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They are essential for Linux hardening</w:t>
      </w:r>
    </w:p>
    <w:p w14:paraId="467F964C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They can be implemented using system-level configurations</w:t>
      </w:r>
    </w:p>
    <w:p w14:paraId="65165589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They are measurable and automatable</w:t>
      </w:r>
    </w:p>
    <w:p w14:paraId="4189F499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They provide maximum risk reduction with minimal complexity</w:t>
      </w:r>
    </w:p>
    <w:p w14:paraId="3F9CF82C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These seven controls form a balanced, regulatory-aligned compliance set suitable for automation.</w:t>
      </w:r>
    </w:p>
    <w:p w14:paraId="065D8B51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</w:p>
    <w:p w14:paraId="292307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>CONCLUSION</w:t>
      </w:r>
    </w:p>
    <w:p w14:paraId="7E538695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This survey demonstrates that the selected 7 Linux controls align strongly with:</w:t>
      </w:r>
    </w:p>
    <w:p w14:paraId="7CBF93D7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Indian cybersecurity requirements (CERT-In, DPDP)</w:t>
      </w:r>
    </w:p>
    <w:p w14:paraId="484B0FCF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International frameworks (ISO 27001, NIST)</w:t>
      </w:r>
    </w:p>
    <w:p w14:paraId="7775B9DA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Sectoral guidelines (RBI)</w:t>
      </w:r>
    </w:p>
    <w:p w14:paraId="0935A6C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6"/>
          <w:szCs w:val="26"/>
        </w:rPr>
      </w:pPr>
      <w:r>
        <w:rPr>
          <w:sz w:val="26"/>
          <w:szCs w:val="26"/>
        </w:rPr>
        <w:t>The analysis confirms that:</w:t>
      </w:r>
    </w:p>
    <w:p w14:paraId="5AC5BDEB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Each control is justified</w:t>
      </w:r>
    </w:p>
    <w:p w14:paraId="743A9DF3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Each control addresses a regulatory requirement</w:t>
      </w:r>
    </w:p>
    <w:p w14:paraId="5270D70E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 combined set forms a solid baseline for secure Linux configuration</w:t>
      </w:r>
    </w:p>
    <w:p w14:paraId="13F3F196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These controls are appropriate for automation and continuous compliance monitoring</w:t>
      </w:r>
    </w:p>
    <w:p w14:paraId="0118E425">
      <w:pPr>
        <w:pStyle w:val="5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This theoretical foundation supports the practical implementation manual submitted separately.</w:t>
      </w:r>
    </w:p>
    <w:p w14:paraId="0E0E3DA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76F2BC02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p w14:paraId="51B4438B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99A13"/>
    <w:multiLevelType w:val="singleLevel"/>
    <w:tmpl w:val="88599A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90775630"/>
    <w:multiLevelType w:val="singleLevel"/>
    <w:tmpl w:val="907756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A97B118A"/>
    <w:multiLevelType w:val="singleLevel"/>
    <w:tmpl w:val="A97B11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B74B588"/>
    <w:multiLevelType w:val="singleLevel"/>
    <w:tmpl w:val="AB74B5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184A727F"/>
    <w:multiLevelType w:val="singleLevel"/>
    <w:tmpl w:val="184A72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1C082B59"/>
    <w:multiLevelType w:val="singleLevel"/>
    <w:tmpl w:val="1C082B5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24264C05"/>
    <w:multiLevelType w:val="singleLevel"/>
    <w:tmpl w:val="24264C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3FFD3DF3"/>
    <w:multiLevelType w:val="singleLevel"/>
    <w:tmpl w:val="3FFD3D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4DA8BE87"/>
    <w:multiLevelType w:val="singleLevel"/>
    <w:tmpl w:val="4DA8BE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50121382"/>
    <w:multiLevelType w:val="singleLevel"/>
    <w:tmpl w:val="5012138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3EB963C"/>
    <w:multiLevelType w:val="singleLevel"/>
    <w:tmpl w:val="63EB96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1">
    <w:nsid w:val="736ECDBA"/>
    <w:multiLevelType w:val="singleLevel"/>
    <w:tmpl w:val="736ECDB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5"/>
  </w:num>
  <w:num w:numId="10">
    <w:abstractNumId w:val="1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B67B0"/>
    <w:rsid w:val="31FB67B0"/>
    <w:rsid w:val="7AE1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2214</Words>
  <Characters>14799</Characters>
  <Lines>0</Lines>
  <Paragraphs>0</Paragraphs>
  <TotalTime>66</TotalTime>
  <ScaleCrop>false</ScaleCrop>
  <LinksUpToDate>false</LinksUpToDate>
  <CharactersWithSpaces>16774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2025-11-26T08:37:00Z</dcterms:created>
  <dc:creator>Vachini Shah</dc:creator>
  <cp:lastModifiedBy>Vachini Shah</cp:lastModifiedBy>
  <dcterms:modified xsi:type="dcterms:W3CDTF">2026-05-11T11:10:09Z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7D984EC876C648DE8DA99181D409196A_11</vt:lpwstr>
  </property>
  <property fmtid="{D5CDD505-2E9C-101B-9397-08002B2CF9AE}" pid="4" name="KSOTemplateDocerSaveRecord">
    <vt:lpwstr>eyJoZGlkIjoiNTM0OTA1OTYwZDUwOWMxYmIzNmZjOGQ1MzM4ZmJjY2UiLCJ1c2VySWQiOiI1Njc1MzQ2MjUzMzEifQ==</vt:lpwstr>
  </property>
</Properties>
</file>