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EA5E9"/>
          <w:sz w:val="18"/>
        </w:rPr>
        <w:t>ŠKOLNÍ PROJEKT • DOKUMENTACE 4.1</w:t>
        <w:br/>
      </w:r>
      <w:r>
        <w:rPr>
          <w:b/>
          <w:color w:val="1E293B"/>
          <w:sz w:val="48"/>
        </w:rPr>
        <w:t>Vize Projektu: Core3D Store</w:t>
      </w:r>
    </w:p>
    <w:p>
      <w:pPr>
        <w:spacing w:after="320"/>
      </w:pPr>
      <w:r>
        <w:rPr>
          <w:i/>
          <w:color w:val="64748B"/>
          <w:sz w:val="24"/>
        </w:rPr>
        <w:t>Centralizovaná e-commerce platforma pro distribuci a digitální prodej 3D modelů</w:t>
      </w:r>
    </w:p>
    <w:p>
      <w:pPr>
        <w:spacing w:after="320"/>
      </w:pPr>
      <w:r>
        <w:rPr>
          <w:color w:val="E2E8F0"/>
        </w:rPr>
        <w:t>―――――――――――――――――――――――――――――――――――――――――――――――――――――――</w:t>
      </w:r>
    </w:p>
    <w:p>
      <w:pPr>
        <w:keepNext/>
        <w:spacing w:before="320" w:after="120"/>
      </w:pPr>
      <w:r>
        <w:rPr>
          <w:rFonts w:ascii="Arial" w:hAnsi="Arial"/>
          <w:b/>
          <w:color w:val="1E293B"/>
          <w:sz w:val="28"/>
        </w:rPr>
        <w:t>1. Kontext a Strategický Důvod Vzniku</w:t>
      </w:r>
    </w:p>
    <w:p>
      <w:r>
        <w:t>Projekt Core3D Store vzniká jako reakce na roztříštěnost digitálního portfolia 3D modelů autora. Současný stav, kdy jsou autorské soubory distribuovány napříč mnoha cizími platformami (např. Cults3D, Thingiverse, Printables czy MyMiniFactory), přináší značné administrativní komplikace, ztrátu kontroly nad osobní značkou a zbytečné provizní poplatky třetím stranám.</w:t>
      </w:r>
    </w:p>
    <w:p>
      <w:r>
        <w:t>Hlavní motivací je vytvořit nezávislé, centralizované internetové úložistě a prodejní kanál pod vlastní doménou. Systém sjednotí veškerou tvorbu na jedno místo, zjednoduší nákupní proces pro koncového tiskaře a poskytne autorovi plnou autonomii nad ceníkem, prezentací i licencováním produktů.</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EA5E9"/>
              <w:top w:val="none"/>
              <w:right w:val="none"/>
              <w:bottom w:val="none"/>
            </w:tcBorders>
          </w:tcPr>
          <w:p>
            <w:pPr>
              <w:spacing w:after="0"/>
            </w:pPr>
            <w:r>
              <w:rPr>
                <w:b/>
                <w:color w:val="1E293B"/>
                <w:sz w:val="20"/>
              </w:rPr>
              <w:t>Klíčová myšlenka projektu:</w:t>
              <w:br/>
            </w:r>
            <w:r>
              <w:rPr>
                <w:i/>
                <w:color w:val="334155"/>
                <w:sz w:val="20"/>
              </w:rPr>
              <w:t>„Vytvořit profesionální, soběstačný e-shop pro živnostníka, který nahradí externí tržiště, sjednotí autorovy 3D modely na jedno místo a zajistí přímé doručení digitálních dat zákazníkovi.“</w:t>
            </w:r>
          </w:p>
        </w:tc>
      </w:tr>
    </w:tbl>
    <w:p>
      <w:pPr>
        <w:spacing w:after="120"/>
      </w:pPr>
    </w:p>
    <w:p>
      <w:pPr>
        <w:keepNext/>
        <w:spacing w:before="320" w:after="120"/>
      </w:pPr>
      <w:r>
        <w:rPr>
          <w:rFonts w:ascii="Arial" w:hAnsi="Arial"/>
          <w:b/>
          <w:color w:val="1E293B"/>
          <w:sz w:val="28"/>
        </w:rPr>
        <w:t>2. Analýza Řešeného Problému</w:t>
      </w:r>
    </w:p>
    <w:p>
      <w:r>
        <w:t>Současná praxe prodeje 3D modelů naráží na několik zásadních překážek, které tento projekt přímo řeší:</w:t>
      </w:r>
    </w:p>
    <w:p>
      <w:pPr>
        <w:pStyle w:val="ListBullet"/>
      </w:pPr>
      <w:r>
        <w:rPr>
          <w:b/>
        </w:rPr>
        <w:t xml:space="preserve">Roztříštěnost dat a správy: </w:t>
      </w:r>
      <w:r>
        <w:t>Udržování aktuálních popisků, souborů a cen na 4–5 různých portálech vyžaduje vysoké časové úsilí.</w:t>
      </w:r>
    </w:p>
    <w:p>
      <w:pPr>
        <w:pStyle w:val="ListBullet"/>
      </w:pPr>
      <w:r>
        <w:rPr>
          <w:b/>
        </w:rPr>
        <w:t xml:space="preserve">Provizní zatížení: </w:t>
      </w:r>
      <w:r>
        <w:t>Externí tržiště si nárokují 10 % až 30 % z každého prodeje plus transakční poplatky.</w:t>
      </w:r>
    </w:p>
    <w:p>
      <w:pPr>
        <w:pStyle w:val="ListBullet"/>
      </w:pPr>
      <w:r>
        <w:rPr>
          <w:b/>
        </w:rPr>
        <w:t xml:space="preserve">Absence přímé komunikace se zákazníky: </w:t>
      </w:r>
      <w:r>
        <w:t>Třetí strany nedovolují přímý sběr e-mailových kontaktů a budování komunity zákazníků.</w:t>
      </w:r>
    </w:p>
    <w:p>
      <w:pPr>
        <w:pStyle w:val="ListBullet"/>
      </w:pPr>
      <w:r>
        <w:rPr>
          <w:b/>
        </w:rPr>
        <w:t xml:space="preserve">Specifické potřeby 3D tisku: </w:t>
      </w:r>
      <w:r>
        <w:t>Běžné e-shopové systémy neumí nativně zobrazovat tiskové parametry (doporučený materiál, výšku vrstvy, výplň, podporované formáty STL/3MF).</w:t>
      </w:r>
    </w:p>
    <w:p>
      <w:pPr>
        <w:keepNext/>
        <w:spacing w:before="320" w:after="120"/>
      </w:pPr>
      <w:r>
        <w:rPr>
          <w:rFonts w:ascii="Arial" w:hAnsi="Arial"/>
          <w:b/>
          <w:color w:val="1E293B"/>
          <w:sz w:val="28"/>
        </w:rPr>
        <w:t>3. Rozsah Řešení a Klíčové Funkcionality</w:t>
      </w:r>
    </w:p>
    <w:p>
      <w:r>
        <w:t>Systém bude rozdělen do dvou hlavních modulů: veřejného katalogu pro zákazníky a administračního rozhraní pro živnostníka.</w:t>
      </w:r>
    </w:p>
    <w:p>
      <w:pPr>
        <w:keepNext/>
        <w:spacing w:before="240" w:after="80"/>
      </w:pPr>
      <w:r>
        <w:rPr>
          <w:rFonts w:ascii="Arial" w:hAnsi="Arial"/>
          <w:b/>
          <w:color w:val="0EA5E9"/>
          <w:sz w:val="23"/>
        </w:rPr>
        <w:t>A. Veřejný katalog a detail produktu</w:t>
      </w:r>
    </w:p>
    <w:p>
      <w:r>
        <w:rPr>
          <w:b/>
        </w:rPr>
        <w:t xml:space="preserve">• </w:t>
      </w:r>
      <w:r>
        <w:t>Kategorizace modelů: Přehledné členění podle zaměření (např. Užitkové předměty, Měřítkové modely, Dekorace, Prototypy).</w:t>
        <w:br/>
      </w:r>
      <w:r>
        <w:rPr>
          <w:b/>
        </w:rPr>
        <w:t xml:space="preserve">• </w:t>
      </w:r>
      <w:r>
        <w:t>Detail 3D modelu: Specifické karty s tiskovými informacemi – doporučený materiál (PLA, PETG, ASA), rozměry modelu, potřeba podpor, doba tisku a obsažené formáty (STL, 3MF, STEP).</w:t>
        <w:br/>
      </w:r>
      <w:r>
        <w:rPr>
          <w:b/>
        </w:rPr>
        <w:t xml:space="preserve">• </w:t>
      </w:r>
      <w:r>
        <w:t>Galerie a ukázky: Fotografie hotových výtisků, renderované náhledy a volitelně odkaz na 3D prohlížení.</w:t>
        <w:br/>
      </w:r>
      <w:r>
        <w:rPr>
          <w:b/>
        </w:rPr>
        <w:t xml:space="preserve">• </w:t>
      </w:r>
      <w:r>
        <w:t>Košík a digitální doručení: Bezpečné stažení zakoupeného archivu ihned po zaplacení.</w:t>
      </w:r>
    </w:p>
    <w:p>
      <w:pPr>
        <w:keepNext/>
        <w:spacing w:before="240" w:after="80"/>
      </w:pPr>
      <w:r>
        <w:rPr>
          <w:rFonts w:ascii="Arial" w:hAnsi="Arial"/>
          <w:b/>
          <w:color w:val="0EA5E9"/>
          <w:sz w:val="23"/>
        </w:rPr>
        <w:t>B. Administrační rozhraní</w:t>
      </w:r>
    </w:p>
    <w:p>
      <w:r>
        <w:rPr>
          <w:b/>
        </w:rPr>
        <w:t xml:space="preserve">• </w:t>
      </w:r>
      <w:r>
        <w:t>Správa produktů: Správa souborů, nahrávání balíčků, nastavování tiskových parametrů a cen.</w:t>
        <w:br/>
      </w:r>
      <w:r>
        <w:rPr>
          <w:b/>
        </w:rPr>
        <w:t xml:space="preserve">• </w:t>
      </w:r>
      <w:r>
        <w:t>Přehled objednávek: Přehled transakcí, historie stahování a statistiky prodejů.</w:t>
      </w:r>
    </w:p>
    <w:p>
      <w:pPr>
        <w:keepNext/>
        <w:spacing w:before="320" w:after="120"/>
      </w:pPr>
      <w:r>
        <w:rPr>
          <w:rFonts w:ascii="Arial" w:hAnsi="Arial"/>
          <w:b/>
          <w:color w:val="1E293B"/>
          <w:sz w:val="28"/>
        </w:rPr>
        <w:t>4. Odhad Nákladů a Finanční Rámec</w:t>
      </w:r>
    </w:p>
    <w:p>
      <w:r>
        <w:t>Jelikož je vývoj realizován svépomocí v rámci živnostenského podnikání / školního projektu, náklady na vývoj jsou stanoveny jako osobní vklad autora.</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293B"/>
          </w:tcPr>
          <w:p>
            <w:pPr>
              <w:spacing w:after="40" w:before="40"/>
            </w:pPr>
            <w:r>
              <w:rPr>
                <w:b/>
                <w:color w:val="FFFFFF"/>
                <w:sz w:val="19"/>
              </w:rPr>
              <w:t>Položka</w:t>
            </w:r>
          </w:p>
        </w:tc>
        <w:tc>
          <w:tcPr>
            <w:tcW w:type="dxa" w:w="3120"/>
            <w:shd w:fill="1E293B"/>
          </w:tcPr>
          <w:p>
            <w:pPr>
              <w:spacing w:after="40" w:before="40"/>
            </w:pPr>
            <w:r>
              <w:rPr>
                <w:b/>
                <w:color w:val="FFFFFF"/>
                <w:sz w:val="19"/>
              </w:rPr>
              <w:t>Typ nákladu</w:t>
            </w:r>
          </w:p>
        </w:tc>
        <w:tc>
          <w:tcPr>
            <w:tcW w:type="dxa" w:w="3120"/>
            <w:shd w:fill="1E293B"/>
          </w:tcPr>
          <w:p>
            <w:pPr>
              <w:spacing w:after="40" w:before="40"/>
            </w:pPr>
            <w:r>
              <w:rPr>
                <w:b/>
                <w:color w:val="FFFFFF"/>
                <w:sz w:val="19"/>
              </w:rPr>
              <w:t>Předpokládaná cena</w:t>
            </w:r>
          </w:p>
        </w:tc>
      </w:tr>
      <w:tr>
        <w:tc>
          <w:tcPr>
            <w:tcW w:type="dxa" w:w="3120"/>
            <w:shd w:fill="F8FAFC"/>
          </w:tcPr>
          <w:p>
            <w:pPr>
              <w:spacing w:after="40" w:before="40"/>
            </w:pPr>
            <w:r>
              <w:rPr>
                <w:sz w:val="19"/>
              </w:rPr>
              <w:t>Návrh a vývoj aplikace</w:t>
            </w:r>
          </w:p>
        </w:tc>
        <w:tc>
          <w:tcPr>
            <w:tcW w:type="dxa" w:w="3120"/>
            <w:shd w:fill="F8FAFC"/>
          </w:tcPr>
          <w:p>
            <w:pPr>
              <w:spacing w:after="40" w:before="40"/>
            </w:pPr>
            <w:r>
              <w:rPr>
                <w:sz w:val="19"/>
              </w:rPr>
              <w:t>Jednorázový (vlastní vývoj)</w:t>
            </w:r>
          </w:p>
        </w:tc>
        <w:tc>
          <w:tcPr>
            <w:tcW w:type="dxa" w:w="3120"/>
            <w:shd w:fill="F8FAFC"/>
          </w:tcPr>
          <w:p>
            <w:pPr>
              <w:spacing w:after="40" w:before="40"/>
            </w:pPr>
            <w:r>
              <w:rPr>
                <w:sz w:val="19"/>
              </w:rPr>
              <w:t>0 Kč (autorská práce)</w:t>
            </w:r>
          </w:p>
        </w:tc>
      </w:tr>
      <w:tr>
        <w:tc>
          <w:tcPr>
            <w:tcW w:type="dxa" w:w="3120"/>
            <w:shd w:fill="FFFFFF"/>
          </w:tcPr>
          <w:p>
            <w:pPr>
              <w:spacing w:after="40" w:before="40"/>
            </w:pPr>
            <w:r>
              <w:rPr>
                <w:sz w:val="19"/>
              </w:rPr>
              <w:t>Webhosting &amp; VPS server</w:t>
            </w:r>
          </w:p>
        </w:tc>
        <w:tc>
          <w:tcPr>
            <w:tcW w:type="dxa" w:w="3120"/>
            <w:shd w:fill="FFFFFF"/>
          </w:tcPr>
          <w:p>
            <w:pPr>
              <w:spacing w:after="40" w:before="40"/>
            </w:pPr>
            <w:r>
              <w:rPr>
                <w:sz w:val="19"/>
              </w:rPr>
              <w:t>Měsíční provozní náklad</w:t>
            </w:r>
          </w:p>
        </w:tc>
        <w:tc>
          <w:tcPr>
            <w:tcW w:type="dxa" w:w="3120"/>
            <w:shd w:fill="FFFFFF"/>
          </w:tcPr>
          <w:p>
            <w:pPr>
              <w:spacing w:after="40" w:before="40"/>
            </w:pPr>
            <w:r>
              <w:rPr>
                <w:sz w:val="19"/>
              </w:rPr>
              <w:t>~150 – 300 Kč / měsíc</w:t>
            </w:r>
          </w:p>
        </w:tc>
      </w:tr>
      <w:tr>
        <w:tc>
          <w:tcPr>
            <w:tcW w:type="dxa" w:w="3120"/>
            <w:shd w:fill="F8FAFC"/>
          </w:tcPr>
          <w:p>
            <w:pPr>
              <w:spacing w:after="40" w:before="40"/>
            </w:pPr>
            <w:r>
              <w:rPr>
                <w:sz w:val="19"/>
              </w:rPr>
              <w:t>Doména (.cz / .com)</w:t>
            </w:r>
          </w:p>
        </w:tc>
        <w:tc>
          <w:tcPr>
            <w:tcW w:type="dxa" w:w="3120"/>
            <w:shd w:fill="F8FAFC"/>
          </w:tcPr>
          <w:p>
            <w:pPr>
              <w:spacing w:after="40" w:before="40"/>
            </w:pPr>
            <w:r>
              <w:rPr>
                <w:sz w:val="19"/>
              </w:rPr>
              <w:t>Roční provozní náklad</w:t>
            </w:r>
          </w:p>
        </w:tc>
        <w:tc>
          <w:tcPr>
            <w:tcW w:type="dxa" w:w="3120"/>
            <w:shd w:fill="F8FAFC"/>
          </w:tcPr>
          <w:p>
            <w:pPr>
              <w:spacing w:after="40" w:before="40"/>
            </w:pPr>
            <w:r>
              <w:rPr>
                <w:sz w:val="19"/>
              </w:rPr>
              <w:t>~300 Kč / rok</w:t>
            </w:r>
          </w:p>
        </w:tc>
      </w:tr>
    </w:tbl>
    <w:p>
      <w:pPr>
        <w:spacing w:after="120"/>
      </w:pPr>
    </w:p>
    <w:p>
      <w:pPr>
        <w:keepNext/>
        <w:spacing w:before="320" w:after="120"/>
      </w:pPr>
      <w:r>
        <w:rPr>
          <w:rFonts w:ascii="Arial" w:hAnsi="Arial"/>
          <w:b/>
          <w:color w:val="1E293B"/>
          <w:sz w:val="28"/>
        </w:rPr>
        <w:t>5. Ekosystém Zúčastněných Subjektů</w:t>
      </w:r>
    </w:p>
    <w:p>
      <w:r>
        <w:t>Pro úspěšnou realizaci a provoz systému byly identifikovány tři hlavní zájmové skupiny:</w:t>
      </w:r>
    </w:p>
    <w:p>
      <w:pPr>
        <w:pStyle w:val="ListBullet"/>
      </w:pPr>
      <w:r>
        <w:rPr>
          <w:b/>
        </w:rPr>
        <w:t xml:space="preserve">Vlastník a správce (Živnostník): </w:t>
      </w:r>
      <w:r>
        <w:t>Primární uživatel administrace. Požaduje jednoduchou správu obsahu, rychlé nahrávání velkých souborů a přehled o tržbách.</w:t>
      </w:r>
    </w:p>
    <w:p>
      <w:pPr>
        <w:pStyle w:val="ListBullet"/>
      </w:pPr>
      <w:r>
        <w:rPr>
          <w:b/>
        </w:rPr>
        <w:t xml:space="preserve">Koncový zákazník (3D Tiskař / Hobbysta / Firma): </w:t>
      </w:r>
      <w:r>
        <w:t>Uživatel e-shopu. Požaduje přehlednost, přesné tiskové specifikace, rychlou platbu a okamžitou dostupnost stahovatelných dat.</w:t>
      </w:r>
    </w:p>
    <w:p>
      <w:pPr>
        <w:pStyle w:val="ListBullet"/>
      </w:pPr>
      <w:r>
        <w:rPr>
          <w:b/>
        </w:rPr>
        <w:t xml:space="preserve">Akademický dohled (Vyučující): </w:t>
      </w:r>
      <w:r>
        <w:t>Hodnotitel projektu. Požaduje dodržení metodických postupů vývoje, splnění zadání a kvalitní dokumentaci.</w:t>
      </w:r>
    </w:p>
    <w:p>
      <w:pPr>
        <w:keepNext/>
        <w:spacing w:before="320" w:after="120"/>
      </w:pPr>
      <w:r>
        <w:rPr>
          <w:rFonts w:ascii="Arial" w:hAnsi="Arial"/>
          <w:b/>
          <w:color w:val="1E293B"/>
          <w:sz w:val="28"/>
        </w:rPr>
        <w:t>6. Srovnávací Analýza Strategických Alternativ</w:t>
      </w:r>
    </w:p>
    <w:p>
      <w:r>
        <w:t>Před rozhodnutím o vlastním vývoji byly posouzeny následující alternativní přístupy: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E293B"/>
          </w:tcPr>
          <w:p>
            <w:pPr>
              <w:spacing w:after="40" w:before="40"/>
            </w:pPr>
            <w:r>
              <w:rPr>
                <w:b/>
                <w:color w:val="FFFFFF"/>
                <w:sz w:val="19"/>
              </w:rPr>
              <w:t>Možná alternativa</w:t>
            </w:r>
          </w:p>
        </w:tc>
        <w:tc>
          <w:tcPr>
            <w:tcW w:type="dxa" w:w="3120"/>
            <w:shd w:fill="1E293B"/>
          </w:tcPr>
          <w:p>
            <w:pPr>
              <w:spacing w:after="40" w:before="40"/>
            </w:pPr>
            <w:r>
              <w:rPr>
                <w:b/>
                <w:color w:val="FFFFFF"/>
                <w:sz w:val="19"/>
              </w:rPr>
              <w:t>Výhody</w:t>
            </w:r>
          </w:p>
        </w:tc>
        <w:tc>
          <w:tcPr>
            <w:tcW w:type="dxa" w:w="3120"/>
            <w:shd w:fill="1E293B"/>
          </w:tcPr>
          <w:p>
            <w:pPr>
              <w:spacing w:after="40" w:before="40"/>
            </w:pPr>
            <w:r>
              <w:rPr>
                <w:b/>
                <w:color w:val="FFFFFF"/>
                <w:sz w:val="19"/>
              </w:rPr>
              <w:t>Nevýhody / Důvod zamítnutí</w:t>
            </w:r>
          </w:p>
        </w:tc>
      </w:tr>
      <w:tr>
        <w:tc>
          <w:tcPr>
            <w:tcW w:type="dxa" w:w="3120"/>
            <w:shd w:fill="F8FAFC"/>
          </w:tcPr>
          <w:p>
            <w:pPr>
              <w:spacing w:after="40" w:before="40"/>
            </w:pPr>
            <w:r>
              <w:rPr>
                <w:sz w:val="18"/>
              </w:rPr>
              <w:t>Ponechání prodeje na cizích marketplaces</w:t>
            </w:r>
          </w:p>
        </w:tc>
        <w:tc>
          <w:tcPr>
            <w:tcW w:type="dxa" w:w="3120"/>
            <w:shd w:fill="F8FAFC"/>
          </w:tcPr>
          <w:p>
            <w:pPr>
              <w:spacing w:after="40" w:before="40"/>
            </w:pPr>
            <w:r>
              <w:rPr>
                <w:sz w:val="18"/>
              </w:rPr>
              <w:t>Nulové nároky na vývoj webu, existující organická návštěvnost.</w:t>
            </w:r>
          </w:p>
        </w:tc>
        <w:tc>
          <w:tcPr>
            <w:tcW w:type="dxa" w:w="3120"/>
            <w:shd w:fill="F8FAFC"/>
          </w:tcPr>
          <w:p>
            <w:pPr>
              <w:spacing w:after="40" w:before="40"/>
            </w:pPr>
            <w:r>
              <w:rPr>
                <w:sz w:val="18"/>
              </w:rPr>
              <w:t>Vysoké provize (až 30 %), roztříštěnost nabídky, žádný rozvoj vlastního brandu.</w:t>
            </w:r>
          </w:p>
        </w:tc>
      </w:tr>
      <w:tr>
        <w:tc>
          <w:tcPr>
            <w:tcW w:type="dxa" w:w="3120"/>
            <w:shd w:fill="FFFFFF"/>
          </w:tcPr>
          <w:p>
            <w:pPr>
              <w:spacing w:after="40" w:before="40"/>
            </w:pPr>
            <w:r>
              <w:rPr>
                <w:sz w:val="18"/>
              </w:rPr>
              <w:t>Krabicové e-shop řešení (např. Shopify / Shoptet)</w:t>
            </w:r>
          </w:p>
        </w:tc>
        <w:tc>
          <w:tcPr>
            <w:tcW w:type="dxa" w:w="3120"/>
            <w:shd w:fill="FFFFFF"/>
          </w:tcPr>
          <w:p>
            <w:pPr>
              <w:spacing w:after="40" w:before="40"/>
            </w:pPr>
            <w:r>
              <w:rPr>
                <w:sz w:val="18"/>
              </w:rPr>
              <w:t>Rychlé zprovoznění, hotové platební brány.</w:t>
            </w:r>
          </w:p>
        </w:tc>
        <w:tc>
          <w:tcPr>
            <w:tcW w:type="dxa" w:w="3120"/>
            <w:shd w:fill="FFFFFF"/>
          </w:tcPr>
          <w:p>
            <w:pPr>
              <w:spacing w:after="40" w:before="40"/>
            </w:pPr>
            <w:r>
              <w:rPr>
                <w:sz w:val="18"/>
              </w:rPr>
              <w:t>Měsíční paušální poplatky, špatná přizpůsobitelnost pro specifika 3D tisku.</w:t>
            </w:r>
          </w:p>
        </w:tc>
      </w:tr>
      <w:tr>
        <w:tc>
          <w:tcPr>
            <w:tcW w:type="dxa" w:w="3120"/>
            <w:shd w:fill="F8FAFC"/>
          </w:tcPr>
          <w:p>
            <w:pPr>
              <w:spacing w:after="40" w:before="40"/>
            </w:pPr>
            <w:r>
              <w:rPr>
                <w:sz w:val="18"/>
              </w:rPr>
              <w:t>Vlastní řešení Core3D Store (Zvoleno)</w:t>
            </w:r>
          </w:p>
        </w:tc>
        <w:tc>
          <w:tcPr>
            <w:tcW w:type="dxa" w:w="3120"/>
            <w:shd w:fill="F8FAFC"/>
          </w:tcPr>
          <w:p>
            <w:pPr>
              <w:spacing w:after="40" w:before="40"/>
            </w:pPr>
            <w:r>
              <w:rPr>
                <w:sz w:val="18"/>
              </w:rPr>
              <w:t>Nulové provize, plná kontrola, sjednocení nabídky na jedno místo.</w:t>
            </w:r>
          </w:p>
        </w:tc>
        <w:tc>
          <w:tcPr>
            <w:tcW w:type="dxa" w:w="3120"/>
            <w:shd w:fill="F8FAFC"/>
          </w:tcPr>
          <w:p>
            <w:pPr>
              <w:spacing w:after="40" w:before="40"/>
            </w:pPr>
            <w:r>
              <w:rPr>
                <w:sz w:val="18"/>
              </w:rPr>
              <w:t>Nutnost počátečního vývoje a zajištění vlastního hostingového zázemí.</w:t>
            </w:r>
          </w:p>
        </w:tc>
      </w:tr>
    </w:tbl>
    <w:p>
      <w:pPr>
        <w:spacing w:after="120"/>
      </w:pPr>
    </w:p>
    <w:p>
      <w:pPr>
        <w:keepNext/>
        <w:spacing w:before="320" w:after="120"/>
      </w:pPr>
      <w:r>
        <w:rPr>
          <w:rFonts w:ascii="Arial" w:hAnsi="Arial"/>
          <w:b/>
          <w:color w:val="1E293B"/>
          <w:sz w:val="28"/>
        </w:rPr>
        <w:t>7. Vymezení Hranic Projektu (Out-of-Scope)</w:t>
      </w:r>
    </w:p>
    <w:p>
      <w:r>
        <w:t>Pro dodržení časového harmonogramu a zamezení rozšiřování rozsahu (scope creep) nebudou v prvotní verzi realizovány následující prvky:</w:t>
      </w:r>
    </w:p>
    <w:p>
      <w:pPr>
        <w:pStyle w:val="ListBullet"/>
      </w:pPr>
      <w:r>
        <w:t>Interaktivní 3D WebGL prohlížeč souborů přímo v prohlížeči (v první fázi nahrazeno statickými rendery a fotkami).</w:t>
      </w:r>
    </w:p>
    <w:p>
      <w:pPr>
        <w:pStyle w:val="ListBullet"/>
      </w:pPr>
      <w:r>
        <w:t>Automatizovaný cloudo-slicing a výpočet spotřeby materiálu.</w:t>
      </w:r>
    </w:p>
    <w:p>
      <w:pPr>
        <w:pStyle w:val="ListBullet"/>
      </w:pPr>
      <w:r>
        <w:t>Komunitní fórum a uživatelské nahrávání cizích modelů (systém je určen výhradně pro autorskou tvorbu).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